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931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931A0" w:rsidP="004931A0">
            <w:pPr>
              <w:jc w:val="right"/>
            </w:pPr>
            <w:r w:rsidRPr="004931A0">
              <w:rPr>
                <w:sz w:val="40"/>
              </w:rPr>
              <w:t>E</w:t>
            </w:r>
            <w:r>
              <w:t>/C.12/URY/CO/5</w:t>
            </w:r>
          </w:p>
        </w:tc>
      </w:tr>
      <w:tr w:rsidR="002D5AAC" w:rsidRPr="002059B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B1E894" wp14:editId="4D3431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931A0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931A0" w:rsidRDefault="004931A0" w:rsidP="004931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2017</w:t>
            </w:r>
          </w:p>
          <w:p w:rsidR="004931A0" w:rsidRDefault="004931A0" w:rsidP="004931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931A0" w:rsidRPr="00D62A45" w:rsidRDefault="004931A0" w:rsidP="004931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4931A0" w:rsidRPr="004931A0" w:rsidRDefault="004931A0" w:rsidP="004931A0">
      <w:pPr>
        <w:spacing w:before="120"/>
        <w:rPr>
          <w:b/>
          <w:sz w:val="24"/>
          <w:szCs w:val="24"/>
        </w:rPr>
      </w:pPr>
      <w:r w:rsidRPr="004931A0">
        <w:rPr>
          <w:b/>
          <w:sz w:val="24"/>
          <w:szCs w:val="24"/>
        </w:rPr>
        <w:t xml:space="preserve">Комитет по экономическим, социальным </w:t>
      </w:r>
      <w:r w:rsidRPr="004931A0">
        <w:rPr>
          <w:b/>
          <w:sz w:val="24"/>
          <w:szCs w:val="24"/>
        </w:rPr>
        <w:br/>
        <w:t>и культурным правам</w:t>
      </w:r>
    </w:p>
    <w:p w:rsidR="004931A0" w:rsidRPr="004931A0" w:rsidRDefault="004931A0" w:rsidP="004931A0">
      <w:pPr>
        <w:pStyle w:val="HChGR"/>
      </w:pPr>
      <w:r w:rsidRPr="004931A0">
        <w:tab/>
      </w:r>
      <w:r w:rsidRPr="004931A0">
        <w:tab/>
        <w:t>Заключительные замечания по пятому периодическому докладу Уругвая</w:t>
      </w:r>
      <w:r w:rsidRPr="004931A0">
        <w:rPr>
          <w:b w:val="0"/>
          <w:sz w:val="20"/>
        </w:rPr>
        <w:footnoteReference w:customMarkFollows="1" w:id="1"/>
        <w:t>*</w:t>
      </w:r>
    </w:p>
    <w:p w:rsidR="004931A0" w:rsidRPr="004931A0" w:rsidRDefault="004931A0" w:rsidP="004931A0">
      <w:pPr>
        <w:pStyle w:val="SingleTxtGR"/>
      </w:pPr>
      <w:r w:rsidRPr="004931A0">
        <w:t>1.</w:t>
      </w:r>
      <w:r w:rsidRPr="004931A0">
        <w:tab/>
        <w:t>Комитет рассмотрел пятый периодический доклад Уругвая (E/C.12/URY/5) на своих 15-м и 16-м заседаниях (см. E/C.12/SR.15 и 16), сост</w:t>
      </w:r>
      <w:r w:rsidRPr="004931A0">
        <w:t>о</w:t>
      </w:r>
      <w:r w:rsidRPr="004931A0">
        <w:t>явшихся 31 мая и 1 июня 2017 года, и принял настоящие заключительные зам</w:t>
      </w:r>
      <w:r w:rsidRPr="004931A0">
        <w:t>е</w:t>
      </w:r>
      <w:r w:rsidRPr="004931A0">
        <w:t>чания на своем 47-м заседании, состоявшемся 23 июня 2017 года.</w:t>
      </w:r>
    </w:p>
    <w:p w:rsidR="004931A0" w:rsidRPr="004931A0" w:rsidRDefault="004931A0" w:rsidP="004931A0">
      <w:pPr>
        <w:pStyle w:val="H1GR"/>
      </w:pPr>
      <w:r w:rsidRPr="005D77E6">
        <w:tab/>
      </w:r>
      <w:r w:rsidRPr="004931A0">
        <w:t>A.</w:t>
      </w:r>
      <w:r w:rsidRPr="004931A0">
        <w:tab/>
        <w:t>Введение</w:t>
      </w:r>
    </w:p>
    <w:p w:rsidR="004931A0" w:rsidRPr="004931A0" w:rsidRDefault="004931A0" w:rsidP="004931A0">
      <w:pPr>
        <w:pStyle w:val="SingleTxtGR"/>
      </w:pPr>
      <w:r w:rsidRPr="004931A0">
        <w:t>2.</w:t>
      </w:r>
      <w:r w:rsidRPr="004931A0">
        <w:tab/>
        <w:t>Комитет с удовлетворением отмечает представление пятого периодич</w:t>
      </w:r>
      <w:r w:rsidRPr="004931A0">
        <w:t>е</w:t>
      </w:r>
      <w:r w:rsidRPr="004931A0">
        <w:t>ского доклада Уругвая и письменных ответов на перечень вопросов (E/C.12/URY/Q/5/Add.1), которые были дополнены устными ответами делег</w:t>
      </w:r>
      <w:r w:rsidRPr="004931A0">
        <w:t>а</w:t>
      </w:r>
      <w:r w:rsidRPr="004931A0">
        <w:t>ции. Комитет выражает признательность за открытый и конструктивный диалог, состоявшийся с делегацией государства-участника. Комитет выражает благ</w:t>
      </w:r>
      <w:r w:rsidRPr="004931A0">
        <w:t>о</w:t>
      </w:r>
      <w:r w:rsidRPr="004931A0">
        <w:t>дарность за дополнительную информацию, представленную в ходе состоявш</w:t>
      </w:r>
      <w:r w:rsidRPr="004931A0">
        <w:t>е</w:t>
      </w:r>
      <w:r w:rsidRPr="004931A0">
        <w:t xml:space="preserve">гося диалога. </w:t>
      </w:r>
    </w:p>
    <w:p w:rsidR="004931A0" w:rsidRPr="004931A0" w:rsidRDefault="00FA4DEF" w:rsidP="00FA4DEF">
      <w:pPr>
        <w:pStyle w:val="H1GR"/>
      </w:pPr>
      <w:r w:rsidRPr="005D77E6">
        <w:tab/>
      </w:r>
      <w:r w:rsidR="004931A0" w:rsidRPr="004931A0">
        <w:t>B.</w:t>
      </w:r>
      <w:r w:rsidR="004931A0" w:rsidRPr="004931A0">
        <w:tab/>
        <w:t>Позитивные аспекты</w:t>
      </w:r>
    </w:p>
    <w:p w:rsidR="004931A0" w:rsidRPr="004931A0" w:rsidRDefault="004931A0" w:rsidP="004931A0">
      <w:pPr>
        <w:pStyle w:val="SingleTxtGR"/>
      </w:pPr>
      <w:r w:rsidRPr="004931A0">
        <w:t>3.</w:t>
      </w:r>
      <w:r w:rsidRPr="004931A0">
        <w:tab/>
        <w:t>Комитет с удовлетворением отмечает ратификацию 5 февраля 2013 года Факультативного протокола к Международному пакту об экономических, соц</w:t>
      </w:r>
      <w:r w:rsidRPr="004931A0">
        <w:t>и</w:t>
      </w:r>
      <w:r w:rsidRPr="004931A0">
        <w:t>альных и культурных правах.</w:t>
      </w:r>
    </w:p>
    <w:p w:rsidR="004931A0" w:rsidRPr="004931A0" w:rsidRDefault="004931A0" w:rsidP="004931A0">
      <w:pPr>
        <w:pStyle w:val="SingleTxtGR"/>
      </w:pPr>
      <w:r w:rsidRPr="004931A0">
        <w:t>4.</w:t>
      </w:r>
      <w:r w:rsidRPr="004931A0">
        <w:tab/>
        <w:t>Комитет приветствует ратификацию следующих международных инстр</w:t>
      </w:r>
      <w:r w:rsidRPr="004931A0">
        <w:t>у</w:t>
      </w:r>
      <w:r w:rsidRPr="004931A0">
        <w:t>ментов или присоединение к ним:</w:t>
      </w:r>
    </w:p>
    <w:p w:rsidR="004931A0" w:rsidRPr="004931A0" w:rsidRDefault="004931A0" w:rsidP="004931A0">
      <w:pPr>
        <w:pStyle w:val="SingleTxtGR"/>
      </w:pPr>
      <w:r w:rsidRPr="004931A0">
        <w:tab/>
        <w:t>a)</w:t>
      </w:r>
      <w:r w:rsidRPr="004931A0">
        <w:tab/>
        <w:t>Факультативного протокола к Конвенции о правах ребенка, каса</w:t>
      </w:r>
      <w:r w:rsidRPr="004931A0">
        <w:t>ю</w:t>
      </w:r>
      <w:r w:rsidRPr="004931A0">
        <w:t>щегося процедуры сообщений, 23 февраля 2015 года;</w:t>
      </w:r>
    </w:p>
    <w:p w:rsidR="004931A0" w:rsidRPr="004931A0" w:rsidRDefault="004931A0" w:rsidP="004931A0">
      <w:pPr>
        <w:pStyle w:val="SingleTxtGR"/>
      </w:pPr>
      <w:r w:rsidRPr="004931A0">
        <w:tab/>
        <w:t>b)</w:t>
      </w:r>
      <w:r w:rsidRPr="004931A0">
        <w:tab/>
        <w:t>Факультативного протокола к Конвенции о правах инвалидов, 28</w:t>
      </w:r>
      <w:r w:rsidR="007A5806">
        <w:rPr>
          <w:lang w:val="en-US"/>
        </w:rPr>
        <w:t> </w:t>
      </w:r>
      <w:r w:rsidRPr="004931A0">
        <w:t>октября 2011 года.</w:t>
      </w:r>
    </w:p>
    <w:p w:rsidR="004931A0" w:rsidRPr="004931A0" w:rsidRDefault="004931A0" w:rsidP="004931A0">
      <w:pPr>
        <w:pStyle w:val="SingleTxtGR"/>
      </w:pPr>
      <w:r w:rsidRPr="004931A0">
        <w:t>5.</w:t>
      </w:r>
      <w:r w:rsidRPr="004931A0">
        <w:tab/>
        <w:t>Комитет с удовлетворением отмечает законодательные, институционал</w:t>
      </w:r>
      <w:r w:rsidRPr="004931A0">
        <w:t>ь</w:t>
      </w:r>
      <w:r w:rsidRPr="004931A0">
        <w:t>ные и программные меры, принятые с целью поощрения реализации эконом</w:t>
      </w:r>
      <w:r w:rsidRPr="004931A0">
        <w:t>и</w:t>
      </w:r>
      <w:r w:rsidRPr="004931A0">
        <w:t>ческих, социальных и культурных прав в государстве-участнике, включая:</w:t>
      </w:r>
    </w:p>
    <w:p w:rsidR="004931A0" w:rsidRPr="004931A0" w:rsidRDefault="004931A0" w:rsidP="004931A0">
      <w:pPr>
        <w:pStyle w:val="SingleTxtGR"/>
      </w:pPr>
      <w:r w:rsidRPr="004931A0">
        <w:tab/>
        <w:t>a)</w:t>
      </w:r>
      <w:r w:rsidRPr="004931A0">
        <w:tab/>
        <w:t>Закон № 19353 о создании Комплексной национальной системы по</w:t>
      </w:r>
      <w:r w:rsidR="007A5806">
        <w:rPr>
          <w:lang w:val="en-US"/>
        </w:rPr>
        <w:t> </w:t>
      </w:r>
      <w:r w:rsidRPr="004931A0">
        <w:t>уходу за детьми, ноябрь 2015 года;</w:t>
      </w:r>
    </w:p>
    <w:p w:rsidR="004931A0" w:rsidRPr="004931A0" w:rsidRDefault="004931A0" w:rsidP="004931A0">
      <w:pPr>
        <w:pStyle w:val="SingleTxtGR"/>
      </w:pPr>
      <w:r w:rsidRPr="004931A0">
        <w:tab/>
        <w:t>b)</w:t>
      </w:r>
      <w:r w:rsidRPr="004931A0">
        <w:tab/>
        <w:t>Закон № 19161 о пособии по материнству и отцовству, ноябрь 2013</w:t>
      </w:r>
      <w:r w:rsidR="007A5806">
        <w:rPr>
          <w:lang w:val="en-US"/>
        </w:rPr>
        <w:t> </w:t>
      </w:r>
      <w:r w:rsidRPr="004931A0">
        <w:t>года;</w:t>
      </w:r>
    </w:p>
    <w:p w:rsidR="004931A0" w:rsidRPr="004931A0" w:rsidRDefault="004931A0" w:rsidP="004931A0">
      <w:pPr>
        <w:pStyle w:val="SingleTxtGR"/>
      </w:pPr>
      <w:r w:rsidRPr="004931A0">
        <w:lastRenderedPageBreak/>
        <w:tab/>
        <w:t>с)</w:t>
      </w:r>
      <w:r w:rsidRPr="004931A0">
        <w:tab/>
        <w:t>Закон № 19140 об охране здоровья детей и подростков путем п</w:t>
      </w:r>
      <w:r w:rsidRPr="004931A0">
        <w:t>о</w:t>
      </w:r>
      <w:r w:rsidRPr="004931A0">
        <w:t xml:space="preserve">ощрения здорового питания и подзаконный акт к нему, соответственно, октябрь 2013 года и март 2014 года; </w:t>
      </w:r>
    </w:p>
    <w:p w:rsidR="004931A0" w:rsidRPr="004931A0" w:rsidRDefault="004931A0" w:rsidP="004931A0">
      <w:pPr>
        <w:pStyle w:val="SingleTxtGR"/>
      </w:pPr>
      <w:r w:rsidRPr="004931A0">
        <w:tab/>
        <w:t>d)</w:t>
      </w:r>
      <w:r w:rsidRPr="004931A0">
        <w:tab/>
        <w:t>Закон № 19122 о нормах в целях поощрения участия лиц африка</w:t>
      </w:r>
      <w:r w:rsidRPr="004931A0">
        <w:t>н</w:t>
      </w:r>
      <w:r w:rsidRPr="004931A0">
        <w:t xml:space="preserve">ского происхождения в учебной и трудовой деятельности, август 2013 года; </w:t>
      </w:r>
    </w:p>
    <w:p w:rsidR="004931A0" w:rsidRPr="004931A0" w:rsidRDefault="004931A0" w:rsidP="004931A0">
      <w:pPr>
        <w:pStyle w:val="SingleTxtGR"/>
      </w:pPr>
      <w:r w:rsidRPr="004931A0">
        <w:tab/>
        <w:t>e)</w:t>
      </w:r>
      <w:r w:rsidRPr="004931A0">
        <w:tab/>
        <w:t>создание Руководящего совета Национального учреждения по пр</w:t>
      </w:r>
      <w:r w:rsidRPr="004931A0">
        <w:t>а</w:t>
      </w:r>
      <w:r w:rsidRPr="004931A0">
        <w:t>вам человека и Управления Народного защитника, которое приступило к в</w:t>
      </w:r>
      <w:r w:rsidRPr="004931A0">
        <w:t>ы</w:t>
      </w:r>
      <w:r w:rsidRPr="004931A0">
        <w:t>полнению своих функций 22 июня 2012 года.</w:t>
      </w:r>
    </w:p>
    <w:p w:rsidR="004931A0" w:rsidRPr="004931A0" w:rsidRDefault="004931A0" w:rsidP="004931A0">
      <w:pPr>
        <w:pStyle w:val="SingleTxtGR"/>
      </w:pPr>
      <w:r w:rsidRPr="004931A0">
        <w:t>6.</w:t>
      </w:r>
      <w:r w:rsidRPr="004931A0">
        <w:tab/>
        <w:t xml:space="preserve">Комитет приветствует создание Системы </w:t>
      </w:r>
      <w:proofErr w:type="gramStart"/>
      <w:r w:rsidRPr="004931A0">
        <w:t>контроля за</w:t>
      </w:r>
      <w:proofErr w:type="gramEnd"/>
      <w:r w:rsidRPr="004931A0">
        <w:t xml:space="preserve"> выполнением рек</w:t>
      </w:r>
      <w:r w:rsidRPr="004931A0">
        <w:t>о</w:t>
      </w:r>
      <w:r w:rsidRPr="004931A0">
        <w:t xml:space="preserve">мендаций и </w:t>
      </w:r>
      <w:proofErr w:type="spellStart"/>
      <w:r w:rsidRPr="004931A0">
        <w:t>Межучрежденческой</w:t>
      </w:r>
      <w:proofErr w:type="spellEnd"/>
      <w:r w:rsidRPr="004931A0">
        <w:t xml:space="preserve"> сети по подготовке докладов и принятию п</w:t>
      </w:r>
      <w:r w:rsidRPr="004931A0">
        <w:t>о</w:t>
      </w:r>
      <w:r w:rsidRPr="004931A0">
        <w:t>следующих мер по осуществлению рекомендаций и замечаний в области прав человека, учрежденной в ноябре 2016 года.</w:t>
      </w:r>
    </w:p>
    <w:p w:rsidR="004931A0" w:rsidRPr="004931A0" w:rsidRDefault="00FA4DEF" w:rsidP="00FA4DEF">
      <w:pPr>
        <w:pStyle w:val="H1GR"/>
      </w:pPr>
      <w:r w:rsidRPr="005D77E6">
        <w:tab/>
      </w:r>
      <w:r w:rsidR="004931A0" w:rsidRPr="004931A0">
        <w:t>C.</w:t>
      </w:r>
      <w:r w:rsidR="004931A0" w:rsidRPr="004931A0">
        <w:tab/>
        <w:t>Основные аспекты, вызывающие обеспокоенность, и</w:t>
      </w:r>
      <w:r>
        <w:rPr>
          <w:lang w:val="en-US"/>
        </w:rPr>
        <w:t> </w:t>
      </w:r>
      <w:r w:rsidR="004931A0" w:rsidRPr="004931A0">
        <w:t>рекомендации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>Возможность защиты провозглашенных в Пакте прав в судебном порядке</w:t>
      </w:r>
    </w:p>
    <w:p w:rsidR="004931A0" w:rsidRPr="004931A0" w:rsidRDefault="004931A0" w:rsidP="004931A0">
      <w:pPr>
        <w:pStyle w:val="SingleTxtGR"/>
      </w:pPr>
      <w:r w:rsidRPr="004931A0">
        <w:t>7.</w:t>
      </w:r>
      <w:r w:rsidRPr="004931A0">
        <w:tab/>
        <w:t>Комитет признает, что закрепленные в Пакте права имеют в государстве-участнике прямое применение, и с удовлетворением отмечает представленные примеры, но выражает обеспокоенность по поводу того, что их по-прежнему недостаточно, и они не охватывают большего количества прав, защита которых предусмотрена в Пакте. Он также обеспокоен тем, что из-за некоторых нето</w:t>
      </w:r>
      <w:r w:rsidRPr="004931A0">
        <w:t>ч</w:t>
      </w:r>
      <w:r w:rsidRPr="004931A0">
        <w:t>ностей в нормативно-правовой базе, касающихся процессов, которые предста</w:t>
      </w:r>
      <w:r w:rsidRPr="004931A0">
        <w:t>в</w:t>
      </w:r>
      <w:r w:rsidRPr="004931A0">
        <w:t>ляют общественный интерес, отстаивать экономические, социальные и кул</w:t>
      </w:r>
      <w:r w:rsidRPr="004931A0">
        <w:t>ь</w:t>
      </w:r>
      <w:r w:rsidRPr="004931A0">
        <w:t>турные права в судебном порядке довольно трудно.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8.</w:t>
      </w:r>
      <w:r w:rsidRPr="004931A0">
        <w:tab/>
      </w:r>
      <w:r w:rsidRPr="00FA4DEF">
        <w:rPr>
          <w:b/>
        </w:rPr>
        <w:t>Комитет рекомендует государству-участнику принять все необход</w:t>
      </w:r>
      <w:r w:rsidRPr="00FA4DEF">
        <w:rPr>
          <w:b/>
        </w:rPr>
        <w:t>и</w:t>
      </w:r>
      <w:r w:rsidRPr="00FA4DEF">
        <w:rPr>
          <w:b/>
        </w:rPr>
        <w:t>мые меры для обеспечения прямого применения всех закрепленных в Па</w:t>
      </w:r>
      <w:r w:rsidRPr="00FA4DEF">
        <w:rPr>
          <w:b/>
        </w:rPr>
        <w:t>к</w:t>
      </w:r>
      <w:r w:rsidRPr="00FA4DEF">
        <w:rPr>
          <w:b/>
        </w:rPr>
        <w:t>те прав на всех уровнях судебной системы, в том числе путем пересмотра и изменения процессуальных положений, которые препятствуют такому применению. Кроме того, он призывает организовывать подготовку, ос</w:t>
      </w:r>
      <w:r w:rsidRPr="00FA4DEF">
        <w:rPr>
          <w:b/>
        </w:rPr>
        <w:t>о</w:t>
      </w:r>
      <w:r w:rsidRPr="00FA4DEF">
        <w:rPr>
          <w:b/>
        </w:rPr>
        <w:t xml:space="preserve">бенно судей, адвокатов, сотрудников правоохранительных органов, членов Генеральной Ассамблеи и других субъектов, с </w:t>
      </w:r>
      <w:proofErr w:type="gramStart"/>
      <w:r w:rsidRPr="00FA4DEF">
        <w:rPr>
          <w:b/>
        </w:rPr>
        <w:t>тем</w:t>
      </w:r>
      <w:proofErr w:type="gramEnd"/>
      <w:r w:rsidRPr="00FA4DEF">
        <w:rPr>
          <w:b/>
        </w:rPr>
        <w:t xml:space="preserve"> чтобы они знали о с</w:t>
      </w:r>
      <w:r w:rsidRPr="00FA4DEF">
        <w:rPr>
          <w:b/>
        </w:rPr>
        <w:t>о</w:t>
      </w:r>
      <w:r w:rsidRPr="00FA4DEF">
        <w:rPr>
          <w:b/>
        </w:rPr>
        <w:t>держании прав, закрепленных в Пакте, и о возможности ссылаться на них в судах, а также проводить информационно-разъяснительные кампании среди правообладателей. Комитет обращает внимание государства-участника на свое замечание общего порядка № 9 (1998) о применении Пакта во внутреннем праве.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Антидискриминационное законодательство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9.</w:t>
      </w:r>
      <w:r w:rsidRPr="004931A0">
        <w:tab/>
        <w:t>Комитет по-прежнему обеспокоен отсутствием всеобъемлющего закон</w:t>
      </w:r>
      <w:r w:rsidRPr="004931A0">
        <w:t>о</w:t>
      </w:r>
      <w:r w:rsidRPr="004931A0">
        <w:t xml:space="preserve">дательства, которое бы охватывало все признаки дискриминации, указанные в статье 2 Пакта, а также отсутствием механизма для эффективного </w:t>
      </w:r>
      <w:proofErr w:type="gramStart"/>
      <w:r w:rsidRPr="004931A0">
        <w:t>контроля за</w:t>
      </w:r>
      <w:proofErr w:type="gramEnd"/>
      <w:r w:rsidRPr="004931A0">
        <w:t xml:space="preserve"> его осуществлением. Он также обеспокоен тем, что отказ в разумном присп</w:t>
      </w:r>
      <w:r w:rsidRPr="004931A0">
        <w:t>о</w:t>
      </w:r>
      <w:r w:rsidRPr="004931A0">
        <w:t>соблении не признается в качестве формы ди</w:t>
      </w:r>
      <w:r w:rsidR="00FA4DEF">
        <w:t>скриминации инвалидов (статья 2</w:t>
      </w:r>
      <w:r w:rsidRPr="004931A0">
        <w:t xml:space="preserve">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10.</w:t>
      </w:r>
      <w:r w:rsidRPr="004931A0">
        <w:tab/>
      </w:r>
      <w:r w:rsidRPr="00FA4DEF">
        <w:rPr>
          <w:b/>
        </w:rPr>
        <w:t>Комитет обращает внимание государства-участника на свою пред</w:t>
      </w:r>
      <w:r w:rsidRPr="00FA4DEF">
        <w:rPr>
          <w:b/>
        </w:rPr>
        <w:t>ы</w:t>
      </w:r>
      <w:r w:rsidRPr="00FA4DEF">
        <w:rPr>
          <w:b/>
        </w:rPr>
        <w:t>дущую рекомендацию (см. E/C.12/URY/CO/3.4, пункт 7) и настоятельно призывает его включить в законодательство эксплицитный запрет на ди</w:t>
      </w:r>
      <w:r w:rsidRPr="00FA4DEF">
        <w:rPr>
          <w:b/>
        </w:rPr>
        <w:t>с</w:t>
      </w:r>
      <w:r w:rsidRPr="00FA4DEF">
        <w:rPr>
          <w:b/>
        </w:rPr>
        <w:t>криминацию, который бы гар</w:t>
      </w:r>
      <w:r w:rsidR="00B449B2">
        <w:rPr>
          <w:b/>
        </w:rPr>
        <w:t>антировал достаточную защиту, и</w:t>
      </w:r>
      <w:r w:rsidRPr="00FA4DEF">
        <w:rPr>
          <w:b/>
        </w:rPr>
        <w:t xml:space="preserve"> в частн</w:t>
      </w:r>
      <w:r w:rsidRPr="00FA4DEF">
        <w:rPr>
          <w:b/>
        </w:rPr>
        <w:t>о</w:t>
      </w:r>
      <w:r w:rsidRPr="00FA4DEF">
        <w:rPr>
          <w:b/>
        </w:rPr>
        <w:t>сти: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a)</w:t>
      </w:r>
      <w:r w:rsidRPr="00FA4DEF">
        <w:rPr>
          <w:b/>
        </w:rPr>
        <w:tab/>
        <w:t>эксплицитно включить в законодательство все запрещенные признаки дискриминации, которые перечисляются в статье 2 Пакта, пр</w:t>
      </w:r>
      <w:r w:rsidRPr="00FA4DEF">
        <w:rPr>
          <w:b/>
        </w:rPr>
        <w:t>и</w:t>
      </w:r>
      <w:r w:rsidRPr="00FA4DEF">
        <w:rPr>
          <w:b/>
        </w:rPr>
        <w:t>няв при этом во внимание замечание общего порядка № 20 (2009) о неди</w:t>
      </w:r>
      <w:r w:rsidRPr="00FA4DEF">
        <w:rPr>
          <w:b/>
        </w:rPr>
        <w:t>с</w:t>
      </w:r>
      <w:r w:rsidRPr="00FA4DEF">
        <w:rPr>
          <w:b/>
        </w:rPr>
        <w:t>криминации экономических, социальных и культурных прав;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b)</w:t>
      </w:r>
      <w:r w:rsidRPr="00FA4DEF">
        <w:rPr>
          <w:b/>
        </w:rPr>
        <w:tab/>
        <w:t>дать определение прямой и косвенной дискриминации в соо</w:t>
      </w:r>
      <w:r w:rsidRPr="00FA4DEF">
        <w:rPr>
          <w:b/>
        </w:rPr>
        <w:t>т</w:t>
      </w:r>
      <w:r w:rsidRPr="00FA4DEF">
        <w:rPr>
          <w:b/>
        </w:rPr>
        <w:t xml:space="preserve">ветствии с обязательствами, которые Пакт возлагает </w:t>
      </w:r>
      <w:proofErr w:type="gramStart"/>
      <w:r w:rsidRPr="00FA4DEF">
        <w:rPr>
          <w:b/>
        </w:rPr>
        <w:t>на</w:t>
      </w:r>
      <w:proofErr w:type="gramEnd"/>
      <w:r w:rsidRPr="00FA4DEF">
        <w:rPr>
          <w:b/>
        </w:rPr>
        <w:t xml:space="preserve"> государство-участник;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с)</w:t>
      </w:r>
      <w:r w:rsidRPr="00FA4DEF">
        <w:rPr>
          <w:b/>
        </w:rPr>
        <w:tab/>
        <w:t xml:space="preserve">запретить </w:t>
      </w:r>
      <w:proofErr w:type="gramStart"/>
      <w:r w:rsidRPr="00FA4DEF">
        <w:rPr>
          <w:b/>
        </w:rPr>
        <w:t>дискриминацию</w:t>
      </w:r>
      <w:proofErr w:type="gramEnd"/>
      <w:r w:rsidRPr="00FA4DEF">
        <w:rPr>
          <w:b/>
        </w:rPr>
        <w:t xml:space="preserve"> как в государственном, так и в частном секторах; 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d)</w:t>
      </w:r>
      <w:r w:rsidRPr="00FA4DEF">
        <w:rPr>
          <w:b/>
        </w:rPr>
        <w:tab/>
        <w:t xml:space="preserve">инкорпорировать в законодательство положения, позволяющие получать возмещение в случаях </w:t>
      </w:r>
      <w:proofErr w:type="gramStart"/>
      <w:r w:rsidRPr="00FA4DEF">
        <w:rPr>
          <w:b/>
        </w:rPr>
        <w:t>дискриминации</w:t>
      </w:r>
      <w:proofErr w:type="gramEnd"/>
      <w:r w:rsidRPr="00FA4DEF">
        <w:rPr>
          <w:b/>
        </w:rPr>
        <w:t xml:space="preserve"> как в судебном, так и в административном порядке; 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e)</w:t>
      </w:r>
      <w:r w:rsidRPr="00FA4DEF">
        <w:rPr>
          <w:b/>
        </w:rPr>
        <w:tab/>
        <w:t>принять необходимые меры для обеспечения того, чтобы П</w:t>
      </w:r>
      <w:r w:rsidRPr="00FA4DEF">
        <w:rPr>
          <w:b/>
        </w:rPr>
        <w:t>о</w:t>
      </w:r>
      <w:r w:rsidRPr="00FA4DEF">
        <w:rPr>
          <w:b/>
        </w:rPr>
        <w:t>четная комиссия по борьбе с расизмом, ксенофобией и всеми другими фо</w:t>
      </w:r>
      <w:r w:rsidRPr="00FA4DEF">
        <w:rPr>
          <w:b/>
        </w:rPr>
        <w:t>р</w:t>
      </w:r>
      <w:r w:rsidRPr="00FA4DEF">
        <w:rPr>
          <w:b/>
        </w:rPr>
        <w:t>мами дискриминации являлась эффективным механизмом борьбы против дискриминации и располагала надлежащими людскими, техническими и материальными ресурсами, а также мандатом и полномочиями, необход</w:t>
      </w:r>
      <w:r w:rsidRPr="00FA4DEF">
        <w:rPr>
          <w:b/>
        </w:rPr>
        <w:t>и</w:t>
      </w:r>
      <w:r w:rsidRPr="00FA4DEF">
        <w:rPr>
          <w:b/>
        </w:rPr>
        <w:t>мыми для осуществления эффективной деятельности.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Дискриминация в отношении лиц африканского происхождения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11.</w:t>
      </w:r>
      <w:r w:rsidRPr="004931A0">
        <w:tab/>
        <w:t>Несмотря на усилия, предпринятые государством-участником, Комитет по-прежнему обеспокоен сохраняющейся структурной дискриминации, с кот</w:t>
      </w:r>
      <w:r w:rsidRPr="004931A0">
        <w:t>о</w:t>
      </w:r>
      <w:r w:rsidRPr="004931A0">
        <w:t xml:space="preserve">рой сталкиваются </w:t>
      </w:r>
      <w:r w:rsidR="00B449B2">
        <w:t>лица африканского происхождения</w:t>
      </w:r>
      <w:r w:rsidRPr="004931A0">
        <w:t xml:space="preserve"> и которая негативно ск</w:t>
      </w:r>
      <w:r w:rsidRPr="004931A0">
        <w:t>а</w:t>
      </w:r>
      <w:r w:rsidRPr="004931A0">
        <w:t>зывается на осуществлении и эффективной реализации ими своих экономич</w:t>
      </w:r>
      <w:r w:rsidRPr="004931A0">
        <w:t>е</w:t>
      </w:r>
      <w:r w:rsidRPr="004931A0">
        <w:t>ских, социальных и культурных прав (статья 2).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12.</w:t>
      </w:r>
      <w:r w:rsidRPr="004931A0">
        <w:tab/>
      </w:r>
      <w:r w:rsidRPr="00FA4DEF">
        <w:rPr>
          <w:b/>
        </w:rPr>
        <w:t>Комитет рекомендует государству-участнику активизировать усилия по предупреждению и пресечению структурной дискриминации в отнош</w:t>
      </w:r>
      <w:r w:rsidRPr="00FA4DEF">
        <w:rPr>
          <w:b/>
        </w:rPr>
        <w:t>е</w:t>
      </w:r>
      <w:r w:rsidRPr="00FA4DEF">
        <w:rPr>
          <w:b/>
        </w:rPr>
        <w:t>нии лиц африканского происхождения и улучшению их социально-экономического по</w:t>
      </w:r>
      <w:r w:rsidR="00B449B2">
        <w:rPr>
          <w:b/>
        </w:rPr>
        <w:t>ложения, в частности</w:t>
      </w:r>
      <w:r w:rsidRPr="00FA4DEF">
        <w:rPr>
          <w:b/>
        </w:rPr>
        <w:t xml:space="preserve"> путем эффективного применения Закона № 19122 от 2013 года и разработки конкретной политики и пр</w:t>
      </w:r>
      <w:r w:rsidRPr="00FA4DEF">
        <w:rPr>
          <w:b/>
        </w:rPr>
        <w:t>о</w:t>
      </w:r>
      <w:r w:rsidRPr="00FA4DEF">
        <w:rPr>
          <w:b/>
        </w:rPr>
        <w:t xml:space="preserve">грамм, с </w:t>
      </w:r>
      <w:proofErr w:type="gramStart"/>
      <w:r w:rsidRPr="00FA4DEF">
        <w:rPr>
          <w:b/>
        </w:rPr>
        <w:t>тем</w:t>
      </w:r>
      <w:proofErr w:type="gramEnd"/>
      <w:r w:rsidRPr="00FA4DEF">
        <w:rPr>
          <w:b/>
        </w:rPr>
        <w:t xml:space="preserve"> чтобы гарантировать им полное осуществление их эконом</w:t>
      </w:r>
      <w:r w:rsidRPr="00FA4DEF">
        <w:rPr>
          <w:b/>
        </w:rPr>
        <w:t>и</w:t>
      </w:r>
      <w:r w:rsidRPr="00FA4DEF">
        <w:rPr>
          <w:b/>
        </w:rPr>
        <w:t xml:space="preserve">ческих, социальных и культурных прав. Комитет настоятельно призывает государство-участник укрепить механизмы </w:t>
      </w:r>
      <w:proofErr w:type="gramStart"/>
      <w:r w:rsidRPr="00FA4DEF">
        <w:rPr>
          <w:b/>
        </w:rPr>
        <w:t>контроля за</w:t>
      </w:r>
      <w:proofErr w:type="gramEnd"/>
      <w:r w:rsidRPr="00FA4DEF">
        <w:rPr>
          <w:b/>
        </w:rPr>
        <w:t xml:space="preserve"> осуществлением упомянутого выше закона и других стратегий и программ в целях пери</w:t>
      </w:r>
      <w:r w:rsidRPr="00FA4DEF">
        <w:rPr>
          <w:b/>
        </w:rPr>
        <w:t>о</w:t>
      </w:r>
      <w:r w:rsidRPr="00FA4DEF">
        <w:rPr>
          <w:b/>
        </w:rPr>
        <w:t>дического отслеживания и всесторонней оценки их результатов. Кроме т</w:t>
      </w:r>
      <w:r w:rsidRPr="00FA4DEF">
        <w:rPr>
          <w:b/>
        </w:rPr>
        <w:t>о</w:t>
      </w:r>
      <w:r w:rsidRPr="00FA4DEF">
        <w:rPr>
          <w:b/>
        </w:rPr>
        <w:t>го, он настоятельно призывает государство-участник проводить информ</w:t>
      </w:r>
      <w:r w:rsidRPr="00FA4DEF">
        <w:rPr>
          <w:b/>
        </w:rPr>
        <w:t>а</w:t>
      </w:r>
      <w:r w:rsidRPr="00FA4DEF">
        <w:rPr>
          <w:b/>
        </w:rPr>
        <w:t xml:space="preserve">ционно-просветительские кампании в целях борьбы с дискриминацией в отношении лиц африканского происхождения.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>Дискриминация в отношении мигрантов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13.</w:t>
      </w:r>
      <w:r w:rsidRPr="004931A0">
        <w:tab/>
        <w:t>Комитет приветствует усилия, предпринятые государством-участником для обеспечения того, чтобы мигранты могли пользоваться своими экономич</w:t>
      </w:r>
      <w:r w:rsidRPr="004931A0">
        <w:t>е</w:t>
      </w:r>
      <w:r w:rsidRPr="004931A0">
        <w:t>скими, социальными и культурными правами, но выражает обеспокоенность по поводу сохранения дискриминационного отношения к ним. Комитет также обеспокоен тем, что они не могут эффективно осуществлять эти права в случ</w:t>
      </w:r>
      <w:r w:rsidRPr="004931A0">
        <w:t>а</w:t>
      </w:r>
      <w:r w:rsidRPr="004931A0">
        <w:t xml:space="preserve">ях задержки в выдаче удостоверений личности (статья 2).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14.</w:t>
      </w:r>
      <w:r w:rsidRPr="004931A0">
        <w:tab/>
      </w:r>
      <w:r w:rsidRPr="00FA4DEF">
        <w:rPr>
          <w:b/>
        </w:rPr>
        <w:t>Комитет рекомендует государству-участнику принять конкретные меры в целях борьбы с дискриминацией мигрантов и оказания содействия их социальной интеграции, а также обеспечения им доступа к экономич</w:t>
      </w:r>
      <w:r w:rsidRPr="00FA4DEF">
        <w:rPr>
          <w:b/>
        </w:rPr>
        <w:t>е</w:t>
      </w:r>
      <w:r w:rsidRPr="00FA4DEF">
        <w:rPr>
          <w:b/>
        </w:rPr>
        <w:t>ским, социальным и</w:t>
      </w:r>
      <w:r w:rsidR="008A4998">
        <w:rPr>
          <w:b/>
        </w:rPr>
        <w:t xml:space="preserve"> культурным правам, в частности</w:t>
      </w:r>
      <w:r w:rsidRPr="00FA4DEF">
        <w:rPr>
          <w:b/>
        </w:rPr>
        <w:t xml:space="preserve"> к правам на труд, образование, жилище и здоровье. Комитет настоятельно призывает гос</w:t>
      </w:r>
      <w:r w:rsidRPr="00FA4DEF">
        <w:rPr>
          <w:b/>
        </w:rPr>
        <w:t>у</w:t>
      </w:r>
      <w:r w:rsidRPr="00FA4DEF">
        <w:rPr>
          <w:b/>
        </w:rPr>
        <w:t>дарство-участник активизировать усилия по обеспечению того, чтобы уд</w:t>
      </w:r>
      <w:r w:rsidRPr="00FA4DEF">
        <w:rPr>
          <w:b/>
        </w:rPr>
        <w:t>о</w:t>
      </w:r>
      <w:r w:rsidRPr="00FA4DEF">
        <w:rPr>
          <w:b/>
        </w:rPr>
        <w:t>стоверения личности выдавались мигрантам в разумные сроки, и обращ</w:t>
      </w:r>
      <w:r w:rsidRPr="00FA4DEF">
        <w:rPr>
          <w:b/>
        </w:rPr>
        <w:t>а</w:t>
      </w:r>
      <w:r w:rsidRPr="00FA4DEF">
        <w:rPr>
          <w:b/>
        </w:rPr>
        <w:t>ет его внимание на свое Заявление 2017 года об обязательствах государств в отношении беженцев и мигрантов в соответствии с Пактом.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Равенство мужчин и женщин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15.</w:t>
      </w:r>
      <w:r w:rsidRPr="004931A0">
        <w:tab/>
        <w:t>Комитет обеспокоен тем, что, несмотря на усилия, прилагаемые госуда</w:t>
      </w:r>
      <w:r w:rsidRPr="004931A0">
        <w:t>р</w:t>
      </w:r>
      <w:r w:rsidRPr="004931A0">
        <w:t>ством-участником в целях поощрения равенства мужчин и женщин, гендерные стереотипы по-прежнему имеют в обществе глубокие корни, что проявляется в актах дискриминации и насилия в отношении женщин и негативно сказывается на осуществлении их экономических, социальных и культурных прав. Кроме того, Комитет сожалеет, что государство-участник до сих пор не отменило п</w:t>
      </w:r>
      <w:r w:rsidRPr="004931A0">
        <w:t>о</w:t>
      </w:r>
      <w:r w:rsidRPr="004931A0">
        <w:t>ложения законодательства, которые по своему содержанию являются дискр</w:t>
      </w:r>
      <w:r w:rsidRPr="004931A0">
        <w:t>и</w:t>
      </w:r>
      <w:r w:rsidRPr="004931A0">
        <w:t xml:space="preserve">минационными в отношении женщин (статья 3).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16.</w:t>
      </w:r>
      <w:r w:rsidRPr="004931A0">
        <w:tab/>
      </w:r>
      <w:r w:rsidRPr="00FA4DEF">
        <w:rPr>
          <w:b/>
        </w:rPr>
        <w:t>Комитет рекомендует государству-участнику активизировать свои усилия по достижению реального равенства женщин и мужчин</w:t>
      </w:r>
      <w:r w:rsidR="008A4998" w:rsidRPr="00FA4DEF">
        <w:rPr>
          <w:b/>
        </w:rPr>
        <w:t xml:space="preserve">, </w:t>
      </w:r>
      <w:r w:rsidRPr="00FA4DEF">
        <w:rPr>
          <w:b/>
        </w:rPr>
        <w:t>и</w:t>
      </w:r>
      <w:r w:rsidR="008A4998" w:rsidRPr="008A4998">
        <w:rPr>
          <w:b/>
        </w:rPr>
        <w:t xml:space="preserve"> </w:t>
      </w:r>
      <w:r w:rsidRPr="00FA4DEF">
        <w:rPr>
          <w:b/>
        </w:rPr>
        <w:t>в частн</w:t>
      </w:r>
      <w:r w:rsidRPr="00FA4DEF">
        <w:rPr>
          <w:b/>
        </w:rPr>
        <w:t>о</w:t>
      </w:r>
      <w:r w:rsidRPr="00FA4DEF">
        <w:rPr>
          <w:b/>
        </w:rPr>
        <w:t xml:space="preserve">сти: 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a)</w:t>
      </w:r>
      <w:r w:rsidRPr="00FA4DEF">
        <w:rPr>
          <w:b/>
        </w:rPr>
        <w:tab/>
        <w:t>принять эффективные меры для искоренения стереотипных представлений о традиционной роли женщин и мужчин в семье и общ</w:t>
      </w:r>
      <w:r w:rsidRPr="00FA4DEF">
        <w:rPr>
          <w:b/>
        </w:rPr>
        <w:t>е</w:t>
      </w:r>
      <w:r w:rsidRPr="00FA4DEF">
        <w:rPr>
          <w:b/>
        </w:rPr>
        <w:t xml:space="preserve">стве; 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  <w:t>b)</w:t>
      </w:r>
      <w:r w:rsidRPr="00FA4DEF">
        <w:rPr>
          <w:b/>
        </w:rPr>
        <w:tab/>
        <w:t>изменить или отменить, в соответствии с предыдущей рек</w:t>
      </w:r>
      <w:r w:rsidRPr="00FA4DEF">
        <w:rPr>
          <w:b/>
        </w:rPr>
        <w:t>о</w:t>
      </w:r>
      <w:r w:rsidR="008A4998">
        <w:rPr>
          <w:b/>
        </w:rPr>
        <w:t>мендацией (см. E/C.12/URY/CO/3.</w:t>
      </w:r>
      <w:r w:rsidRPr="00FA4DEF">
        <w:rPr>
          <w:b/>
        </w:rPr>
        <w:t>4, пункт 16), все положения законодател</w:t>
      </w:r>
      <w:r w:rsidRPr="00FA4DEF">
        <w:rPr>
          <w:b/>
        </w:rPr>
        <w:t>ь</w:t>
      </w:r>
      <w:r w:rsidRPr="00FA4DEF">
        <w:rPr>
          <w:b/>
        </w:rPr>
        <w:t>ства, которые по своему содержанию являются дискриминационными в отношении женщин, в том числе положения, в которых использованы ун</w:t>
      </w:r>
      <w:r w:rsidRPr="00FA4DEF">
        <w:rPr>
          <w:b/>
        </w:rPr>
        <w:t>и</w:t>
      </w:r>
      <w:r w:rsidRPr="00FA4DEF">
        <w:rPr>
          <w:b/>
        </w:rPr>
        <w:t>зительны</w:t>
      </w:r>
      <w:r w:rsidR="008A4998">
        <w:rPr>
          <w:b/>
        </w:rPr>
        <w:t>е</w:t>
      </w:r>
      <w:r w:rsidRPr="00FA4DEF">
        <w:rPr>
          <w:b/>
        </w:rPr>
        <w:t xml:space="preserve"> выражени</w:t>
      </w:r>
      <w:r w:rsidR="008A4998">
        <w:rPr>
          <w:b/>
        </w:rPr>
        <w:t>я</w:t>
      </w:r>
      <w:r w:rsidRPr="00FA4DEF">
        <w:rPr>
          <w:b/>
        </w:rPr>
        <w:t>;</w:t>
      </w:r>
    </w:p>
    <w:p w:rsidR="004931A0" w:rsidRPr="00FA4DEF" w:rsidRDefault="004931A0" w:rsidP="004931A0">
      <w:pPr>
        <w:pStyle w:val="SingleTxtGR"/>
        <w:rPr>
          <w:b/>
        </w:rPr>
      </w:pPr>
      <w:r w:rsidRPr="00FA4DEF">
        <w:rPr>
          <w:b/>
        </w:rPr>
        <w:tab/>
      </w:r>
      <w:proofErr w:type="gramStart"/>
      <w:r w:rsidRPr="00FA4DEF">
        <w:rPr>
          <w:b/>
        </w:rPr>
        <w:t>с)</w:t>
      </w:r>
      <w:r w:rsidRPr="00FA4DEF">
        <w:rPr>
          <w:b/>
        </w:rPr>
        <w:tab/>
        <w:t>завершить процесс принятия проекта всеобъемлющего закона, гарантирующего жизнь, свободную от насилия по признаку пола, обесп</w:t>
      </w:r>
      <w:r w:rsidRPr="00FA4DEF">
        <w:rPr>
          <w:b/>
        </w:rPr>
        <w:t>е</w:t>
      </w:r>
      <w:r w:rsidRPr="00FA4DEF">
        <w:rPr>
          <w:b/>
        </w:rPr>
        <w:t>чив, чтобы он отвечал самым лучшим международным стандартам, пр</w:t>
      </w:r>
      <w:r w:rsidRPr="00FA4DEF">
        <w:rPr>
          <w:b/>
        </w:rPr>
        <w:t>о</w:t>
      </w:r>
      <w:r w:rsidRPr="00FA4DEF">
        <w:rPr>
          <w:b/>
        </w:rPr>
        <w:t>должить осуществление рассчитанного на 2016</w:t>
      </w:r>
      <w:r w:rsidR="0048443A">
        <w:rPr>
          <w:b/>
        </w:rPr>
        <w:t>–</w:t>
      </w:r>
      <w:r w:rsidRPr="00FA4DEF">
        <w:rPr>
          <w:b/>
        </w:rPr>
        <w:t>2019 годы Плана действий по обеспечению жизни, свободной от насилия по признаку пола, и выд</w:t>
      </w:r>
      <w:r w:rsidRPr="00FA4DEF">
        <w:rPr>
          <w:b/>
        </w:rPr>
        <w:t>е</w:t>
      </w:r>
      <w:r w:rsidRPr="00FA4DEF">
        <w:rPr>
          <w:b/>
        </w:rPr>
        <w:t>лить необходимые людские, технические и материальные ресурсы для обеспечения их эффективного выполнения.</w:t>
      </w:r>
      <w:r w:rsidR="005D77E6">
        <w:rPr>
          <w:b/>
        </w:rPr>
        <w:t xml:space="preserve"> </w:t>
      </w:r>
      <w:proofErr w:type="gramEnd"/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Право на труд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17.</w:t>
      </w:r>
      <w:r w:rsidRPr="004931A0">
        <w:tab/>
        <w:t>Комитет приветствует прогресс, достигнутый государством-участником в области занятости, но выражает обеспокоенность по поводу более высоких п</w:t>
      </w:r>
      <w:r w:rsidRPr="004931A0">
        <w:t>о</w:t>
      </w:r>
      <w:r w:rsidRPr="004931A0">
        <w:t>казателей безработицы среди молодежи и женщин. Он также обеспокоен огр</w:t>
      </w:r>
      <w:r w:rsidRPr="004931A0">
        <w:t>а</w:t>
      </w:r>
      <w:r w:rsidRPr="004931A0">
        <w:t>ниченными результатами позитивных мер, принятых с целью оказания соде</w:t>
      </w:r>
      <w:r w:rsidRPr="004931A0">
        <w:t>й</w:t>
      </w:r>
      <w:r w:rsidRPr="004931A0">
        <w:t xml:space="preserve">ствия трудоустройству лиц африканского происхождения (статья 6).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18.</w:t>
      </w:r>
      <w:r w:rsidRPr="004931A0">
        <w:tab/>
      </w:r>
      <w:r w:rsidRPr="00FA4DEF">
        <w:rPr>
          <w:b/>
        </w:rPr>
        <w:t>Комитет рекомендует государству-участнику активизировать усилия, направленные на снижение уровня безработицы среди наиболее затрон</w:t>
      </w:r>
      <w:r w:rsidRPr="00FA4DEF">
        <w:rPr>
          <w:b/>
        </w:rPr>
        <w:t>у</w:t>
      </w:r>
      <w:r w:rsidRPr="00FA4DEF">
        <w:rPr>
          <w:b/>
        </w:rPr>
        <w:t>тых ею групп населения. Комитет настоятельно призывает государство-участник укрепить свою Национальную стратегию по улучшению полож</w:t>
      </w:r>
      <w:r w:rsidRPr="00FA4DEF">
        <w:rPr>
          <w:b/>
        </w:rPr>
        <w:t>е</w:t>
      </w:r>
      <w:r w:rsidRPr="00FA4DEF">
        <w:rPr>
          <w:b/>
        </w:rPr>
        <w:t xml:space="preserve">ния в области занятости, Программу </w:t>
      </w:r>
      <w:r w:rsidR="0048443A">
        <w:rPr>
          <w:b/>
        </w:rPr>
        <w:t>«</w:t>
      </w:r>
      <w:r w:rsidRPr="00FA4DEF">
        <w:rPr>
          <w:b/>
        </w:rPr>
        <w:t>Трудящийся Уругвай</w:t>
      </w:r>
      <w:r w:rsidR="0048443A">
        <w:rPr>
          <w:b/>
        </w:rPr>
        <w:t>»</w:t>
      </w:r>
      <w:r w:rsidRPr="00FA4DEF">
        <w:rPr>
          <w:b/>
        </w:rPr>
        <w:t xml:space="preserve"> и другие стратегии в области трудоустройства для обеспечения их устойчивости, разработать для этого план действий с конкретными целями и устранить в первоочередном порядке основные причины безработицы среди непропо</w:t>
      </w:r>
      <w:r w:rsidRPr="00FA4DEF">
        <w:rPr>
          <w:b/>
        </w:rPr>
        <w:t>р</w:t>
      </w:r>
      <w:r w:rsidRPr="00FA4DEF">
        <w:rPr>
          <w:b/>
        </w:rPr>
        <w:t>ционально затронутых ею групп населения. Комитет рекомендует госуда</w:t>
      </w:r>
      <w:r w:rsidRPr="00FA4DEF">
        <w:rPr>
          <w:b/>
        </w:rPr>
        <w:t>р</w:t>
      </w:r>
      <w:r w:rsidRPr="00FA4DEF">
        <w:rPr>
          <w:b/>
        </w:rPr>
        <w:t>ству-участнику и далее уделять приоритетное внимание организации пр</w:t>
      </w:r>
      <w:r w:rsidRPr="00FA4DEF">
        <w:rPr>
          <w:b/>
        </w:rPr>
        <w:t>о</w:t>
      </w:r>
      <w:r w:rsidRPr="00FA4DEF">
        <w:rPr>
          <w:b/>
        </w:rPr>
        <w:t>грамм качественной профессиональной и технической подготовки, соо</w:t>
      </w:r>
      <w:r w:rsidRPr="00FA4DEF">
        <w:rPr>
          <w:b/>
        </w:rPr>
        <w:t>т</w:t>
      </w:r>
      <w:r w:rsidRPr="00FA4DEF">
        <w:rPr>
          <w:b/>
        </w:rPr>
        <w:t>ветствующих запросам рынка труда и учитывающих потребности наиболее обездоленных и маргинализованных лиц и групп населения.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Право инвалидов на труд </w:t>
      </w:r>
    </w:p>
    <w:p w:rsidR="004931A0" w:rsidRPr="004931A0" w:rsidRDefault="004931A0" w:rsidP="004931A0">
      <w:pPr>
        <w:pStyle w:val="SingleTxtGR"/>
      </w:pPr>
      <w:r w:rsidRPr="004931A0">
        <w:t>19.</w:t>
      </w:r>
      <w:r w:rsidRPr="004931A0">
        <w:tab/>
        <w:t>Комитет приветствует введ</w:t>
      </w:r>
      <w:r w:rsidR="0048443A">
        <w:t xml:space="preserve">ение в государственном секторе </w:t>
      </w:r>
      <w:r w:rsidRPr="004931A0">
        <w:t>4-процентной квоты для найма инвалидов, но по-прежнему обеспокоен тем, что это правило не применяется в одинаковой мере во всех отраслях государственного сектора. Комитет также обеспокоен слабостью правовых норм и практических мер, пр</w:t>
      </w:r>
      <w:r w:rsidRPr="004931A0">
        <w:t>и</w:t>
      </w:r>
      <w:r w:rsidRPr="004931A0">
        <w:t>званных содействовать обеспечению достойного труда инва</w:t>
      </w:r>
      <w:r w:rsidR="0048443A">
        <w:t xml:space="preserve">лидов в частном секторе (статьи </w:t>
      </w:r>
      <w:r w:rsidRPr="004931A0">
        <w:t xml:space="preserve">2 и 6).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20.</w:t>
      </w:r>
      <w:r w:rsidRPr="004931A0">
        <w:tab/>
      </w:r>
      <w:r w:rsidRPr="00FA4DEF">
        <w:rPr>
          <w:b/>
        </w:rPr>
        <w:t>В свете ранее вынесенной рекомендации (см. E/C.12/URY/CO/3.4, пункт 8) Комитет настоятельно призывает государство-участник:</w:t>
      </w:r>
    </w:p>
    <w:p w:rsidR="004931A0" w:rsidRPr="00FA4DEF" w:rsidRDefault="008D4924" w:rsidP="004931A0">
      <w:pPr>
        <w:pStyle w:val="SingleTxtGR"/>
        <w:rPr>
          <w:b/>
        </w:rPr>
      </w:pPr>
      <w:r>
        <w:rPr>
          <w:b/>
        </w:rPr>
        <w:tab/>
      </w:r>
      <w:r w:rsidR="004931A0" w:rsidRPr="00FA4DEF">
        <w:rPr>
          <w:b/>
        </w:rPr>
        <w:t>a)</w:t>
      </w:r>
      <w:r w:rsidR="004931A0" w:rsidRPr="00FA4DEF">
        <w:rPr>
          <w:b/>
        </w:rPr>
        <w:tab/>
        <w:t>активизировать усилия для обеспечения эффективного прим</w:t>
      </w:r>
      <w:r w:rsidR="004931A0" w:rsidRPr="00FA4DEF">
        <w:rPr>
          <w:b/>
        </w:rPr>
        <w:t>е</w:t>
      </w:r>
      <w:r w:rsidR="004931A0" w:rsidRPr="00FA4DEF">
        <w:rPr>
          <w:b/>
        </w:rPr>
        <w:t>нения 4-процентной квоты для найма инвалидов во всех отраслях госуда</w:t>
      </w:r>
      <w:r w:rsidR="004931A0" w:rsidRPr="00FA4DEF">
        <w:rPr>
          <w:b/>
        </w:rPr>
        <w:t>р</w:t>
      </w:r>
      <w:r w:rsidR="004931A0" w:rsidRPr="00FA4DEF">
        <w:rPr>
          <w:b/>
        </w:rPr>
        <w:t xml:space="preserve">ственного сектора; </w:t>
      </w:r>
    </w:p>
    <w:p w:rsidR="004931A0" w:rsidRPr="00FA4DEF" w:rsidRDefault="008D4924" w:rsidP="004931A0">
      <w:pPr>
        <w:pStyle w:val="SingleTxtGR"/>
        <w:rPr>
          <w:b/>
        </w:rPr>
      </w:pPr>
      <w:r>
        <w:rPr>
          <w:b/>
        </w:rPr>
        <w:tab/>
      </w:r>
      <w:r w:rsidR="004931A0" w:rsidRPr="00FA4DEF">
        <w:rPr>
          <w:b/>
        </w:rPr>
        <w:t>b)</w:t>
      </w:r>
      <w:r w:rsidR="004931A0" w:rsidRPr="00FA4DEF">
        <w:rPr>
          <w:b/>
        </w:rPr>
        <w:tab/>
        <w:t>ускорить обсуждение и принятие упомянутого делегацией пр</w:t>
      </w:r>
      <w:r w:rsidR="004931A0" w:rsidRPr="00FA4DEF">
        <w:rPr>
          <w:b/>
        </w:rPr>
        <w:t>о</w:t>
      </w:r>
      <w:r w:rsidR="004931A0" w:rsidRPr="00FA4DEF">
        <w:rPr>
          <w:b/>
        </w:rPr>
        <w:t>екта закона, на основании которого будет введена значительная квота для трудоустройства инвалидов в частном секторе, а также принятие Наци</w:t>
      </w:r>
      <w:r w:rsidR="004931A0" w:rsidRPr="00FA4DEF">
        <w:rPr>
          <w:b/>
        </w:rPr>
        <w:t>о</w:t>
      </w:r>
      <w:r w:rsidR="004931A0" w:rsidRPr="00FA4DEF">
        <w:rPr>
          <w:b/>
        </w:rPr>
        <w:t xml:space="preserve">нального плана по обеспечению инвалидам равных возможностей и прав; </w:t>
      </w:r>
    </w:p>
    <w:p w:rsidR="004931A0" w:rsidRPr="00FA4DEF" w:rsidRDefault="008D4924" w:rsidP="004931A0">
      <w:pPr>
        <w:pStyle w:val="SingleTxtGR"/>
        <w:rPr>
          <w:b/>
        </w:rPr>
      </w:pPr>
      <w:r>
        <w:rPr>
          <w:b/>
        </w:rPr>
        <w:tab/>
      </w:r>
      <w:proofErr w:type="gramStart"/>
      <w:r w:rsidR="004931A0" w:rsidRPr="00FA4DEF">
        <w:rPr>
          <w:b/>
        </w:rPr>
        <w:t>с)</w:t>
      </w:r>
      <w:r w:rsidR="004931A0" w:rsidRPr="00FA4DEF">
        <w:rPr>
          <w:b/>
        </w:rPr>
        <w:tab/>
        <w:t>создать эффективный механизм мониторинга, который бы ра</w:t>
      </w:r>
      <w:r w:rsidR="004931A0" w:rsidRPr="00FA4DEF">
        <w:rPr>
          <w:b/>
        </w:rPr>
        <w:t>с</w:t>
      </w:r>
      <w:r w:rsidR="004931A0" w:rsidRPr="00FA4DEF">
        <w:rPr>
          <w:b/>
        </w:rPr>
        <w:t>полагал техническими, людскими и материальными ресурсами для надз</w:t>
      </w:r>
      <w:r w:rsidR="004931A0" w:rsidRPr="00FA4DEF">
        <w:rPr>
          <w:b/>
        </w:rPr>
        <w:t>о</w:t>
      </w:r>
      <w:r w:rsidR="004931A0" w:rsidRPr="00FA4DEF">
        <w:rPr>
          <w:b/>
        </w:rPr>
        <w:t xml:space="preserve">ра за осуществлением таких мер как в государственном, так и в частном секторах. </w:t>
      </w:r>
      <w:proofErr w:type="gramEnd"/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Неформальный сектор экономики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21.</w:t>
      </w:r>
      <w:r w:rsidRPr="004931A0">
        <w:tab/>
        <w:t>Комитет приветствует существенное сокращение неформальной экон</w:t>
      </w:r>
      <w:r w:rsidRPr="004931A0">
        <w:t>о</w:t>
      </w:r>
      <w:r w:rsidRPr="004931A0">
        <w:t>мики в государстве-участнике, но выражает обеспокоенность по поводу по-прежнему несоразмерной представленности женщин в этом секторе (статья 6).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22.</w:t>
      </w:r>
      <w:r w:rsidRPr="004931A0">
        <w:tab/>
      </w:r>
      <w:r w:rsidRPr="00FA4DEF">
        <w:rPr>
          <w:b/>
        </w:rPr>
        <w:t>Комитет рекомендует государству-участнику активизировать усилия в целях поощрения создания рабочих мест, которые способствуют интегр</w:t>
      </w:r>
      <w:r w:rsidRPr="00FA4DEF">
        <w:rPr>
          <w:b/>
        </w:rPr>
        <w:t>а</w:t>
      </w:r>
      <w:r w:rsidRPr="00FA4DEF">
        <w:rPr>
          <w:b/>
        </w:rPr>
        <w:t>ции женщин в формальный сектор экономики. Он также рекомендует гос</w:t>
      </w:r>
      <w:r w:rsidRPr="00FA4DEF">
        <w:rPr>
          <w:b/>
        </w:rPr>
        <w:t>у</w:t>
      </w:r>
      <w:r w:rsidRPr="00FA4DEF">
        <w:rPr>
          <w:b/>
        </w:rPr>
        <w:t xml:space="preserve">дарству-участнику обеспечить </w:t>
      </w:r>
      <w:proofErr w:type="gramStart"/>
      <w:r w:rsidRPr="00FA4DEF">
        <w:rPr>
          <w:b/>
        </w:rPr>
        <w:t>занятым</w:t>
      </w:r>
      <w:proofErr w:type="gramEnd"/>
      <w:r w:rsidRPr="00FA4DEF">
        <w:rPr>
          <w:b/>
        </w:rPr>
        <w:t xml:space="preserve"> в неформальном секторе доступ к трудовому законодательству и системе социальной защиты.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>Условия труда женщин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23.</w:t>
      </w:r>
      <w:r w:rsidRPr="004931A0">
        <w:tab/>
        <w:t>Комитет обеспокоен сохраняющимся разрывом в заработной плате му</w:t>
      </w:r>
      <w:r w:rsidRPr="004931A0">
        <w:t>ж</w:t>
      </w:r>
      <w:r w:rsidRPr="004931A0">
        <w:t>чин и женщин, а также препятствиями, с которыми сталкиваются женщины в получении доступа к возможностям карьерного роста на равной основе с му</w:t>
      </w:r>
      <w:r w:rsidRPr="004931A0">
        <w:t>ж</w:t>
      </w:r>
      <w:r w:rsidRPr="004931A0">
        <w:t xml:space="preserve">чинами (статья 7).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24.</w:t>
      </w:r>
      <w:r w:rsidRPr="004931A0">
        <w:tab/>
      </w:r>
      <w:r w:rsidRPr="00FA4DEF">
        <w:rPr>
          <w:b/>
        </w:rPr>
        <w:t xml:space="preserve">Комитет рекомендует государству-участнику: </w:t>
      </w:r>
    </w:p>
    <w:p w:rsidR="004931A0" w:rsidRPr="00FA4DEF" w:rsidRDefault="00FA4DEF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FA4DEF">
        <w:rPr>
          <w:b/>
        </w:rPr>
        <w:t>a)</w:t>
      </w:r>
      <w:r w:rsidR="004931A0" w:rsidRPr="00FA4DEF">
        <w:rPr>
          <w:b/>
        </w:rPr>
        <w:tab/>
        <w:t>принять надлежащие и эффективные меры с целью устранения сохраняющегося разрыва в оплате труда мужчин и женщин путем прот</w:t>
      </w:r>
      <w:r w:rsidR="004931A0" w:rsidRPr="00FA4DEF">
        <w:rPr>
          <w:b/>
        </w:rPr>
        <w:t>и</w:t>
      </w:r>
      <w:r w:rsidR="004931A0" w:rsidRPr="00FA4DEF">
        <w:rPr>
          <w:b/>
        </w:rPr>
        <w:t xml:space="preserve">водействия вертикальной и горизонтальной сегрегации в сфере занятости; </w:t>
      </w:r>
    </w:p>
    <w:p w:rsidR="004931A0" w:rsidRPr="00FA4DEF" w:rsidRDefault="00FA4DEF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FA4DEF">
        <w:rPr>
          <w:b/>
        </w:rPr>
        <w:t>b)</w:t>
      </w:r>
      <w:r w:rsidR="004931A0" w:rsidRPr="00FA4DEF">
        <w:rPr>
          <w:b/>
        </w:rPr>
        <w:tab/>
        <w:t>обеспечить эффективное соблюдение принципа равной оплаты за труд равной ценности, в том числе посредством проведения примен</w:t>
      </w:r>
      <w:r w:rsidR="004931A0" w:rsidRPr="00FA4DEF">
        <w:rPr>
          <w:b/>
        </w:rPr>
        <w:t>и</w:t>
      </w:r>
      <w:r w:rsidR="004931A0" w:rsidRPr="00FA4DEF">
        <w:rPr>
          <w:b/>
        </w:rPr>
        <w:t>тельно к различным организациям и специальностям сравнительных и</w:t>
      </w:r>
      <w:r w:rsidR="004931A0" w:rsidRPr="00FA4DEF">
        <w:rPr>
          <w:b/>
        </w:rPr>
        <w:t>с</w:t>
      </w:r>
      <w:r w:rsidR="004931A0" w:rsidRPr="00FA4DEF">
        <w:rPr>
          <w:b/>
        </w:rPr>
        <w:t>следований на предмет изучения положения дел с равной оплатой за труд равной ценности с целью разработки всеобъемлющей стратегии в этой о</w:t>
      </w:r>
      <w:r w:rsidR="004931A0" w:rsidRPr="00FA4DEF">
        <w:rPr>
          <w:b/>
        </w:rPr>
        <w:t>б</w:t>
      </w:r>
      <w:r w:rsidR="004931A0" w:rsidRPr="00FA4DEF">
        <w:rPr>
          <w:b/>
        </w:rPr>
        <w:t xml:space="preserve">ласти; </w:t>
      </w:r>
    </w:p>
    <w:p w:rsidR="004931A0" w:rsidRPr="00FA4DEF" w:rsidRDefault="00FA4DEF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FA4DEF">
        <w:rPr>
          <w:b/>
        </w:rPr>
        <w:t>с)</w:t>
      </w:r>
      <w:r w:rsidR="004931A0" w:rsidRPr="00FA4DEF">
        <w:rPr>
          <w:b/>
        </w:rPr>
        <w:tab/>
        <w:t xml:space="preserve">принять надлежащие </w:t>
      </w:r>
      <w:proofErr w:type="gramStart"/>
      <w:r w:rsidR="004931A0" w:rsidRPr="00FA4DEF">
        <w:rPr>
          <w:b/>
        </w:rPr>
        <w:t>меры</w:t>
      </w:r>
      <w:proofErr w:type="gramEnd"/>
      <w:r w:rsidR="004931A0" w:rsidRPr="00FA4DEF">
        <w:rPr>
          <w:b/>
        </w:rPr>
        <w:t xml:space="preserve"> как правового характера, так и по проведению информационно-просветительской работы с целью поощрения справедливого распределения обязанностей в семье и обществе, обеспечив, помимо прочего, надлежащее осуществление Закона о Комплексной наци</w:t>
      </w:r>
      <w:r w:rsidR="004931A0" w:rsidRPr="00FA4DEF">
        <w:rPr>
          <w:b/>
        </w:rPr>
        <w:t>о</w:t>
      </w:r>
      <w:r w:rsidR="004931A0" w:rsidRPr="00FA4DEF">
        <w:rPr>
          <w:b/>
        </w:rPr>
        <w:t xml:space="preserve">нальной системе по уходу за детьми и Закона о пособии по материнству и отцовству. </w:t>
      </w:r>
    </w:p>
    <w:p w:rsidR="004931A0" w:rsidRPr="005A065D" w:rsidRDefault="004931A0" w:rsidP="004931A0">
      <w:pPr>
        <w:pStyle w:val="SingleTxtGR"/>
        <w:rPr>
          <w:b/>
        </w:rPr>
      </w:pPr>
      <w:r w:rsidRPr="004931A0">
        <w:t>25.</w:t>
      </w:r>
      <w:r w:rsidRPr="004931A0">
        <w:tab/>
      </w:r>
      <w:r w:rsidRPr="005A065D">
        <w:rPr>
          <w:b/>
        </w:rPr>
        <w:t>Комитет обращает внимание государства-участника на свое замеч</w:t>
      </w:r>
      <w:r w:rsidRPr="005A065D">
        <w:rPr>
          <w:b/>
        </w:rPr>
        <w:t>а</w:t>
      </w:r>
      <w:r w:rsidRPr="005A065D">
        <w:rPr>
          <w:b/>
        </w:rPr>
        <w:t xml:space="preserve">ние общего порядка № 23 (2016) о праве на справедливые и благоприятные условия труда.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>Условия труда мигрантов</w:t>
      </w:r>
    </w:p>
    <w:p w:rsidR="004931A0" w:rsidRPr="004931A0" w:rsidRDefault="004931A0" w:rsidP="004931A0">
      <w:pPr>
        <w:pStyle w:val="SingleTxtGR"/>
      </w:pPr>
      <w:r w:rsidRPr="004931A0">
        <w:t>26.</w:t>
      </w:r>
      <w:r w:rsidRPr="004931A0">
        <w:tab/>
        <w:t xml:space="preserve">Комитет обеспокоен тем, что значительная часть трудящихся-мигрантов занята на низкооплачиваемых и опасных работах (статья 7).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27.</w:t>
      </w:r>
      <w:r w:rsidRPr="004931A0">
        <w:tab/>
      </w:r>
      <w:r w:rsidRPr="00FA4DEF">
        <w:rPr>
          <w:b/>
        </w:rPr>
        <w:t xml:space="preserve">Комитет рекомендует государству-участнику активизировать свои усилия для обеспечения </w:t>
      </w:r>
      <w:proofErr w:type="gramStart"/>
      <w:r w:rsidRPr="00FA4DEF">
        <w:rPr>
          <w:b/>
        </w:rPr>
        <w:t>трудящимся-мигрантам</w:t>
      </w:r>
      <w:proofErr w:type="gramEnd"/>
      <w:r w:rsidRPr="00FA4DEF">
        <w:rPr>
          <w:b/>
        </w:rPr>
        <w:t xml:space="preserve"> как в законодательстве, так и на практике справедливых и благоприятных условий труда. Кроме того, он настоятельно призывает государство-участник продолжать </w:t>
      </w:r>
      <w:proofErr w:type="gramStart"/>
      <w:r w:rsidRPr="00FA4DEF">
        <w:rPr>
          <w:b/>
        </w:rPr>
        <w:t>пре</w:t>
      </w:r>
      <w:r w:rsidRPr="00FA4DEF">
        <w:rPr>
          <w:b/>
        </w:rPr>
        <w:t>д</w:t>
      </w:r>
      <w:r w:rsidRPr="00FA4DEF">
        <w:rPr>
          <w:b/>
        </w:rPr>
        <w:t>принимать усилия</w:t>
      </w:r>
      <w:proofErr w:type="gramEnd"/>
      <w:r w:rsidRPr="00FA4DEF">
        <w:rPr>
          <w:b/>
        </w:rPr>
        <w:t>, направленные на то, чтобы механизм инспекции труда располагал достаточными ресурсами для обеспечения надлежащей защиты трудящихся-мигрантов, и облегчить доступ к механизмам подачи и ра</w:t>
      </w:r>
      <w:r w:rsidRPr="00FA4DEF">
        <w:rPr>
          <w:b/>
        </w:rPr>
        <w:t>с</w:t>
      </w:r>
      <w:r w:rsidRPr="00FA4DEF">
        <w:rPr>
          <w:b/>
        </w:rPr>
        <w:t>смотрения жалоб в отношении всех форм эксплуатации и жестокого обр</w:t>
      </w:r>
      <w:r w:rsidRPr="00FA4DEF">
        <w:rPr>
          <w:b/>
        </w:rPr>
        <w:t>а</w:t>
      </w:r>
      <w:r w:rsidRPr="00FA4DEF">
        <w:rPr>
          <w:b/>
        </w:rPr>
        <w:t xml:space="preserve">щения.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Минимальная заработная плата </w:t>
      </w:r>
    </w:p>
    <w:p w:rsidR="004931A0" w:rsidRPr="004931A0" w:rsidRDefault="004931A0" w:rsidP="004931A0">
      <w:pPr>
        <w:pStyle w:val="SingleTxtGR"/>
      </w:pPr>
      <w:r w:rsidRPr="004931A0">
        <w:t>28.</w:t>
      </w:r>
      <w:r w:rsidRPr="004931A0">
        <w:tab/>
        <w:t>Комитет приветствует значительное увеличение минимальной заработной платы, но обеспокоен тем, что она по-прежнему недостаточна для обеспечения трудящимся и их семьям достойных условий жизни (статья 7).</w:t>
      </w:r>
      <w:r w:rsidR="005D77E6">
        <w:t xml:space="preserve"> </w:t>
      </w:r>
      <w:r w:rsidRPr="004931A0">
        <w:t xml:space="preserve">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29.</w:t>
      </w:r>
      <w:r w:rsidRPr="004931A0">
        <w:tab/>
      </w:r>
      <w:r w:rsidRPr="00FA4DEF">
        <w:rPr>
          <w:b/>
        </w:rPr>
        <w:t>Комитет напоминает о своей предыдущей рекомендации (см.</w:t>
      </w:r>
      <w:r w:rsidR="005A065D">
        <w:rPr>
          <w:b/>
        </w:rPr>
        <w:t> </w:t>
      </w:r>
      <w:r w:rsidRPr="00FA4DEF">
        <w:rPr>
          <w:b/>
        </w:rPr>
        <w:t>E/C.12/URY/CO/3.4, пункт 12) и настоятельно призывает государство-участник активизировать свои усилия, направленные на то, чтобы мин</w:t>
      </w:r>
      <w:r w:rsidRPr="00FA4DEF">
        <w:rPr>
          <w:b/>
        </w:rPr>
        <w:t>и</w:t>
      </w:r>
      <w:r w:rsidRPr="00FA4DEF">
        <w:rPr>
          <w:b/>
        </w:rPr>
        <w:t>мальная заработная плата обеспечивала трудящимся и их семьям досто</w:t>
      </w:r>
      <w:r w:rsidRPr="00FA4DEF">
        <w:rPr>
          <w:b/>
        </w:rPr>
        <w:t>й</w:t>
      </w:r>
      <w:r w:rsidR="008D517E">
        <w:rPr>
          <w:b/>
        </w:rPr>
        <w:t>ных условий жизни.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Социальное обеспечение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30.</w:t>
      </w:r>
      <w:r w:rsidRPr="004931A0">
        <w:tab/>
      </w:r>
      <w:proofErr w:type="gramStart"/>
      <w:r w:rsidRPr="004931A0">
        <w:t>Комитет с удовлетворением отмечает широкий охват системы социальн</w:t>
      </w:r>
      <w:r w:rsidRPr="004931A0">
        <w:t>о</w:t>
      </w:r>
      <w:r w:rsidRPr="004931A0">
        <w:t>го обеспечения в государстве-участнике и приветствует введение программ с</w:t>
      </w:r>
      <w:r w:rsidRPr="004931A0">
        <w:t>о</w:t>
      </w:r>
      <w:r w:rsidRPr="004931A0">
        <w:t>циального страхования, основанных на взносах, например программы единого социального налога, но выражает обеспокоенность в связи с трудностями, с к</w:t>
      </w:r>
      <w:r w:rsidRPr="004931A0">
        <w:t>о</w:t>
      </w:r>
      <w:r w:rsidRPr="004931A0">
        <w:t xml:space="preserve">торыми сталкиваются лица, занятые в неформальном секторе экономики, и </w:t>
      </w:r>
      <w:proofErr w:type="spellStart"/>
      <w:r w:rsidRPr="004931A0">
        <w:t>с</w:t>
      </w:r>
      <w:r w:rsidRPr="004931A0">
        <w:t>а</w:t>
      </w:r>
      <w:r w:rsidRPr="004931A0">
        <w:t>мозанятые</w:t>
      </w:r>
      <w:proofErr w:type="spellEnd"/>
      <w:r w:rsidRPr="004931A0">
        <w:t xml:space="preserve"> работники в плане получения доступа к таким программам.</w:t>
      </w:r>
      <w:proofErr w:type="gramEnd"/>
      <w:r w:rsidRPr="004931A0">
        <w:t xml:space="preserve"> Комитет принимает к сведению представленную делегацией информацию об укреплении сети помощи и социальной интеграции, но обеспокоен тем, что нынешние м</w:t>
      </w:r>
      <w:r w:rsidRPr="004931A0">
        <w:t>и</w:t>
      </w:r>
      <w:r w:rsidRPr="004931A0">
        <w:t>нимальные размеры пособий являются недостаточными для обеспечения пол</w:t>
      </w:r>
      <w:r w:rsidRPr="004931A0">
        <w:t>у</w:t>
      </w:r>
      <w:r w:rsidRPr="004931A0">
        <w:t xml:space="preserve">чателям этих выплат и членам их семей достойных условий жизни (статья 9).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31.</w:t>
      </w:r>
      <w:r w:rsidRPr="004931A0">
        <w:tab/>
      </w:r>
      <w:r w:rsidRPr="00FA4DEF">
        <w:rPr>
          <w:b/>
        </w:rPr>
        <w:t>Комитет настоятельно призывает государство-участник активизир</w:t>
      </w:r>
      <w:r w:rsidRPr="00FA4DEF">
        <w:rPr>
          <w:b/>
        </w:rPr>
        <w:t>о</w:t>
      </w:r>
      <w:r w:rsidRPr="00FA4DEF">
        <w:rPr>
          <w:b/>
        </w:rPr>
        <w:t>вать усилия, с тем чтобы система социального обеспечения имела всео</w:t>
      </w:r>
      <w:r w:rsidRPr="00FA4DEF">
        <w:rPr>
          <w:b/>
        </w:rPr>
        <w:t>б</w:t>
      </w:r>
      <w:r w:rsidRPr="00FA4DEF">
        <w:rPr>
          <w:b/>
        </w:rPr>
        <w:t>щий охват и гарантировала всем лицам получение надлежащих пособий, а программы, не основанные на взносах, гарантировали минимальный ур</w:t>
      </w:r>
      <w:r w:rsidRPr="00FA4DEF">
        <w:rPr>
          <w:b/>
        </w:rPr>
        <w:t>о</w:t>
      </w:r>
      <w:r w:rsidRPr="00FA4DEF">
        <w:rPr>
          <w:b/>
        </w:rPr>
        <w:t>вень пособий</w:t>
      </w:r>
      <w:r w:rsidR="005D77E6" w:rsidRPr="00FA4DEF">
        <w:rPr>
          <w:b/>
        </w:rPr>
        <w:t>,</w:t>
      </w:r>
      <w:r w:rsidRPr="00FA4DEF">
        <w:rPr>
          <w:b/>
        </w:rPr>
        <w:t xml:space="preserve"> для того чтобы лица, принадлежащие к наиболее обездоле</w:t>
      </w:r>
      <w:r w:rsidRPr="00FA4DEF">
        <w:rPr>
          <w:b/>
        </w:rPr>
        <w:t>н</w:t>
      </w:r>
      <w:r w:rsidRPr="00FA4DEF">
        <w:rPr>
          <w:b/>
        </w:rPr>
        <w:t>ным и маргинализованным группам населения, могли жить в достойных условиях. Комитет обращает внимание государства-участника на свое з</w:t>
      </w:r>
      <w:r w:rsidRPr="00FA4DEF">
        <w:rPr>
          <w:b/>
        </w:rPr>
        <w:t>а</w:t>
      </w:r>
      <w:r w:rsidRPr="00FA4DEF">
        <w:rPr>
          <w:b/>
        </w:rPr>
        <w:t>мечание общего порядка № 19 (2008) о праве на социальное обеспечение и свое Заявление 2015 года «Минимальные уровни социальной защиты: важнейшая составляющая права на социальное обеспечение и целей в о</w:t>
      </w:r>
      <w:r w:rsidRPr="00FA4DEF">
        <w:rPr>
          <w:b/>
        </w:rPr>
        <w:t>б</w:t>
      </w:r>
      <w:r w:rsidRPr="00FA4DEF">
        <w:rPr>
          <w:b/>
        </w:rPr>
        <w:t>ласти устойчивого развития».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Детский труд </w:t>
      </w:r>
    </w:p>
    <w:p w:rsidR="004931A0" w:rsidRPr="004931A0" w:rsidRDefault="004931A0" w:rsidP="004931A0">
      <w:pPr>
        <w:pStyle w:val="SingleTxtGR"/>
      </w:pPr>
      <w:r w:rsidRPr="004931A0">
        <w:t>32.</w:t>
      </w:r>
      <w:r w:rsidRPr="004931A0">
        <w:tab/>
        <w:t>Комитет с удовлетворением отмечает усилия, предпринятые госуда</w:t>
      </w:r>
      <w:r w:rsidRPr="004931A0">
        <w:t>р</w:t>
      </w:r>
      <w:r w:rsidRPr="004931A0">
        <w:t>ством-участником в целях борьбы с экономической эксплуатацией детей и по</w:t>
      </w:r>
      <w:r w:rsidRPr="004931A0">
        <w:t>д</w:t>
      </w:r>
      <w:r w:rsidRPr="004931A0">
        <w:t>ростков; однако он обеспокоен тем, что трудовой деятельностью занимается все еще значительное число детей в возрасте моложе 15 лет. Комитет также с обе</w:t>
      </w:r>
      <w:r w:rsidRPr="004931A0">
        <w:t>с</w:t>
      </w:r>
      <w:r w:rsidRPr="004931A0">
        <w:t>покоенностью отмечает, что меры по формализации труда подростков могут иметь непредвиденные побочные последствия для</w:t>
      </w:r>
      <w:r w:rsidR="005D77E6">
        <w:t xml:space="preserve"> </w:t>
      </w:r>
      <w:r w:rsidRPr="004931A0">
        <w:t>получения начального и среднего образования учащимися из семей с низким уровнем доходов и тем с</w:t>
      </w:r>
      <w:r w:rsidRPr="004931A0">
        <w:t>а</w:t>
      </w:r>
      <w:r w:rsidRPr="004931A0">
        <w:t>мым ограничить социальную мобильность (статьи 10, 13 и 14).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33.</w:t>
      </w:r>
      <w:r w:rsidRPr="004931A0">
        <w:tab/>
      </w:r>
      <w:r w:rsidRPr="00FA4DEF">
        <w:rPr>
          <w:b/>
        </w:rPr>
        <w:t>Комитет настоятельно призывает государство-участник продолжать принимать эффективные меры в целях борьбы с детским трудом и, в час</w:t>
      </w:r>
      <w:r w:rsidRPr="00FA4DEF">
        <w:rPr>
          <w:b/>
        </w:rPr>
        <w:t>т</w:t>
      </w:r>
      <w:r w:rsidRPr="00FA4DEF">
        <w:rPr>
          <w:b/>
        </w:rPr>
        <w:t>ности, обеспечивать неукоснительное соблюдение законодательства о з</w:t>
      </w:r>
      <w:r w:rsidRPr="00FA4DEF">
        <w:rPr>
          <w:b/>
        </w:rPr>
        <w:t>а</w:t>
      </w:r>
      <w:r w:rsidRPr="00FA4DEF">
        <w:rPr>
          <w:b/>
        </w:rPr>
        <w:t xml:space="preserve">щите детей от экономической эксплуатации, укреплять механизмы надзора за детским трудом и расширять меры поддержки бедных семей, с </w:t>
      </w:r>
      <w:proofErr w:type="gramStart"/>
      <w:r w:rsidRPr="00FA4DEF">
        <w:rPr>
          <w:b/>
        </w:rPr>
        <w:t>тем</w:t>
      </w:r>
      <w:proofErr w:type="gramEnd"/>
      <w:r w:rsidRPr="00FA4DEF">
        <w:rPr>
          <w:b/>
        </w:rPr>
        <w:t xml:space="preserve"> чт</w:t>
      </w:r>
      <w:r w:rsidRPr="00FA4DEF">
        <w:rPr>
          <w:b/>
        </w:rPr>
        <w:t>о</w:t>
      </w:r>
      <w:r w:rsidRPr="00FA4DEF">
        <w:rPr>
          <w:b/>
        </w:rPr>
        <w:t xml:space="preserve">бы их дети не отсеивались из системы образования. Комитет рекомендует государству-участнику провести исследование </w:t>
      </w:r>
      <w:proofErr w:type="gramStart"/>
      <w:r w:rsidRPr="00FA4DEF">
        <w:rPr>
          <w:b/>
        </w:rPr>
        <w:t>по вопросу о влиянии фо</w:t>
      </w:r>
      <w:r w:rsidRPr="00FA4DEF">
        <w:rPr>
          <w:b/>
        </w:rPr>
        <w:t>р</w:t>
      </w:r>
      <w:r w:rsidRPr="00FA4DEF">
        <w:rPr>
          <w:b/>
        </w:rPr>
        <w:t>мализации труда подростков на получение образования детьми из семей с низким уровнем</w:t>
      </w:r>
      <w:proofErr w:type="gramEnd"/>
      <w:r w:rsidRPr="00FA4DEF">
        <w:rPr>
          <w:b/>
        </w:rPr>
        <w:t xml:space="preserve"> доходов и, в случае необходимости, принять меры для устранения ее любых негативных последствий.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>Нищета</w:t>
      </w:r>
    </w:p>
    <w:p w:rsidR="004931A0" w:rsidRPr="004931A0" w:rsidRDefault="004931A0" w:rsidP="004931A0">
      <w:pPr>
        <w:pStyle w:val="SingleTxtGR"/>
      </w:pPr>
      <w:r w:rsidRPr="004931A0">
        <w:t>34.</w:t>
      </w:r>
      <w:r w:rsidRPr="004931A0">
        <w:tab/>
        <w:t>Комитет приветствует существенный прогресс, достигнутый в области борьбы с нищетой и неравенством в государстве-участнике, но обеспокоен тем, что нищета в непропорционально большой степени затрагивает детей и лиц а</w:t>
      </w:r>
      <w:r w:rsidRPr="004931A0">
        <w:t>ф</w:t>
      </w:r>
      <w:r w:rsidRPr="004931A0">
        <w:t xml:space="preserve">риканского происхождения, а также лиц, проживающих в сельских районах (статья 11).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35.</w:t>
      </w:r>
      <w:r w:rsidRPr="004931A0">
        <w:tab/>
      </w:r>
      <w:r w:rsidRPr="00FA4DEF">
        <w:rPr>
          <w:b/>
        </w:rPr>
        <w:t>Комитет рекомендует государству-участнику активизировать усилия по борьбе с нищетой и неравенством. В этой связи он настоятельно приз</w:t>
      </w:r>
      <w:r w:rsidRPr="00FA4DEF">
        <w:rPr>
          <w:b/>
        </w:rPr>
        <w:t>ы</w:t>
      </w:r>
      <w:r w:rsidRPr="00FA4DEF">
        <w:rPr>
          <w:b/>
        </w:rPr>
        <w:t xml:space="preserve">вает государство-участник обеспечить, чтобы программы, осуществляемые в этой области, основывались на правозащитном подходе, чтобы на их цели </w:t>
      </w:r>
      <w:proofErr w:type="gramStart"/>
      <w:r w:rsidRPr="00FA4DEF">
        <w:rPr>
          <w:b/>
        </w:rPr>
        <w:t>выделялись достаточные ресурсы и чтобы в рамках их реализации удел</w:t>
      </w:r>
      <w:r w:rsidRPr="00FA4DEF">
        <w:rPr>
          <w:b/>
        </w:rPr>
        <w:t>я</w:t>
      </w:r>
      <w:r w:rsidRPr="00FA4DEF">
        <w:rPr>
          <w:b/>
        </w:rPr>
        <w:t>лось</w:t>
      </w:r>
      <w:proofErr w:type="gramEnd"/>
      <w:r w:rsidRPr="00FA4DEF">
        <w:rPr>
          <w:b/>
        </w:rPr>
        <w:t xml:space="preserve"> надлежащее внимание наиболее затрагиваемым группам, особенно детям, и существующему разрыву между городскими и сельскими район</w:t>
      </w:r>
      <w:r w:rsidRPr="00FA4DEF">
        <w:rPr>
          <w:b/>
        </w:rPr>
        <w:t>а</w:t>
      </w:r>
      <w:r w:rsidRPr="00FA4DEF">
        <w:rPr>
          <w:b/>
        </w:rPr>
        <w:t xml:space="preserve">ми. В этой связи Комитет обращает внимание государства-участника на свое Заявление 2001 года по вопросу о нищете и Международном пакте об экономических, социальных и культурных правах.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>Вернувшиеся уругвайские мигранты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36.</w:t>
      </w:r>
      <w:r w:rsidRPr="004931A0">
        <w:tab/>
        <w:t>Комитет отмечает трудности, с которыми сталкиваются вернувшиеся уругвайские мигранты в деле интеграции в общество на основе полного ос</w:t>
      </w:r>
      <w:r w:rsidRPr="004931A0">
        <w:t>у</w:t>
      </w:r>
      <w:r w:rsidRPr="004931A0">
        <w:t xml:space="preserve">ществления их экономических, социальных и культурных прав (статья 11).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37.</w:t>
      </w:r>
      <w:r w:rsidRPr="004931A0">
        <w:tab/>
      </w:r>
      <w:r w:rsidRPr="00FA4DEF">
        <w:rPr>
          <w:b/>
        </w:rPr>
        <w:t xml:space="preserve">Комитет рекомендует государству-участнику активизировать усилия по обеспечению полного осуществления экономических, социальных и культурных прав вернувшихся уругвайских мигрантов.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Грудное вскармливание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38.</w:t>
      </w:r>
      <w:r w:rsidRPr="004931A0">
        <w:tab/>
        <w:t>Комитет с удовлетворением отмечает прогресс, достигнутый госуда</w:t>
      </w:r>
      <w:r w:rsidRPr="004931A0">
        <w:t>р</w:t>
      </w:r>
      <w:r w:rsidRPr="004931A0">
        <w:t>ством-участником в деле поощрения грудного вскармливания, но обеспокоен отсутствием обновленных статистических данных о грудном вскармливании детей в возрасте до шести месяцев. Кроме того, он обеспокоен отсутствием э</w:t>
      </w:r>
      <w:r w:rsidRPr="004931A0">
        <w:t>ф</w:t>
      </w:r>
      <w:r w:rsidRPr="004931A0">
        <w:t>фективных механизмов, которые бы гарантировали соблюдение Международн</w:t>
      </w:r>
      <w:r w:rsidRPr="004931A0">
        <w:t>о</w:t>
      </w:r>
      <w:r w:rsidRPr="004931A0">
        <w:t>го свода правил сбыта заменителей грудного молока на всей территории гос</w:t>
      </w:r>
      <w:r w:rsidRPr="004931A0">
        <w:t>у</w:t>
      </w:r>
      <w:r w:rsidRPr="004931A0">
        <w:t xml:space="preserve">дарства-участника (статья 11). </w:t>
      </w:r>
    </w:p>
    <w:p w:rsidR="004931A0" w:rsidRPr="00FA4DEF" w:rsidRDefault="004931A0" w:rsidP="004931A0">
      <w:pPr>
        <w:pStyle w:val="SingleTxtGR"/>
        <w:rPr>
          <w:b/>
        </w:rPr>
      </w:pPr>
      <w:r w:rsidRPr="004931A0">
        <w:t>39.</w:t>
      </w:r>
      <w:r w:rsidRPr="004931A0">
        <w:tab/>
      </w:r>
      <w:r w:rsidRPr="00FA4DEF">
        <w:rPr>
          <w:b/>
        </w:rPr>
        <w:t>Комитет рекомендует государству-участнику активизировать усилия по поощрению грудного вскармливания в соответствии с резолюциями Всемирной ассамблеи здравоохранения и по сбору надежных статистич</w:t>
      </w:r>
      <w:r w:rsidRPr="00FA4DEF">
        <w:rPr>
          <w:b/>
        </w:rPr>
        <w:t>е</w:t>
      </w:r>
      <w:r w:rsidRPr="00FA4DEF">
        <w:rPr>
          <w:b/>
        </w:rPr>
        <w:t>ских данных о грудном вскармливании. В этой связи он рекомендует гос</w:t>
      </w:r>
      <w:r w:rsidRPr="00FA4DEF">
        <w:rPr>
          <w:b/>
        </w:rPr>
        <w:t>у</w:t>
      </w:r>
      <w:r w:rsidRPr="00FA4DEF">
        <w:rPr>
          <w:b/>
        </w:rPr>
        <w:t xml:space="preserve">дарству-участнику ускорить принятие и осуществление проекта закона о комнатах для грудного вскармливания. Он также рекомендует создать надлежащий механизм для </w:t>
      </w:r>
      <w:proofErr w:type="gramStart"/>
      <w:r w:rsidRPr="00FA4DEF">
        <w:rPr>
          <w:b/>
        </w:rPr>
        <w:t>контроля за</w:t>
      </w:r>
      <w:proofErr w:type="gramEnd"/>
      <w:r w:rsidRPr="00FA4DEF">
        <w:rPr>
          <w:b/>
        </w:rPr>
        <w:t xml:space="preserve"> строгим соблюдением Междун</w:t>
      </w:r>
      <w:r w:rsidRPr="00FA4DEF">
        <w:rPr>
          <w:b/>
        </w:rPr>
        <w:t>а</w:t>
      </w:r>
      <w:r w:rsidRPr="00FA4DEF">
        <w:rPr>
          <w:b/>
        </w:rPr>
        <w:t xml:space="preserve">родного свода правил сбыта заменителей грудного молока. </w:t>
      </w:r>
    </w:p>
    <w:p w:rsidR="004931A0" w:rsidRPr="004931A0" w:rsidRDefault="004931A0" w:rsidP="00FA4DEF">
      <w:pPr>
        <w:pStyle w:val="H23GR"/>
      </w:pPr>
      <w:r w:rsidRPr="004931A0">
        <w:tab/>
      </w:r>
      <w:r w:rsidRPr="004931A0">
        <w:tab/>
        <w:t xml:space="preserve">Ожирение </w:t>
      </w:r>
    </w:p>
    <w:p w:rsidR="004931A0" w:rsidRPr="004931A0" w:rsidRDefault="004931A0" w:rsidP="004931A0">
      <w:pPr>
        <w:pStyle w:val="SingleTxtGR"/>
      </w:pPr>
      <w:r w:rsidRPr="004931A0">
        <w:t>40.</w:t>
      </w:r>
      <w:r w:rsidRPr="004931A0">
        <w:tab/>
        <w:t>Комитет обеспокоен высокими показателями ожирения в государстве-участнике, а также отсутствием всеобъемлющих и эффективных мер по реш</w:t>
      </w:r>
      <w:r w:rsidRPr="004931A0">
        <w:t>е</w:t>
      </w:r>
      <w:r w:rsidRPr="004931A0">
        <w:t xml:space="preserve">нию этой проблемы (статьи 11 и 12). </w:t>
      </w:r>
    </w:p>
    <w:p w:rsidR="004931A0" w:rsidRPr="00975C74" w:rsidRDefault="004931A0" w:rsidP="00975C74">
      <w:pPr>
        <w:pStyle w:val="SingleTxtGR"/>
        <w:rPr>
          <w:b/>
        </w:rPr>
      </w:pPr>
      <w:r w:rsidRPr="004931A0">
        <w:t>41.</w:t>
      </w:r>
      <w:r w:rsidRPr="004931A0">
        <w:tab/>
      </w:r>
      <w:r w:rsidRPr="00975C74">
        <w:rPr>
          <w:b/>
        </w:rPr>
        <w:t>Комитет рекомендует государству-участнику активизировать усилия по разработке при участии всех заинтересованных сторон всеобъемлющей национальной стратегии в области обеспечения осуществления права на достаточное питание, а также программ, которые бы поощряли более зд</w:t>
      </w:r>
      <w:r w:rsidRPr="00975C74">
        <w:rPr>
          <w:b/>
        </w:rPr>
        <w:t>о</w:t>
      </w:r>
      <w:r w:rsidRPr="00975C74">
        <w:rPr>
          <w:b/>
        </w:rPr>
        <w:t>ровое питание и охватывали аспекты, касающиеся торговли, территор</w:t>
      </w:r>
      <w:r w:rsidRPr="00975C74">
        <w:rPr>
          <w:b/>
        </w:rPr>
        <w:t>и</w:t>
      </w:r>
      <w:r w:rsidRPr="00975C74">
        <w:rPr>
          <w:b/>
        </w:rPr>
        <w:t>ального планирования, образования и бюджетно-финансовой политики. Комитет обращает внимание государства-участника на свое замечание о</w:t>
      </w:r>
      <w:r w:rsidRPr="00975C74">
        <w:rPr>
          <w:b/>
        </w:rPr>
        <w:t>б</w:t>
      </w:r>
      <w:r w:rsidRPr="00975C74">
        <w:rPr>
          <w:b/>
        </w:rPr>
        <w:t>щего порядка № 12 (1999) о праве на достаточное питание и на добровол</w:t>
      </w:r>
      <w:r w:rsidRPr="00975C74">
        <w:rPr>
          <w:b/>
        </w:rPr>
        <w:t>ь</w:t>
      </w:r>
      <w:r w:rsidRPr="00975C74">
        <w:rPr>
          <w:b/>
        </w:rPr>
        <w:t>ные руководящие принципы поддержки постепенной реализации права на достаточное питание в контексте всемирной продовольственной безопасн</w:t>
      </w:r>
      <w:r w:rsidRPr="00975C74">
        <w:rPr>
          <w:b/>
        </w:rPr>
        <w:t>о</w:t>
      </w:r>
      <w:r w:rsidRPr="00975C74">
        <w:rPr>
          <w:b/>
        </w:rPr>
        <w:t>сти, принятые Советом Продовольственной и сельскохозяйственной орг</w:t>
      </w:r>
      <w:r w:rsidRPr="00975C74">
        <w:rPr>
          <w:b/>
        </w:rPr>
        <w:t>а</w:t>
      </w:r>
      <w:r w:rsidRPr="00975C74">
        <w:rPr>
          <w:b/>
        </w:rPr>
        <w:t xml:space="preserve">низацией Объединенных Наций (ФАО). 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 xml:space="preserve">Право на достаточное жилище </w:t>
      </w:r>
    </w:p>
    <w:p w:rsidR="004931A0" w:rsidRPr="004931A0" w:rsidRDefault="004931A0" w:rsidP="004931A0">
      <w:pPr>
        <w:pStyle w:val="SingleTxtGR"/>
      </w:pPr>
      <w:r w:rsidRPr="004931A0">
        <w:t>42.</w:t>
      </w:r>
      <w:r w:rsidRPr="004931A0">
        <w:tab/>
        <w:t>Несмотря на усилия, предпринимаемые государством-участником, Ком</w:t>
      </w:r>
      <w:r w:rsidRPr="004931A0">
        <w:t>и</w:t>
      </w:r>
      <w:r w:rsidRPr="004931A0">
        <w:t>тет обеспокоен значительным числом лиц, проживающих в неформальных п</w:t>
      </w:r>
      <w:r w:rsidRPr="004931A0">
        <w:t>о</w:t>
      </w:r>
      <w:r w:rsidRPr="004931A0">
        <w:t>селениях, и поступившей информацией о случаях принудительного выселения без обеспечения надлежащей защиты затрагиваемых лиц</w:t>
      </w:r>
      <w:bookmarkStart w:id="0" w:name="_GoBack"/>
      <w:bookmarkEnd w:id="0"/>
      <w:r w:rsidRPr="004931A0">
        <w:t>. Кроме т</w:t>
      </w:r>
      <w:r w:rsidRPr="004931A0">
        <w:t>о</w:t>
      </w:r>
      <w:r w:rsidRPr="004931A0">
        <w:t>го, Комитет обеспокоен тем, что положения о преступлении самовольного захвата и такое введенное недавно правонарушение, как неправомерное использование общ</w:t>
      </w:r>
      <w:r w:rsidRPr="004931A0">
        <w:t>е</w:t>
      </w:r>
      <w:r w:rsidRPr="004931A0">
        <w:t>ственных мест, иногда применяются для криминализации живущих на улице бездомных (статья 11).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43.</w:t>
      </w:r>
      <w:r w:rsidRPr="004931A0">
        <w:tab/>
      </w:r>
      <w:r w:rsidRPr="00975C74">
        <w:rPr>
          <w:b/>
        </w:rPr>
        <w:t>Комитет рекомендует государству-участнику провести обзор мер, принятых по линии жилищной политики, с целью принятия комплексной стратегии в области социального жилья, основанной на праве каждого ч</w:t>
      </w:r>
      <w:r w:rsidRPr="00975C74">
        <w:rPr>
          <w:b/>
        </w:rPr>
        <w:t>е</w:t>
      </w:r>
      <w:r w:rsidRPr="00975C74">
        <w:rPr>
          <w:b/>
        </w:rPr>
        <w:t xml:space="preserve">ловека на достаточное и доступное жилище, а также разработать и принять четкие критерии качества жилья и его пригодности для проживания. </w:t>
      </w:r>
      <w:proofErr w:type="gramStart"/>
      <w:r w:rsidRPr="00975C74">
        <w:rPr>
          <w:b/>
        </w:rPr>
        <w:t>К</w:t>
      </w:r>
      <w:r w:rsidRPr="00975C74">
        <w:rPr>
          <w:b/>
        </w:rPr>
        <w:t>о</w:t>
      </w:r>
      <w:r w:rsidRPr="00975C74">
        <w:rPr>
          <w:b/>
        </w:rPr>
        <w:t>митет настоятельно призывает государство-участник обеспечить, чтобы первоочередное внимание в рамках такой стратегии уделялось обездоле</w:t>
      </w:r>
      <w:r w:rsidRPr="00975C74">
        <w:rPr>
          <w:b/>
        </w:rPr>
        <w:t>н</w:t>
      </w:r>
      <w:r w:rsidRPr="00975C74">
        <w:rPr>
          <w:b/>
        </w:rPr>
        <w:t>ным и маргинализованным лицам и группам и чтобы при выселениях, к</w:t>
      </w:r>
      <w:r w:rsidRPr="00975C74">
        <w:rPr>
          <w:b/>
        </w:rPr>
        <w:t>о</w:t>
      </w:r>
      <w:r w:rsidRPr="00975C74">
        <w:rPr>
          <w:b/>
        </w:rPr>
        <w:t>гда они являются законными, уважались права затрагиваемых лиц, как это предусмотрено в замечании общего порядка № 4 (1991)</w:t>
      </w:r>
      <w:r w:rsidR="005D77E6">
        <w:rPr>
          <w:b/>
        </w:rPr>
        <w:t xml:space="preserve"> </w:t>
      </w:r>
      <w:r w:rsidRPr="00975C74">
        <w:rPr>
          <w:b/>
        </w:rPr>
        <w:t>о праве на д</w:t>
      </w:r>
      <w:r w:rsidRPr="00975C74">
        <w:rPr>
          <w:b/>
        </w:rPr>
        <w:t>о</w:t>
      </w:r>
      <w:r w:rsidRPr="00975C74">
        <w:rPr>
          <w:b/>
        </w:rPr>
        <w:t>статочное жилище и в замечании общего порядка № 7 (1997) о принуд</w:t>
      </w:r>
      <w:r w:rsidRPr="00975C74">
        <w:rPr>
          <w:b/>
        </w:rPr>
        <w:t>и</w:t>
      </w:r>
      <w:r w:rsidRPr="00975C74">
        <w:rPr>
          <w:b/>
        </w:rPr>
        <w:t>тельных выселениях.</w:t>
      </w:r>
      <w:proofErr w:type="gramEnd"/>
      <w:r w:rsidRPr="00975C74">
        <w:rPr>
          <w:b/>
        </w:rPr>
        <w:t xml:space="preserve"> Комитет настоятельно призывает государство-участник принять все необходимые меры, с </w:t>
      </w:r>
      <w:proofErr w:type="gramStart"/>
      <w:r w:rsidRPr="00975C74">
        <w:rPr>
          <w:b/>
        </w:rPr>
        <w:t>тем</w:t>
      </w:r>
      <w:proofErr w:type="gramEnd"/>
      <w:r w:rsidRPr="00975C74">
        <w:rPr>
          <w:b/>
        </w:rPr>
        <w:t xml:space="preserve"> чтобы не допускать пр</w:t>
      </w:r>
      <w:r w:rsidRPr="00975C74">
        <w:rPr>
          <w:b/>
        </w:rPr>
        <w:t>и</w:t>
      </w:r>
      <w:r w:rsidRPr="00975C74">
        <w:rPr>
          <w:b/>
        </w:rPr>
        <w:t>влечения бездомных к уголовной ответственности, а также обеспечить надлежащее осуществление соответствующих стратегий и программ, направленных на социальную реинтеграцию бездомных.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 xml:space="preserve">Права на воду и санитарные услуги </w:t>
      </w:r>
    </w:p>
    <w:p w:rsidR="004931A0" w:rsidRPr="004931A0" w:rsidRDefault="004931A0" w:rsidP="004931A0">
      <w:pPr>
        <w:pStyle w:val="SingleTxtGR"/>
      </w:pPr>
      <w:r w:rsidRPr="004931A0">
        <w:t>44.</w:t>
      </w:r>
      <w:r w:rsidRPr="004931A0">
        <w:tab/>
        <w:t>Комитет отмечает меры, принятые для обеспечения качества воды, но обеспокоен негативными последствиями, которые имеет недостаточно контр</w:t>
      </w:r>
      <w:r w:rsidRPr="004931A0">
        <w:t>о</w:t>
      </w:r>
      <w:r w:rsidRPr="004931A0">
        <w:t xml:space="preserve">лируемое использование </w:t>
      </w:r>
      <w:proofErr w:type="spellStart"/>
      <w:r w:rsidRPr="004931A0">
        <w:t>агрохимикатов</w:t>
      </w:r>
      <w:proofErr w:type="spellEnd"/>
      <w:r w:rsidRPr="004931A0">
        <w:t xml:space="preserve"> для качества воды и водных ресурсов. Комитет обеспокоен тем, что часть населения, особенно в сельских районах, по-прежнему не имеет доступа к надлежащим санитарным услугам (статья 11).</w:t>
      </w:r>
    </w:p>
    <w:p w:rsidR="004931A0" w:rsidRPr="00975C74" w:rsidRDefault="004931A0" w:rsidP="004931A0">
      <w:pPr>
        <w:pStyle w:val="SingleTxtGR"/>
        <w:rPr>
          <w:b/>
          <w:bCs/>
        </w:rPr>
      </w:pPr>
      <w:r w:rsidRPr="004931A0">
        <w:t>45.</w:t>
      </w:r>
      <w:r w:rsidRPr="004931A0">
        <w:tab/>
      </w:r>
      <w:r w:rsidRPr="00975C74">
        <w:rPr>
          <w:b/>
        </w:rPr>
        <w:t xml:space="preserve">Комитет рекомендует государству-участнику принять необходимые меры для осуществления </w:t>
      </w:r>
      <w:proofErr w:type="gramStart"/>
      <w:r w:rsidRPr="00975C74">
        <w:rPr>
          <w:b/>
        </w:rPr>
        <w:t>контроля за</w:t>
      </w:r>
      <w:proofErr w:type="gramEnd"/>
      <w:r w:rsidRPr="00975C74">
        <w:rPr>
          <w:b/>
        </w:rPr>
        <w:t xml:space="preserve"> использованием агрохимических веществ и их воздействием на здоровье населения, а также обеспечить надлежащее выполнение Национального водохозяйственного плана в ц</w:t>
      </w:r>
      <w:r w:rsidRPr="00975C74">
        <w:rPr>
          <w:b/>
        </w:rPr>
        <w:t>е</w:t>
      </w:r>
      <w:r w:rsidRPr="00975C74">
        <w:rPr>
          <w:b/>
        </w:rPr>
        <w:t>лях надлежащей защиты водных ресурсов и качества воды в государстве-участнике. Комитет рекомендует государству-участнику активизировать усилия по обеспечению доступа к санитарным услугам для наиболее обе</w:t>
      </w:r>
      <w:r w:rsidRPr="00975C74">
        <w:rPr>
          <w:b/>
        </w:rPr>
        <w:t>з</w:t>
      </w:r>
      <w:r w:rsidRPr="00975C74">
        <w:rPr>
          <w:b/>
        </w:rPr>
        <w:t>доленных и маргинализованных групп населения, особенно в сельских районах. Комитет обращает внимание государства-участника на свое зам</w:t>
      </w:r>
      <w:r w:rsidRPr="00975C74">
        <w:rPr>
          <w:b/>
        </w:rPr>
        <w:t>е</w:t>
      </w:r>
      <w:r w:rsidRPr="00975C74">
        <w:rPr>
          <w:b/>
        </w:rPr>
        <w:t>чание общего порядка № 15 (2002) о праве на воду и свое Заявление 2011</w:t>
      </w:r>
      <w:r w:rsidR="00EA0DC1">
        <w:rPr>
          <w:b/>
          <w:lang w:val="en-US"/>
        </w:rPr>
        <w:t> </w:t>
      </w:r>
      <w:r w:rsidRPr="00975C74">
        <w:rPr>
          <w:b/>
        </w:rPr>
        <w:t>года о праве на санитарию.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>Доступ к лекарственным препаратам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46.</w:t>
      </w:r>
      <w:r w:rsidRPr="004931A0">
        <w:tab/>
        <w:t>Комитет обеспокоен поступившей информацией о трудностях с получ</w:t>
      </w:r>
      <w:r w:rsidRPr="004931A0">
        <w:t>е</w:t>
      </w:r>
      <w:r w:rsidRPr="004931A0">
        <w:t xml:space="preserve">нием доступа к дорогостоящим лекарственным препаратам (статья 12). 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47.</w:t>
      </w:r>
      <w:r w:rsidRPr="004931A0">
        <w:tab/>
      </w:r>
      <w:r w:rsidRPr="00975C74">
        <w:rPr>
          <w:b/>
        </w:rPr>
        <w:t>Комитет рекомендует государству-участнику ускорить процесс о</w:t>
      </w:r>
      <w:r w:rsidRPr="00975C74">
        <w:rPr>
          <w:b/>
        </w:rPr>
        <w:t>б</w:t>
      </w:r>
      <w:r w:rsidRPr="00975C74">
        <w:rPr>
          <w:b/>
        </w:rPr>
        <w:t>суждения и принятия упомянутого делегацией в ходе диалога проекта з</w:t>
      </w:r>
      <w:r w:rsidRPr="00975C74">
        <w:rPr>
          <w:b/>
        </w:rPr>
        <w:t>а</w:t>
      </w:r>
      <w:r w:rsidRPr="00975C74">
        <w:rPr>
          <w:b/>
        </w:rPr>
        <w:t>кона, который призван гарантировать приемлемый по цене доступ ко всем лекарственным препаратам, необходимым для осуществления права на здоровье.</w:t>
      </w:r>
      <w:r w:rsidR="005D77E6">
        <w:rPr>
          <w:b/>
        </w:rPr>
        <w:t xml:space="preserve"> 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>Вакцинация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48.</w:t>
      </w:r>
      <w:r w:rsidRPr="004931A0">
        <w:tab/>
        <w:t>Комитет выражает обеспокоенность в связи с информацией о значител</w:t>
      </w:r>
      <w:r w:rsidRPr="004931A0">
        <w:t>ь</w:t>
      </w:r>
      <w:r w:rsidRPr="004931A0">
        <w:t>ном числе детей, которые остаются без прививок</w:t>
      </w:r>
      <w:r w:rsidR="00192E44" w:rsidRPr="00192E44">
        <w:t>,</w:t>
      </w:r>
      <w:r w:rsidRPr="004931A0">
        <w:t xml:space="preserve"> несмотря на рекомендации и средства, предоставляемые для этих целей государственными органами здрав</w:t>
      </w:r>
      <w:r w:rsidRPr="004931A0">
        <w:t>о</w:t>
      </w:r>
      <w:r w:rsidRPr="004931A0">
        <w:t xml:space="preserve">охранения (статья 12). 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49.</w:t>
      </w:r>
      <w:r w:rsidRPr="004931A0">
        <w:tab/>
      </w:r>
      <w:r w:rsidRPr="00975C74">
        <w:rPr>
          <w:b/>
        </w:rPr>
        <w:t>Комитет рекомендует государству-участнику обеспечить проведение вакцинации в соответствии с критериями, установленными Министе</w:t>
      </w:r>
      <w:r w:rsidRPr="00975C74">
        <w:rPr>
          <w:b/>
        </w:rPr>
        <w:t>р</w:t>
      </w:r>
      <w:r w:rsidRPr="00975C74">
        <w:rPr>
          <w:b/>
        </w:rPr>
        <w:t>ством здравоохранения и Всемирной организацией здравоохранения (ВОЗ). Комитет обращает внимание государства-участника на свое замечание о</w:t>
      </w:r>
      <w:r w:rsidRPr="00975C74">
        <w:rPr>
          <w:b/>
        </w:rPr>
        <w:t>б</w:t>
      </w:r>
      <w:r w:rsidRPr="00975C74">
        <w:rPr>
          <w:b/>
        </w:rPr>
        <w:t>щего порядка № 14 (2000) о праве на наивысший достижимый уровень зд</w:t>
      </w:r>
      <w:r w:rsidRPr="00975C74">
        <w:rPr>
          <w:b/>
        </w:rPr>
        <w:t>о</w:t>
      </w:r>
      <w:r w:rsidRPr="00975C74">
        <w:rPr>
          <w:b/>
        </w:rPr>
        <w:t xml:space="preserve">ровья. 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>Сексуальное и репродуктивное здоровье</w:t>
      </w:r>
    </w:p>
    <w:p w:rsidR="004931A0" w:rsidRPr="004931A0" w:rsidRDefault="004931A0" w:rsidP="004931A0">
      <w:pPr>
        <w:pStyle w:val="SingleTxtGR"/>
      </w:pPr>
      <w:r w:rsidRPr="004931A0">
        <w:t>50.</w:t>
      </w:r>
      <w:r w:rsidRPr="004931A0">
        <w:tab/>
        <w:t>Комитет приветствует прогресс, достигнутый государством-участником в области охраны сексуального и репродуктивного здоровья, в частности прин</w:t>
      </w:r>
      <w:r w:rsidRPr="004931A0">
        <w:t>я</w:t>
      </w:r>
      <w:r w:rsidRPr="004931A0">
        <w:t xml:space="preserve">тие Закона № 18987 о добровольном прерывании беременности, но выражает обеспокоенность по поводу: </w:t>
      </w:r>
    </w:p>
    <w:p w:rsidR="004931A0" w:rsidRPr="004931A0" w:rsidRDefault="00975C74" w:rsidP="004931A0">
      <w:pPr>
        <w:pStyle w:val="SingleTxtGR"/>
      </w:pPr>
      <w:r w:rsidRPr="005D77E6">
        <w:tab/>
      </w:r>
      <w:r w:rsidR="004931A0" w:rsidRPr="004931A0">
        <w:t>a)</w:t>
      </w:r>
      <w:r w:rsidR="004931A0" w:rsidRPr="004931A0">
        <w:tab/>
        <w:t>трудностей с получением доступа к услугам по охране сексуальн</w:t>
      </w:r>
      <w:r w:rsidR="004931A0" w:rsidRPr="004931A0">
        <w:t>о</w:t>
      </w:r>
      <w:r w:rsidR="004931A0" w:rsidRPr="004931A0">
        <w:t xml:space="preserve">го и репродуктивного здоровья и соответствующей информации, особенно в сельских районах; </w:t>
      </w:r>
    </w:p>
    <w:p w:rsidR="004931A0" w:rsidRPr="004931A0" w:rsidRDefault="00975C74" w:rsidP="004931A0">
      <w:pPr>
        <w:pStyle w:val="SingleTxtGR"/>
      </w:pPr>
      <w:r w:rsidRPr="005D77E6">
        <w:tab/>
      </w:r>
      <w:r w:rsidR="004931A0" w:rsidRPr="004931A0">
        <w:t>b)</w:t>
      </w:r>
      <w:r w:rsidR="004931A0" w:rsidRPr="004931A0">
        <w:tab/>
        <w:t>трудностей, которые иногда возникают с получением доступа к добровольному прерыванию беременности, особенно за пределами Монтевидео и в сельских районах, по причине отказа врачей и медицинского персонала предоставлять эту услугу по соображениям совести, а также из-за отсутствия эффективного механизма, гарантирующего такой доступ;</w:t>
      </w:r>
    </w:p>
    <w:p w:rsidR="004931A0" w:rsidRPr="004931A0" w:rsidRDefault="00975C74" w:rsidP="004931A0">
      <w:pPr>
        <w:pStyle w:val="SingleTxtGR"/>
      </w:pPr>
      <w:r w:rsidRPr="005D77E6">
        <w:tab/>
      </w:r>
      <w:r w:rsidR="004931A0" w:rsidRPr="004931A0">
        <w:t>с)</w:t>
      </w:r>
      <w:r w:rsidR="004931A0" w:rsidRPr="004931A0">
        <w:tab/>
        <w:t>высоких показателей подростковой беременности, отчасти из-за отсутствия услуг в области охраны сексуального и репродуктивного здоровья и соответствующей информации для предотвращения нежелательной беременн</w:t>
      </w:r>
      <w:r w:rsidR="004931A0" w:rsidRPr="004931A0">
        <w:t>о</w:t>
      </w:r>
      <w:r w:rsidR="004931A0" w:rsidRPr="004931A0">
        <w:t xml:space="preserve">сти (статья 12). 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51.</w:t>
      </w:r>
      <w:r w:rsidRPr="004931A0">
        <w:tab/>
      </w:r>
      <w:r w:rsidRPr="00975C74">
        <w:rPr>
          <w:b/>
        </w:rPr>
        <w:t xml:space="preserve">Комитет рекомендует государству-участнику: </w:t>
      </w:r>
    </w:p>
    <w:p w:rsidR="004931A0" w:rsidRPr="00975C74" w:rsidRDefault="00975C74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975C74">
        <w:rPr>
          <w:b/>
        </w:rPr>
        <w:t>a)</w:t>
      </w:r>
      <w:r w:rsidR="004931A0" w:rsidRPr="00975C74">
        <w:rPr>
          <w:b/>
        </w:rPr>
        <w:tab/>
        <w:t xml:space="preserve">удвоить усилия по обеспечению наличия и доступности услуг по охране сексуального и репродуктивного здоровья для всех женщин и подростков, особенно в сельских районах; </w:t>
      </w:r>
    </w:p>
    <w:p w:rsidR="004931A0" w:rsidRPr="00975C74" w:rsidRDefault="00975C74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975C74">
        <w:rPr>
          <w:b/>
        </w:rPr>
        <w:t>b)</w:t>
      </w:r>
      <w:r w:rsidR="004931A0" w:rsidRPr="00975C74">
        <w:rPr>
          <w:b/>
        </w:rPr>
        <w:tab/>
        <w:t>обеспечить, чтобы отказ по соображениям совести не являлся препятствием на пути получения женщинами доступа к услугам в области охраны сексуального и репрод</w:t>
      </w:r>
      <w:r w:rsidR="00192E44">
        <w:rPr>
          <w:b/>
        </w:rPr>
        <w:t>уктивного здоровья, в частности</w:t>
      </w:r>
      <w:r w:rsidR="004931A0" w:rsidRPr="00975C74">
        <w:rPr>
          <w:b/>
        </w:rPr>
        <w:t xml:space="preserve"> к добр</w:t>
      </w:r>
      <w:r w:rsidR="004931A0" w:rsidRPr="00975C74">
        <w:rPr>
          <w:b/>
        </w:rPr>
        <w:t>о</w:t>
      </w:r>
      <w:r w:rsidR="004931A0" w:rsidRPr="00975C74">
        <w:rPr>
          <w:b/>
        </w:rPr>
        <w:t>вольному прерыванию беременности, и гарантировать эффективное пр</w:t>
      </w:r>
      <w:r w:rsidR="004931A0" w:rsidRPr="00975C74">
        <w:rPr>
          <w:b/>
        </w:rPr>
        <w:t>и</w:t>
      </w:r>
      <w:r w:rsidR="004931A0" w:rsidRPr="00975C74">
        <w:rPr>
          <w:b/>
        </w:rPr>
        <w:t>менение упомянутого делегацией Методического руководства по вопросам оказания медицинской помощи в случаях добровольного прерывания б</w:t>
      </w:r>
      <w:r w:rsidR="004931A0" w:rsidRPr="00975C74">
        <w:rPr>
          <w:b/>
        </w:rPr>
        <w:t>е</w:t>
      </w:r>
      <w:r w:rsidR="004931A0" w:rsidRPr="00975C74">
        <w:rPr>
          <w:b/>
        </w:rPr>
        <w:t xml:space="preserve">ременности; </w:t>
      </w:r>
    </w:p>
    <w:p w:rsidR="004931A0" w:rsidRPr="00975C74" w:rsidRDefault="00975C74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975C74">
        <w:rPr>
          <w:b/>
        </w:rPr>
        <w:t>с)</w:t>
      </w:r>
      <w:r w:rsidR="004931A0" w:rsidRPr="00975C74">
        <w:rPr>
          <w:b/>
        </w:rPr>
        <w:tab/>
        <w:t>активизировать усилия по сокращению высоких показателей беременности среди подростков, особенно из семей с низким уровнем дох</w:t>
      </w:r>
      <w:r w:rsidR="004931A0" w:rsidRPr="00975C74">
        <w:rPr>
          <w:b/>
        </w:rPr>
        <w:t>о</w:t>
      </w:r>
      <w:r w:rsidR="004931A0" w:rsidRPr="00975C74">
        <w:rPr>
          <w:b/>
        </w:rPr>
        <w:t xml:space="preserve">дов, и, в частности, обеспечить, чтобы школьные программы по вопросам сексуального и репродуктивного здоровья являлись подходящими для каждой возрастной категории и реализовывались надлежащим образом. 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52.</w:t>
      </w:r>
      <w:r w:rsidRPr="004931A0">
        <w:tab/>
      </w:r>
      <w:r w:rsidRPr="00134B4D">
        <w:rPr>
          <w:b/>
        </w:rPr>
        <w:t>В этой связи Комитет обращает внимание государства-участника на свое замечание общего порядка № 22 (2016) о праве на сексуальное и р</w:t>
      </w:r>
      <w:r w:rsidRPr="00134B4D">
        <w:rPr>
          <w:b/>
        </w:rPr>
        <w:t>е</w:t>
      </w:r>
      <w:r w:rsidRPr="00134B4D">
        <w:rPr>
          <w:b/>
        </w:rPr>
        <w:t>продуктивное здоровье.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 xml:space="preserve">Психическое здоровье </w:t>
      </w:r>
    </w:p>
    <w:p w:rsidR="004931A0" w:rsidRPr="004931A0" w:rsidRDefault="004931A0" w:rsidP="004931A0">
      <w:pPr>
        <w:pStyle w:val="SingleTxtGR"/>
      </w:pPr>
      <w:r w:rsidRPr="004931A0">
        <w:t>53.</w:t>
      </w:r>
      <w:r w:rsidRPr="004931A0">
        <w:tab/>
        <w:t>Комитет отмечает проект закона об охране психического здоровья, кот</w:t>
      </w:r>
      <w:r w:rsidRPr="004931A0">
        <w:t>о</w:t>
      </w:r>
      <w:r w:rsidRPr="004931A0">
        <w:t>рый в настоящее время обсуждается в Генеральной Ассамблее. Вместе с тем он обеспокоен информацией о том, что этот законопроект не основывается на пр</w:t>
      </w:r>
      <w:r w:rsidRPr="004931A0">
        <w:t>а</w:t>
      </w:r>
      <w:r w:rsidRPr="004931A0">
        <w:t>возащитном подходе, а предусмотренная им Национальная комиссия по вопр</w:t>
      </w:r>
      <w:r w:rsidRPr="004931A0">
        <w:t>о</w:t>
      </w:r>
      <w:r w:rsidRPr="004931A0">
        <w:t>сам надзора в области охраны психического здоровья не будет обладать дост</w:t>
      </w:r>
      <w:r w:rsidRPr="004931A0">
        <w:t>а</w:t>
      </w:r>
      <w:r w:rsidRPr="004931A0">
        <w:t xml:space="preserve">точной независимостью (статья 12). 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54.</w:t>
      </w:r>
      <w:r w:rsidRPr="004931A0">
        <w:tab/>
      </w:r>
      <w:r w:rsidRPr="00975C74">
        <w:rPr>
          <w:b/>
        </w:rPr>
        <w:t xml:space="preserve">Комитет рекомендует государству-участнику: </w:t>
      </w:r>
    </w:p>
    <w:p w:rsidR="004931A0" w:rsidRPr="00975C74" w:rsidRDefault="00975C74" w:rsidP="004931A0">
      <w:pPr>
        <w:pStyle w:val="SingleTxtGR"/>
        <w:rPr>
          <w:b/>
        </w:rPr>
      </w:pPr>
      <w:r w:rsidRPr="005D36E2">
        <w:rPr>
          <w:b/>
        </w:rPr>
        <w:tab/>
      </w:r>
      <w:proofErr w:type="gramStart"/>
      <w:r w:rsidR="004931A0" w:rsidRPr="00975C74">
        <w:rPr>
          <w:b/>
        </w:rPr>
        <w:t xml:space="preserve">a) </w:t>
      </w:r>
      <w:r w:rsidR="004931A0" w:rsidRPr="00975C74">
        <w:rPr>
          <w:b/>
        </w:rPr>
        <w:tab/>
        <w:t>обеспечить, чтобы проект закона об охране психического зд</w:t>
      </w:r>
      <w:r w:rsidR="004931A0" w:rsidRPr="00975C74">
        <w:rPr>
          <w:b/>
        </w:rPr>
        <w:t>о</w:t>
      </w:r>
      <w:r w:rsidR="004931A0" w:rsidRPr="00975C74">
        <w:rPr>
          <w:b/>
        </w:rPr>
        <w:t>ровья, который находится в процессе принятия, основывался на уважении международных стандартов в области защиты прав лиц с проблемами пс</w:t>
      </w:r>
      <w:r w:rsidR="004931A0" w:rsidRPr="00975C74">
        <w:rPr>
          <w:b/>
        </w:rPr>
        <w:t>и</w:t>
      </w:r>
      <w:r w:rsidR="004931A0" w:rsidRPr="00975C74">
        <w:rPr>
          <w:b/>
        </w:rPr>
        <w:t>хического здоровья и с психосоциальными расстройствами, предусматр</w:t>
      </w:r>
      <w:r w:rsidR="004931A0" w:rsidRPr="00975C74">
        <w:rPr>
          <w:b/>
        </w:rPr>
        <w:t>и</w:t>
      </w:r>
      <w:r w:rsidR="004931A0" w:rsidRPr="00975C74">
        <w:rPr>
          <w:b/>
        </w:rPr>
        <w:t>вал выделение надлежащих ресурсов на цели его осуществления и гара</w:t>
      </w:r>
      <w:r w:rsidR="004931A0" w:rsidRPr="00975C74">
        <w:rPr>
          <w:b/>
        </w:rPr>
        <w:t>н</w:t>
      </w:r>
      <w:r w:rsidR="004931A0" w:rsidRPr="00975C74">
        <w:rPr>
          <w:b/>
        </w:rPr>
        <w:t>тировал независимость и эффективное функционирование Национальной комиссии по вопросам надзора в области охраны психического здоровья, которая должна быть создана</w:t>
      </w:r>
      <w:proofErr w:type="gramEnd"/>
      <w:r w:rsidR="004931A0" w:rsidRPr="00975C74">
        <w:rPr>
          <w:b/>
        </w:rPr>
        <w:t xml:space="preserve"> в соответствии с этим законом; </w:t>
      </w:r>
    </w:p>
    <w:p w:rsidR="004931A0" w:rsidRPr="00975C74" w:rsidRDefault="00975C74" w:rsidP="004931A0">
      <w:pPr>
        <w:pStyle w:val="SingleTxtGR"/>
        <w:rPr>
          <w:b/>
        </w:rPr>
      </w:pPr>
      <w:r w:rsidRPr="005D77E6">
        <w:rPr>
          <w:b/>
        </w:rPr>
        <w:tab/>
      </w:r>
      <w:r w:rsidR="004931A0" w:rsidRPr="00975C74">
        <w:rPr>
          <w:b/>
        </w:rPr>
        <w:t xml:space="preserve">b) </w:t>
      </w:r>
      <w:r w:rsidR="004931A0" w:rsidRPr="00975C74">
        <w:rPr>
          <w:b/>
        </w:rPr>
        <w:tab/>
        <w:t>принять необходимые меры для обеспечения доступности, наличия и качества услуг по охране психического здоровья на всей терр</w:t>
      </w:r>
      <w:r w:rsidR="004931A0" w:rsidRPr="00975C74">
        <w:rPr>
          <w:b/>
        </w:rPr>
        <w:t>и</w:t>
      </w:r>
      <w:r w:rsidR="004931A0" w:rsidRPr="00975C74">
        <w:rPr>
          <w:b/>
        </w:rPr>
        <w:t>тории страны, предоставлять качественные услуги на уровне общин и прибегать к институционализации и более радикальным мерам лишь в случаях крайней необходимости.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>Право на здоровье и политика в отношении наркотиков</w:t>
      </w:r>
    </w:p>
    <w:p w:rsidR="004931A0" w:rsidRPr="004931A0" w:rsidRDefault="004931A0" w:rsidP="004931A0">
      <w:pPr>
        <w:pStyle w:val="SingleTxtGR"/>
      </w:pPr>
      <w:r w:rsidRPr="004931A0">
        <w:t>55.</w:t>
      </w:r>
      <w:r w:rsidRPr="004931A0">
        <w:tab/>
        <w:t>Комитет признает прогресс, достигнутый в деле недопущения кримин</w:t>
      </w:r>
      <w:r w:rsidRPr="004931A0">
        <w:t>а</w:t>
      </w:r>
      <w:r w:rsidRPr="004931A0">
        <w:t xml:space="preserve">лизации и охраны здоровья </w:t>
      </w:r>
      <w:proofErr w:type="gramStart"/>
      <w:r w:rsidRPr="004931A0">
        <w:t>потребителей</w:t>
      </w:r>
      <w:proofErr w:type="gramEnd"/>
      <w:r w:rsidRPr="004931A0">
        <w:t xml:space="preserve"> запрещенных наркотических средств, но обеспокоен тем, что двусмысленность юридического понятия </w:t>
      </w:r>
      <w:r w:rsidR="0033471D">
        <w:t>«</w:t>
      </w:r>
      <w:r w:rsidRPr="004931A0">
        <w:t>разумное к</w:t>
      </w:r>
      <w:r w:rsidRPr="004931A0">
        <w:t>о</w:t>
      </w:r>
      <w:r w:rsidRPr="004931A0">
        <w:t>личество для личного потребления</w:t>
      </w:r>
      <w:r w:rsidR="0033471D">
        <w:t>»</w:t>
      </w:r>
      <w:r w:rsidRPr="004931A0">
        <w:t xml:space="preserve"> позволяет в некоторых случаях привлекать потребителей к уголовной ответственности, что приводит к их еще большей </w:t>
      </w:r>
      <w:proofErr w:type="spellStart"/>
      <w:r w:rsidRPr="004931A0">
        <w:t>маргинализации</w:t>
      </w:r>
      <w:proofErr w:type="spellEnd"/>
      <w:r w:rsidRPr="004931A0">
        <w:t xml:space="preserve"> и негативно сказывается на их здоровье (статья 12). 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56.</w:t>
      </w:r>
      <w:r w:rsidRPr="004931A0">
        <w:tab/>
      </w:r>
      <w:r w:rsidRPr="00975C74">
        <w:rPr>
          <w:b/>
        </w:rPr>
        <w:t xml:space="preserve">Комитет рекомендует государству-участнику активизировать усилия по обеспечению того, чтобы проблема употребления наркотических средств решалась с использованием подхода, основанного на </w:t>
      </w:r>
      <w:proofErr w:type="gramStart"/>
      <w:r w:rsidRPr="00975C74">
        <w:rPr>
          <w:b/>
        </w:rPr>
        <w:t>праве</w:t>
      </w:r>
      <w:proofErr w:type="gramEnd"/>
      <w:r w:rsidRPr="00975C74">
        <w:rPr>
          <w:b/>
        </w:rPr>
        <w:t xml:space="preserve"> на здоровье. Он</w:t>
      </w:r>
      <w:r w:rsidR="00BD0C12">
        <w:rPr>
          <w:b/>
        </w:rPr>
        <w:t> </w:t>
      </w:r>
      <w:r w:rsidRPr="00975C74">
        <w:rPr>
          <w:b/>
        </w:rPr>
        <w:t xml:space="preserve">также рекомендует государству-участнику принять необходимые меры для уточнения и единообразного применения понятия </w:t>
      </w:r>
      <w:r w:rsidR="00BD0C12">
        <w:rPr>
          <w:b/>
        </w:rPr>
        <w:t>«</w:t>
      </w:r>
      <w:r w:rsidRPr="00975C74">
        <w:rPr>
          <w:b/>
        </w:rPr>
        <w:t>разумное колич</w:t>
      </w:r>
      <w:r w:rsidRPr="00975C74">
        <w:rPr>
          <w:b/>
        </w:rPr>
        <w:t>е</w:t>
      </w:r>
      <w:r w:rsidRPr="00975C74">
        <w:rPr>
          <w:b/>
        </w:rPr>
        <w:t>ство для личного потребления</w:t>
      </w:r>
      <w:r w:rsidR="00BD0C12">
        <w:rPr>
          <w:b/>
        </w:rPr>
        <w:t>»</w:t>
      </w:r>
      <w:r w:rsidRPr="00975C74">
        <w:rPr>
          <w:b/>
        </w:rPr>
        <w:t xml:space="preserve"> с целью недопущения криминализации употребления наркотиков. 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>Право на образование</w:t>
      </w:r>
    </w:p>
    <w:p w:rsidR="004931A0" w:rsidRPr="004931A0" w:rsidRDefault="004931A0" w:rsidP="004931A0">
      <w:pPr>
        <w:pStyle w:val="SingleTxtGR"/>
        <w:rPr>
          <w:b/>
        </w:rPr>
      </w:pPr>
      <w:r w:rsidRPr="004931A0">
        <w:t>57.</w:t>
      </w:r>
      <w:r w:rsidRPr="004931A0">
        <w:tab/>
        <w:t>Комитет отмечает усилия, предпринятые государством-участником для уменьшения неравенства в сфере образования, но по-прежнему обеспокоен с</w:t>
      </w:r>
      <w:r w:rsidRPr="004931A0">
        <w:t>о</w:t>
      </w:r>
      <w:r w:rsidRPr="004931A0">
        <w:t>храняющимся значительным неравенством в плане доступа к образованию и успеваемости, что особенно затрагивает детей африканского происхождения и детей из наиболее обездоленных социально-экономических групп. Он особо обеспокоен очень высокими п</w:t>
      </w:r>
      <w:r w:rsidR="00BD0C12">
        <w:t>оказателями отсева, в частности</w:t>
      </w:r>
      <w:r w:rsidRPr="004931A0">
        <w:t xml:space="preserve"> на уровне сре</w:t>
      </w:r>
      <w:r w:rsidRPr="004931A0">
        <w:t>д</w:t>
      </w:r>
      <w:r w:rsidRPr="004931A0">
        <w:t>него образования, и тем, что, несмотря на предпринятые усилия, возможности инклюзивного образования для детей-инвалидов по-прежнему являются огр</w:t>
      </w:r>
      <w:r w:rsidRPr="004931A0">
        <w:t>а</w:t>
      </w:r>
      <w:r w:rsidRPr="004931A0">
        <w:t xml:space="preserve">ниченными (статьи 13 и 14). 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58.</w:t>
      </w:r>
      <w:r w:rsidRPr="004931A0">
        <w:tab/>
      </w:r>
      <w:r w:rsidRPr="00975C74">
        <w:rPr>
          <w:b/>
        </w:rPr>
        <w:t>Комитет напоминает о своей предыдущей рекомендации (см.</w:t>
      </w:r>
      <w:r w:rsidR="00BD0C12">
        <w:rPr>
          <w:b/>
        </w:rPr>
        <w:t> </w:t>
      </w:r>
      <w:r w:rsidRPr="00975C74">
        <w:rPr>
          <w:b/>
        </w:rPr>
        <w:t>E/C.12/URY/CO/3.4, пункт 28) и настоятельно призывает государство-участник активизировать усилия по сокращению неравенства в плане д</w:t>
      </w:r>
      <w:r w:rsidRPr="00975C74">
        <w:rPr>
          <w:b/>
        </w:rPr>
        <w:t>о</w:t>
      </w:r>
      <w:r w:rsidRPr="00975C74">
        <w:rPr>
          <w:b/>
        </w:rPr>
        <w:t>ступа к образованию и успеваемости, особенно среди детей африканского происхождения и детей из малоимущих семей, с целью, в частности, поо</w:t>
      </w:r>
      <w:r w:rsidRPr="00975C74">
        <w:rPr>
          <w:b/>
        </w:rPr>
        <w:t>щ</w:t>
      </w:r>
      <w:r w:rsidRPr="00975C74">
        <w:rPr>
          <w:b/>
        </w:rPr>
        <w:t>рения их социальной мобильности. Комитет рекомендует государству-участнику принять эффективные меры для устранения в приоритетном порядке факторов, обуславливающих отсев и повторное прохождение курса обучения в системе среднего образования, особенно в случае детей, пр</w:t>
      </w:r>
      <w:r w:rsidRPr="00975C74">
        <w:rPr>
          <w:b/>
        </w:rPr>
        <w:t>и</w:t>
      </w:r>
      <w:r w:rsidRPr="00975C74">
        <w:rPr>
          <w:b/>
        </w:rPr>
        <w:t>надлежащих к маргинализованным группам и группам, находящимся</w:t>
      </w:r>
      <w:r w:rsidR="000E6A60">
        <w:rPr>
          <w:b/>
        </w:rPr>
        <w:t xml:space="preserve"> в н</w:t>
      </w:r>
      <w:r w:rsidR="000E6A60">
        <w:rPr>
          <w:b/>
        </w:rPr>
        <w:t>е</w:t>
      </w:r>
      <w:r w:rsidR="000E6A60">
        <w:rPr>
          <w:b/>
        </w:rPr>
        <w:t>благоприятном положении</w:t>
      </w:r>
      <w:r w:rsidRPr="00975C74">
        <w:rPr>
          <w:b/>
        </w:rPr>
        <w:t xml:space="preserve">. Он также рекомендует государству-участнику активизировать свои усилия по обеспечению инклюзивного образования для детей-инвалидов. Комитет обращает внимание государства-участника на свое замечание общего порядка № 13 (1999) о праве на образование. </w:t>
      </w:r>
    </w:p>
    <w:p w:rsidR="004931A0" w:rsidRPr="004931A0" w:rsidRDefault="004931A0" w:rsidP="00975C74">
      <w:pPr>
        <w:pStyle w:val="H23GR"/>
      </w:pPr>
      <w:r w:rsidRPr="004931A0">
        <w:tab/>
      </w:r>
      <w:r w:rsidRPr="004931A0">
        <w:tab/>
        <w:t>Культурные права</w:t>
      </w:r>
    </w:p>
    <w:p w:rsidR="004931A0" w:rsidRPr="004931A0" w:rsidRDefault="004931A0" w:rsidP="004931A0">
      <w:pPr>
        <w:pStyle w:val="SingleTxtGR"/>
      </w:pPr>
      <w:r w:rsidRPr="004931A0">
        <w:t>59.</w:t>
      </w:r>
      <w:r w:rsidRPr="004931A0">
        <w:tab/>
        <w:t>Комитет отмечает усилия, предпринятые государством-участником для защиты культурного наследия лиц африканского происхождения, но выражает обеспокоенность по поводу недостаточно активных мер по поощрению изуч</w:t>
      </w:r>
      <w:r w:rsidRPr="004931A0">
        <w:t>е</w:t>
      </w:r>
      <w:r w:rsidRPr="004931A0">
        <w:t>ния исторического и культурного наследия коренных народов, особенно в ра</w:t>
      </w:r>
      <w:r w:rsidRPr="004931A0">
        <w:t>м</w:t>
      </w:r>
      <w:r w:rsidRPr="004931A0">
        <w:t>ках системы образования. Кроме того, он обеспокоен неравенством, существ</w:t>
      </w:r>
      <w:r w:rsidRPr="004931A0">
        <w:t>у</w:t>
      </w:r>
      <w:r w:rsidRPr="004931A0">
        <w:t>ющим в плане доступа к культурной жизни и участия в ней</w:t>
      </w:r>
      <w:r w:rsidR="00FA504A">
        <w:t>,</w:t>
      </w:r>
      <w:r w:rsidRPr="004931A0">
        <w:t xml:space="preserve"> между сельскими и городскими районами, а также между различными социально-эко</w:t>
      </w:r>
      <w:r w:rsidR="00FA504A">
        <w:t>номическими группами (статья 15</w:t>
      </w:r>
      <w:r w:rsidRPr="004931A0">
        <w:t xml:space="preserve">). </w:t>
      </w:r>
    </w:p>
    <w:p w:rsidR="004931A0" w:rsidRPr="004931A0" w:rsidRDefault="004931A0" w:rsidP="004931A0">
      <w:pPr>
        <w:pStyle w:val="SingleTxtGR"/>
      </w:pPr>
      <w:r w:rsidRPr="004931A0">
        <w:t>60.</w:t>
      </w:r>
      <w:r w:rsidRPr="004931A0">
        <w:tab/>
      </w:r>
      <w:r w:rsidRPr="00975C74">
        <w:rPr>
          <w:b/>
        </w:rPr>
        <w:t>Комитет рекомендует государству-участнику принять необходимые меры для укрепления защиты культурных прав и уважения культурного разнообразия. В этой связи он настоятельно призывает государство-участник создать благоприятные условия для сохранения, развития, в</w:t>
      </w:r>
      <w:r w:rsidRPr="00975C74">
        <w:rPr>
          <w:b/>
        </w:rPr>
        <w:t>ы</w:t>
      </w:r>
      <w:r w:rsidRPr="00975C74">
        <w:rPr>
          <w:b/>
        </w:rPr>
        <w:t>ражения и распространения лицами африканского происхождения и к</w:t>
      </w:r>
      <w:r w:rsidRPr="00975C74">
        <w:rPr>
          <w:b/>
        </w:rPr>
        <w:t>о</w:t>
      </w:r>
      <w:r w:rsidRPr="00975C74">
        <w:rPr>
          <w:b/>
        </w:rPr>
        <w:t>ренным населением своей идентичности, истории, культуры, традиций и обычаев, а также принять необходимые меры для поощрения изучения и</w:t>
      </w:r>
      <w:r w:rsidRPr="00975C74">
        <w:rPr>
          <w:b/>
        </w:rPr>
        <w:t>с</w:t>
      </w:r>
      <w:r w:rsidRPr="00975C74">
        <w:rPr>
          <w:b/>
        </w:rPr>
        <w:t>торического и культурного наследия коренных народов, особенно в рамках системы образования. Кроме того, он рекомендует государству-участнику принять необходимые меры для устранения неравенства в плане доступа к культурной жизни и участия в ней, а также доступа к культурной инфр</w:t>
      </w:r>
      <w:r w:rsidRPr="00975C74">
        <w:rPr>
          <w:b/>
        </w:rPr>
        <w:t>а</w:t>
      </w:r>
      <w:r w:rsidRPr="00975C74">
        <w:rPr>
          <w:b/>
        </w:rPr>
        <w:t xml:space="preserve">структуры между различными социально-экономическими группами и между сельскими и городскими районами. </w:t>
      </w:r>
    </w:p>
    <w:p w:rsidR="004931A0" w:rsidRPr="005D36E2" w:rsidRDefault="00975C74" w:rsidP="00975C74">
      <w:pPr>
        <w:pStyle w:val="H1GR"/>
      </w:pPr>
      <w:r w:rsidRPr="005D77E6">
        <w:tab/>
      </w:r>
      <w:r w:rsidR="004931A0" w:rsidRPr="004931A0">
        <w:t>D.</w:t>
      </w:r>
      <w:r w:rsidR="004931A0" w:rsidRPr="004931A0">
        <w:tab/>
        <w:t>Прочие рекомендации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61.</w:t>
      </w:r>
      <w:r w:rsidRPr="004931A0">
        <w:tab/>
      </w:r>
      <w:r w:rsidRPr="00975C74">
        <w:rPr>
          <w:b/>
        </w:rPr>
        <w:t>Комитет рекомендует государству-участнику полностью учитывать свои обязательства, вытекающие из Пакта, и обеспечить полное осущест</w:t>
      </w:r>
      <w:r w:rsidRPr="00975C74">
        <w:rPr>
          <w:b/>
        </w:rPr>
        <w:t>в</w:t>
      </w:r>
      <w:r w:rsidRPr="00975C74">
        <w:rPr>
          <w:b/>
        </w:rPr>
        <w:t>ление провозглашенных в нем прав в рамках реализации на национальном уровне Повестки дня в области устойчивого развития на период до 2030 г</w:t>
      </w:r>
      <w:r w:rsidRPr="00975C74">
        <w:rPr>
          <w:b/>
        </w:rPr>
        <w:t>о</w:t>
      </w:r>
      <w:r w:rsidRPr="00975C74">
        <w:rPr>
          <w:b/>
        </w:rPr>
        <w:t>да, опираясь, в случае необходимости, на помощь и сотрудничество со ст</w:t>
      </w:r>
      <w:r w:rsidRPr="00975C74">
        <w:rPr>
          <w:b/>
        </w:rPr>
        <w:t>о</w:t>
      </w:r>
      <w:r w:rsidRPr="00975C74">
        <w:rPr>
          <w:b/>
        </w:rPr>
        <w:t>роны международного сообщества. Государству-участнику следует де</w:t>
      </w:r>
      <w:r w:rsidRPr="00975C74">
        <w:rPr>
          <w:b/>
        </w:rPr>
        <w:t>й</w:t>
      </w:r>
      <w:r w:rsidRPr="00975C74">
        <w:rPr>
          <w:b/>
        </w:rPr>
        <w:t>ственным образом содействовать выполнению Целей в области устойчив</w:t>
      </w:r>
      <w:r w:rsidRPr="00975C74">
        <w:rPr>
          <w:b/>
        </w:rPr>
        <w:t>о</w:t>
      </w:r>
      <w:r w:rsidRPr="00975C74">
        <w:rPr>
          <w:b/>
        </w:rPr>
        <w:t xml:space="preserve">го развития посредством создания независимых механизмов </w:t>
      </w:r>
      <w:proofErr w:type="gramStart"/>
      <w:r w:rsidRPr="00975C74">
        <w:rPr>
          <w:b/>
        </w:rPr>
        <w:t>контроля за</w:t>
      </w:r>
      <w:proofErr w:type="gramEnd"/>
      <w:r w:rsidRPr="00975C74">
        <w:rPr>
          <w:b/>
        </w:rPr>
        <w:t xml:space="preserve"> ходом их реализации и рассмотрения бенефициаров государственных пр</w:t>
      </w:r>
      <w:r w:rsidRPr="00975C74">
        <w:rPr>
          <w:b/>
        </w:rPr>
        <w:t>о</w:t>
      </w:r>
      <w:r w:rsidRPr="00975C74">
        <w:rPr>
          <w:b/>
        </w:rPr>
        <w:t>грамм в качестве обладателей прав, подлежащих осуществлению. Дост</w:t>
      </w:r>
      <w:r w:rsidRPr="00975C74">
        <w:rPr>
          <w:b/>
        </w:rPr>
        <w:t>и</w:t>
      </w:r>
      <w:r w:rsidRPr="00975C74">
        <w:rPr>
          <w:b/>
        </w:rPr>
        <w:t>жение этих Целей на основе принципов участия, подотчетности и неди</w:t>
      </w:r>
      <w:r w:rsidRPr="00975C74">
        <w:rPr>
          <w:b/>
        </w:rPr>
        <w:t>с</w:t>
      </w:r>
      <w:r w:rsidRPr="00975C74">
        <w:rPr>
          <w:b/>
        </w:rPr>
        <w:t>криминации будет гарантировать, что никто не останется без внимания.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62.</w:t>
      </w:r>
      <w:r w:rsidRPr="004931A0">
        <w:tab/>
      </w:r>
      <w:r w:rsidRPr="00975C74">
        <w:rPr>
          <w:b/>
        </w:rPr>
        <w:t>Комитет рекомендует государству-участнику принять меры в целях поэтапной разработки и применения соответствующих показателей ос</w:t>
      </w:r>
      <w:r w:rsidRPr="00975C74">
        <w:rPr>
          <w:b/>
        </w:rPr>
        <w:t>у</w:t>
      </w:r>
      <w:r w:rsidRPr="00975C74">
        <w:rPr>
          <w:b/>
        </w:rPr>
        <w:t>ществления экономических, социальных и культурных прав для облегч</w:t>
      </w:r>
      <w:r w:rsidRPr="00975C74">
        <w:rPr>
          <w:b/>
        </w:rPr>
        <w:t>е</w:t>
      </w:r>
      <w:r w:rsidRPr="00975C74">
        <w:rPr>
          <w:b/>
        </w:rPr>
        <w:t>ния оценки прогресса, достигнутого государством-участником в деле в</w:t>
      </w:r>
      <w:r w:rsidRPr="00975C74">
        <w:rPr>
          <w:b/>
        </w:rPr>
        <w:t>ы</w:t>
      </w:r>
      <w:r w:rsidRPr="00975C74">
        <w:rPr>
          <w:b/>
        </w:rPr>
        <w:t>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</w:t>
      </w:r>
      <w:r w:rsidRPr="00975C74">
        <w:rPr>
          <w:b/>
        </w:rPr>
        <w:t>р</w:t>
      </w:r>
      <w:r w:rsidRPr="00975C74">
        <w:rPr>
          <w:b/>
        </w:rPr>
        <w:t>ховного комиссара Организации Объединенных Наций по правам человека (см. HRI/MC/2008/3).</w:t>
      </w:r>
    </w:p>
    <w:p w:rsidR="004931A0" w:rsidRPr="00975C74" w:rsidRDefault="004931A0" w:rsidP="004931A0">
      <w:pPr>
        <w:pStyle w:val="SingleTxtGR"/>
        <w:rPr>
          <w:b/>
        </w:rPr>
      </w:pPr>
      <w:r w:rsidRPr="004931A0">
        <w:t>63.</w:t>
      </w:r>
      <w:r w:rsidRPr="004931A0">
        <w:tab/>
      </w:r>
      <w:r w:rsidRPr="00975C74">
        <w:rPr>
          <w:b/>
        </w:rPr>
        <w:t>Комитет просит государство-участник широко распространить настоящие заключительные замечания среди всех слоев общества, а также среди государственных служащих, судебных органов, законодателей, юр</w:t>
      </w:r>
      <w:r w:rsidRPr="00975C74">
        <w:rPr>
          <w:b/>
        </w:rPr>
        <w:t>и</w:t>
      </w:r>
      <w:r w:rsidRPr="00975C74">
        <w:rPr>
          <w:b/>
        </w:rPr>
        <w:t>стов, Национального учреждения по правам человека, Управления Наро</w:t>
      </w:r>
      <w:r w:rsidRPr="00975C74">
        <w:rPr>
          <w:b/>
        </w:rPr>
        <w:t>д</w:t>
      </w:r>
      <w:r w:rsidRPr="00975C74">
        <w:rPr>
          <w:b/>
        </w:rPr>
        <w:t>ного защитника и организаций гражданского общества, и в своем следу</w:t>
      </w:r>
      <w:r w:rsidRPr="00975C74">
        <w:rPr>
          <w:b/>
        </w:rPr>
        <w:t>ю</w:t>
      </w:r>
      <w:r w:rsidRPr="00975C74">
        <w:rPr>
          <w:b/>
        </w:rPr>
        <w:t>щем периодическом докладе проинформировать Комитет о мерах, прин</w:t>
      </w:r>
      <w:r w:rsidRPr="00975C74">
        <w:rPr>
          <w:b/>
        </w:rPr>
        <w:t>я</w:t>
      </w:r>
      <w:r w:rsidRPr="00975C74">
        <w:rPr>
          <w:b/>
        </w:rPr>
        <w:t>тых с целью их осуществления. Он также призывает государство-участник привлечь организации гражданского общества к обсуждениям, которые б</w:t>
      </w:r>
      <w:r w:rsidRPr="00975C74">
        <w:rPr>
          <w:b/>
        </w:rPr>
        <w:t>у</w:t>
      </w:r>
      <w:r w:rsidRPr="00975C74">
        <w:rPr>
          <w:b/>
        </w:rPr>
        <w:t>дут проводиться на национальном уровне для осуществления настоящих заключительных замечаний и перед представлением его следующего пер</w:t>
      </w:r>
      <w:r w:rsidRPr="00975C74">
        <w:rPr>
          <w:b/>
        </w:rPr>
        <w:t>и</w:t>
      </w:r>
      <w:r w:rsidRPr="00975C74">
        <w:rPr>
          <w:b/>
        </w:rPr>
        <w:t>одического доклада.</w:t>
      </w:r>
    </w:p>
    <w:p w:rsidR="004931A0" w:rsidRPr="00C01105" w:rsidRDefault="004931A0" w:rsidP="004931A0">
      <w:pPr>
        <w:pStyle w:val="SingleTxtGR"/>
        <w:rPr>
          <w:b/>
          <w:bCs/>
        </w:rPr>
      </w:pPr>
      <w:r w:rsidRPr="004931A0">
        <w:t>64.</w:t>
      </w:r>
      <w:r w:rsidRPr="004931A0">
        <w:tab/>
      </w:r>
      <w:r w:rsidRPr="00975C74">
        <w:rPr>
          <w:b/>
        </w:rPr>
        <w:t>В свете принятой Комитетом процедуры последующей деятельности в связи с заключительными замечаниями государству-участнику предлаг</w:t>
      </w:r>
      <w:r w:rsidRPr="00975C74">
        <w:rPr>
          <w:b/>
        </w:rPr>
        <w:t>а</w:t>
      </w:r>
      <w:r w:rsidRPr="00975C74">
        <w:rPr>
          <w:b/>
        </w:rPr>
        <w:t>ется представить в течение 18 месяцев с момента принятия настоящих з</w:t>
      </w:r>
      <w:r w:rsidRPr="00975C74">
        <w:rPr>
          <w:b/>
        </w:rPr>
        <w:t>а</w:t>
      </w:r>
      <w:r w:rsidRPr="00975C74">
        <w:rPr>
          <w:b/>
        </w:rPr>
        <w:t>ключительных замечаний информацию об осуществлении рекомендаций, вынесенных Комитетом в пунктах 16 c), 20 b) и 54 a) выше.</w:t>
      </w:r>
    </w:p>
    <w:p w:rsidR="004931A0" w:rsidRPr="004931A0" w:rsidRDefault="004931A0" w:rsidP="004931A0">
      <w:pPr>
        <w:pStyle w:val="SingleTxtGR"/>
        <w:rPr>
          <w:lang w:val="en-US"/>
        </w:rPr>
      </w:pPr>
      <w:r w:rsidRPr="004931A0">
        <w:t>65.</w:t>
      </w:r>
      <w:r w:rsidRPr="004931A0">
        <w:tab/>
      </w:r>
      <w:r w:rsidRPr="00975C74">
        <w:rPr>
          <w:b/>
        </w:rPr>
        <w:t>Комитет просит государство-участник представить свой шестой п</w:t>
      </w:r>
      <w:r w:rsidRPr="00975C74">
        <w:rPr>
          <w:b/>
        </w:rPr>
        <w:t>е</w:t>
      </w:r>
      <w:r w:rsidRPr="00975C74">
        <w:rPr>
          <w:b/>
        </w:rPr>
        <w:t>риодический доклад, который должен быть подготовлен в соответствии с руководящими принципами, принятыми Комитетом в 2008 году (E/C.12/ 2008/2), не позднее 30 июня 2022 года. Кроме того, он предлагает госуда</w:t>
      </w:r>
      <w:r w:rsidRPr="00975C74">
        <w:rPr>
          <w:b/>
        </w:rPr>
        <w:t>р</w:t>
      </w:r>
      <w:r w:rsidRPr="00975C74">
        <w:rPr>
          <w:b/>
        </w:rPr>
        <w:t>ству-участнику при необходимости обновить свой общий базовый документ в соответствии с согласованными руководящими принципами представл</w:t>
      </w:r>
      <w:r w:rsidRPr="00975C74">
        <w:rPr>
          <w:b/>
        </w:rPr>
        <w:t>е</w:t>
      </w:r>
      <w:r w:rsidRPr="00975C74">
        <w:rPr>
          <w:b/>
        </w:rPr>
        <w:t>ния докладов согласно международным договорам о правах человека (см.</w:t>
      </w:r>
      <w:r w:rsidR="005324E3">
        <w:rPr>
          <w:b/>
        </w:rPr>
        <w:t> </w:t>
      </w:r>
      <w:r w:rsidRPr="00975C74">
        <w:rPr>
          <w:b/>
        </w:rPr>
        <w:t>HRI/GEN/2/Rev.6, глава I).</w:t>
      </w:r>
    </w:p>
    <w:p w:rsidR="00381C24" w:rsidRPr="00975C74" w:rsidRDefault="00975C74" w:rsidP="00975C7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975C74" w:rsidSect="004931A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05" w:rsidRPr="00A312BC" w:rsidRDefault="00C01105" w:rsidP="00A312BC"/>
  </w:endnote>
  <w:endnote w:type="continuationSeparator" w:id="0">
    <w:p w:rsidR="00C01105" w:rsidRPr="00A312BC" w:rsidRDefault="00C011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5" w:rsidRPr="004931A0" w:rsidRDefault="00C01105">
    <w:pPr>
      <w:pStyle w:val="aa"/>
    </w:pPr>
    <w:r w:rsidRPr="004931A0">
      <w:rPr>
        <w:b/>
        <w:sz w:val="18"/>
      </w:rPr>
      <w:fldChar w:fldCharType="begin"/>
    </w:r>
    <w:r w:rsidRPr="004931A0">
      <w:rPr>
        <w:b/>
        <w:sz w:val="18"/>
      </w:rPr>
      <w:instrText xml:space="preserve"> PAGE  \* MERGEFORMAT </w:instrText>
    </w:r>
    <w:r w:rsidRPr="004931A0">
      <w:rPr>
        <w:b/>
        <w:sz w:val="18"/>
      </w:rPr>
      <w:fldChar w:fldCharType="separate"/>
    </w:r>
    <w:r w:rsidR="002059BC">
      <w:rPr>
        <w:b/>
        <w:noProof/>
        <w:sz w:val="18"/>
      </w:rPr>
      <w:t>12</w:t>
    </w:r>
    <w:r w:rsidRPr="004931A0">
      <w:rPr>
        <w:b/>
        <w:sz w:val="18"/>
      </w:rPr>
      <w:fldChar w:fldCharType="end"/>
    </w:r>
    <w:r>
      <w:rPr>
        <w:b/>
        <w:sz w:val="18"/>
      </w:rPr>
      <w:tab/>
    </w:r>
    <w:r>
      <w:t>GE.17-12301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5" w:rsidRPr="004931A0" w:rsidRDefault="00C01105" w:rsidP="004931A0">
    <w:pPr>
      <w:pStyle w:val="aa"/>
      <w:tabs>
        <w:tab w:val="clear" w:pos="9639"/>
        <w:tab w:val="right" w:pos="9638"/>
      </w:tabs>
      <w:rPr>
        <w:b/>
        <w:sz w:val="18"/>
      </w:rPr>
    </w:pPr>
    <w:r>
      <w:t>GE.17-12301</w:t>
    </w:r>
    <w:r>
      <w:tab/>
    </w:r>
    <w:r w:rsidRPr="004931A0">
      <w:rPr>
        <w:b/>
        <w:sz w:val="18"/>
      </w:rPr>
      <w:fldChar w:fldCharType="begin"/>
    </w:r>
    <w:r w:rsidRPr="004931A0">
      <w:rPr>
        <w:b/>
        <w:sz w:val="18"/>
      </w:rPr>
      <w:instrText xml:space="preserve"> PAGE  \* MERGEFORMAT </w:instrText>
    </w:r>
    <w:r w:rsidRPr="004931A0">
      <w:rPr>
        <w:b/>
        <w:sz w:val="18"/>
      </w:rPr>
      <w:fldChar w:fldCharType="separate"/>
    </w:r>
    <w:r w:rsidR="002059BC">
      <w:rPr>
        <w:b/>
        <w:noProof/>
        <w:sz w:val="18"/>
      </w:rPr>
      <w:t>11</w:t>
    </w:r>
    <w:r w:rsidRPr="004931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5" w:rsidRPr="004931A0" w:rsidRDefault="00C01105" w:rsidP="004931A0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BF5A515" wp14:editId="29CAED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17-12301  (R)</w:t>
    </w:r>
    <w:r>
      <w:rPr>
        <w:lang w:val="en-US"/>
      </w:rPr>
      <w:t xml:space="preserve">  031017  041017</w:t>
    </w:r>
    <w:r>
      <w:br/>
    </w:r>
    <w:r w:rsidRPr="004931A0">
      <w:rPr>
        <w:rFonts w:ascii="C39T30Lfz" w:hAnsi="C39T30Lfz"/>
        <w:spacing w:val="0"/>
        <w:w w:val="100"/>
        <w:sz w:val="56"/>
      </w:rPr>
      <w:t></w:t>
    </w:r>
    <w:r w:rsidRPr="004931A0">
      <w:rPr>
        <w:rFonts w:ascii="C39T30Lfz" w:hAnsi="C39T30Lfz"/>
        <w:spacing w:val="0"/>
        <w:w w:val="100"/>
        <w:sz w:val="56"/>
      </w:rPr>
      <w:t></w:t>
    </w:r>
    <w:r w:rsidRPr="004931A0">
      <w:rPr>
        <w:rFonts w:ascii="C39T30Lfz" w:hAnsi="C39T30Lfz"/>
        <w:spacing w:val="0"/>
        <w:w w:val="100"/>
        <w:sz w:val="56"/>
      </w:rPr>
      <w:t></w:t>
    </w:r>
    <w:r w:rsidRPr="004931A0">
      <w:rPr>
        <w:rFonts w:ascii="C39T30Lfz" w:hAnsi="C39T30Lfz"/>
        <w:spacing w:val="0"/>
        <w:w w:val="100"/>
        <w:sz w:val="56"/>
      </w:rPr>
      <w:t></w:t>
    </w:r>
    <w:r w:rsidRPr="004931A0">
      <w:rPr>
        <w:rFonts w:ascii="C39T30Lfz" w:hAnsi="C39T30Lfz"/>
        <w:spacing w:val="0"/>
        <w:w w:val="100"/>
        <w:sz w:val="56"/>
      </w:rPr>
      <w:t></w:t>
    </w:r>
    <w:r w:rsidRPr="004931A0">
      <w:rPr>
        <w:rFonts w:ascii="C39T30Lfz" w:hAnsi="C39T30Lfz"/>
        <w:spacing w:val="0"/>
        <w:w w:val="100"/>
        <w:sz w:val="56"/>
      </w:rPr>
      <w:t></w:t>
    </w:r>
    <w:r w:rsidRPr="004931A0">
      <w:rPr>
        <w:rFonts w:ascii="C39T30Lfz" w:hAnsi="C39T30Lfz"/>
        <w:spacing w:val="0"/>
        <w:w w:val="100"/>
        <w:sz w:val="56"/>
      </w:rPr>
      <w:t></w:t>
    </w:r>
    <w:r w:rsidRPr="004931A0">
      <w:rPr>
        <w:rFonts w:ascii="C39T30Lfz" w:hAnsi="C39T30Lfz"/>
        <w:spacing w:val="0"/>
        <w:w w:val="100"/>
        <w:sz w:val="56"/>
      </w:rPr>
      <w:t></w:t>
    </w:r>
    <w:r w:rsidRPr="004931A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C.12/URY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URY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05" w:rsidRPr="001075E9" w:rsidRDefault="00C011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1105" w:rsidRDefault="00C011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01105" w:rsidRPr="004931A0" w:rsidRDefault="00C01105" w:rsidP="004931A0">
      <w:pPr>
        <w:pStyle w:val="af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шестьдесят первой сессии (29 мая – 23 июня 2017 года)</w:t>
      </w:r>
      <w:r w:rsidR="001D0AD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5" w:rsidRPr="004931A0" w:rsidRDefault="005D36E2">
    <w:pPr>
      <w:pStyle w:val="a5"/>
    </w:pPr>
    <w:fldSimple w:instr=" TITLE  \* MERGEFORMAT ">
      <w:r w:rsidR="002059BC">
        <w:t>E/C.12/URY/CO/5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5" w:rsidRPr="004931A0" w:rsidRDefault="005D36E2" w:rsidP="004931A0">
    <w:pPr>
      <w:pStyle w:val="a5"/>
      <w:jc w:val="right"/>
    </w:pPr>
    <w:fldSimple w:instr=" TITLE  \* MERGEFORMAT ">
      <w:r w:rsidR="002059BC">
        <w:t>E/C.12/URY/CO/5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9"/>
    <w:rsid w:val="00033EE1"/>
    <w:rsid w:val="00042B72"/>
    <w:rsid w:val="00043B08"/>
    <w:rsid w:val="000558BD"/>
    <w:rsid w:val="000857D2"/>
    <w:rsid w:val="000B57E7"/>
    <w:rsid w:val="000B6373"/>
    <w:rsid w:val="000E6A60"/>
    <w:rsid w:val="000F09DF"/>
    <w:rsid w:val="000F61B2"/>
    <w:rsid w:val="001075E9"/>
    <w:rsid w:val="00134B4D"/>
    <w:rsid w:val="0014152F"/>
    <w:rsid w:val="00142F5E"/>
    <w:rsid w:val="00180183"/>
    <w:rsid w:val="0018024D"/>
    <w:rsid w:val="0018649F"/>
    <w:rsid w:val="00192E44"/>
    <w:rsid w:val="00196389"/>
    <w:rsid w:val="001B3EF6"/>
    <w:rsid w:val="001C7A89"/>
    <w:rsid w:val="001D0ADE"/>
    <w:rsid w:val="001D5C5A"/>
    <w:rsid w:val="002059BC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3471D"/>
    <w:rsid w:val="003402C2"/>
    <w:rsid w:val="00381C24"/>
    <w:rsid w:val="003958D0"/>
    <w:rsid w:val="003A0D43"/>
    <w:rsid w:val="003B00E5"/>
    <w:rsid w:val="00407B78"/>
    <w:rsid w:val="00424203"/>
    <w:rsid w:val="0042551A"/>
    <w:rsid w:val="00426E4C"/>
    <w:rsid w:val="00452493"/>
    <w:rsid w:val="00453318"/>
    <w:rsid w:val="00454E07"/>
    <w:rsid w:val="00472C5C"/>
    <w:rsid w:val="0048443A"/>
    <w:rsid w:val="004931A0"/>
    <w:rsid w:val="0050108D"/>
    <w:rsid w:val="00505542"/>
    <w:rsid w:val="00513081"/>
    <w:rsid w:val="00517901"/>
    <w:rsid w:val="00526683"/>
    <w:rsid w:val="005324E3"/>
    <w:rsid w:val="005709E0"/>
    <w:rsid w:val="00572E19"/>
    <w:rsid w:val="005961C8"/>
    <w:rsid w:val="005966F1"/>
    <w:rsid w:val="005A065D"/>
    <w:rsid w:val="005B2F86"/>
    <w:rsid w:val="005D36E2"/>
    <w:rsid w:val="005D77E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16B51"/>
    <w:rsid w:val="00726227"/>
    <w:rsid w:val="00734ACB"/>
    <w:rsid w:val="00757357"/>
    <w:rsid w:val="00792497"/>
    <w:rsid w:val="007A5806"/>
    <w:rsid w:val="00806737"/>
    <w:rsid w:val="00811570"/>
    <w:rsid w:val="00825F8D"/>
    <w:rsid w:val="00834B71"/>
    <w:rsid w:val="0086445C"/>
    <w:rsid w:val="00894693"/>
    <w:rsid w:val="008A08D7"/>
    <w:rsid w:val="008A4998"/>
    <w:rsid w:val="008B6909"/>
    <w:rsid w:val="008C30BC"/>
    <w:rsid w:val="008D4924"/>
    <w:rsid w:val="008D517E"/>
    <w:rsid w:val="00906890"/>
    <w:rsid w:val="00911BE4"/>
    <w:rsid w:val="00951972"/>
    <w:rsid w:val="009608F3"/>
    <w:rsid w:val="00975C74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20CA8"/>
    <w:rsid w:val="00B36DF7"/>
    <w:rsid w:val="00B449B2"/>
    <w:rsid w:val="00B539E7"/>
    <w:rsid w:val="00B62458"/>
    <w:rsid w:val="00B85599"/>
    <w:rsid w:val="00BB3F80"/>
    <w:rsid w:val="00BC18B2"/>
    <w:rsid w:val="00BD0C12"/>
    <w:rsid w:val="00BD33EE"/>
    <w:rsid w:val="00BF21E1"/>
    <w:rsid w:val="00C01105"/>
    <w:rsid w:val="00C106D6"/>
    <w:rsid w:val="00C23B8F"/>
    <w:rsid w:val="00C60F0C"/>
    <w:rsid w:val="00C805C9"/>
    <w:rsid w:val="00C92939"/>
    <w:rsid w:val="00C966AD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0DC1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A4DEF"/>
    <w:rsid w:val="00FA504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4</TotalTime>
  <Pages>12</Pages>
  <Words>4280</Words>
  <Characters>30800</Characters>
  <Application>Microsoft Office Word</Application>
  <DocSecurity>0</DocSecurity>
  <Lines>584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E/C.12/URY/CO/5</vt:lpstr>
      <vt:lpstr>A/</vt:lpstr>
    </vt:vector>
  </TitlesOfParts>
  <Company>DCM</Company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E/C.12/URY/CO/5</dc:title>
  <dc:creator>Sharkina</dc:creator>
  <cp:lastModifiedBy>TPSRUS1</cp:lastModifiedBy>
  <cp:revision>9</cp:revision>
  <cp:lastPrinted>2017-10-04T08:32:00Z</cp:lastPrinted>
  <dcterms:created xsi:type="dcterms:W3CDTF">2017-10-04T07:29:00Z</dcterms:created>
  <dcterms:modified xsi:type="dcterms:W3CDTF">2017-10-04T08:33:00Z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