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2443B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0F0D4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2443B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0F0D4C" w:rsidP="000F0D4C">
            <w:pPr>
              <w:jc w:val="right"/>
            </w:pPr>
            <w:r w:rsidRPr="000F0D4C">
              <w:rPr>
                <w:sz w:val="40"/>
              </w:rPr>
              <w:t>E</w:t>
            </w:r>
            <w:r>
              <w:t>/C.12/URY/Q/5</w:t>
            </w:r>
          </w:p>
        </w:tc>
      </w:tr>
      <w:tr w:rsidR="0080236C" w:rsidRPr="00DB58B5" w:rsidTr="002443B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2443B1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90BE181" wp14:editId="67D6EDA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2443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0F0D4C" w:rsidP="002443B1">
            <w:pPr>
              <w:spacing w:before="240"/>
            </w:pPr>
            <w:r>
              <w:t>Distr. générale</w:t>
            </w:r>
          </w:p>
          <w:p w:rsidR="000F0D4C" w:rsidRDefault="000F0D4C" w:rsidP="000F0D4C">
            <w:pPr>
              <w:spacing w:line="240" w:lineRule="exact"/>
            </w:pPr>
            <w:r>
              <w:t>10 novembre 2016</w:t>
            </w:r>
          </w:p>
          <w:p w:rsidR="000F0D4C" w:rsidRDefault="000F0D4C" w:rsidP="000F0D4C">
            <w:pPr>
              <w:spacing w:line="240" w:lineRule="exact"/>
            </w:pPr>
            <w:r>
              <w:t>Français</w:t>
            </w:r>
          </w:p>
          <w:p w:rsidR="000F0D4C" w:rsidRDefault="000F0D4C" w:rsidP="000F0D4C">
            <w:pPr>
              <w:spacing w:line="240" w:lineRule="exact"/>
            </w:pPr>
            <w:r>
              <w:t>Original : espagnol</w:t>
            </w:r>
          </w:p>
          <w:p w:rsidR="00667461" w:rsidRPr="00DB58B5" w:rsidRDefault="00667461" w:rsidP="000F0D4C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0F0D4C" w:rsidRPr="00E4666C" w:rsidRDefault="000F0D4C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:rsidR="000F0D4C" w:rsidRPr="00556515" w:rsidRDefault="000F0D4C" w:rsidP="004B0FC5">
      <w:pPr>
        <w:pStyle w:val="HCh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eastAsia="es-ES"/>
        </w:rPr>
        <w:t>Liste de points concernant le cinquième rapport périodique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>Uruguay</w:t>
      </w:r>
      <w:r w:rsidR="00EA7609" w:rsidRPr="00887A2D">
        <w:rPr>
          <w:rStyle w:val="Appelnotedebasdep"/>
          <w:b w:val="0"/>
          <w:sz w:val="20"/>
          <w:vertAlign w:val="baseline"/>
          <w:lang w:eastAsia="es-ES"/>
        </w:rPr>
        <w:footnoteReference w:customMarkFollows="1" w:id="2"/>
        <w:t>*</w:t>
      </w:r>
      <w:r w:rsidRPr="00556515">
        <w:rPr>
          <w:lang w:val="fr-FR" w:eastAsia="es-ES"/>
        </w:rPr>
        <w:t xml:space="preserve"> </w:t>
      </w:r>
    </w:p>
    <w:p w:rsidR="000F0D4C" w:rsidRPr="00556515" w:rsidRDefault="000F0D4C" w:rsidP="004B0FC5">
      <w:pPr>
        <w:pStyle w:val="HChG"/>
        <w:rPr>
          <w:b w:val="0"/>
          <w:lang w:val="fr-FR" w:eastAsia="es-ES"/>
        </w:rPr>
      </w:pPr>
      <w:r w:rsidRPr="00556515">
        <w:rPr>
          <w:lang w:val="fr-FR" w:eastAsia="es-ES"/>
        </w:rPr>
        <w:tab/>
        <w:t>I.</w:t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Renseignements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ordre général</w:t>
      </w:r>
    </w:p>
    <w:p w:rsidR="000F0D4C" w:rsidRPr="00556515" w:rsidRDefault="000F0D4C" w:rsidP="004B0FC5">
      <w:pPr>
        <w:pStyle w:val="ParNoG"/>
        <w:rPr>
          <w:lang w:val="fr-FR" w:eastAsia="es-ES"/>
        </w:rPr>
      </w:pPr>
      <w:r w:rsidRPr="00FA1507">
        <w:rPr>
          <w:lang w:eastAsia="es-ES"/>
        </w:rPr>
        <w:t>Indiquer si les droits consacrés par le Pacte peuvent être invoqués devant les tribunaux nationaux et directement appliqués comme fondement de décisions judiciaires</w:t>
      </w:r>
      <w:r w:rsidR="00997FC7">
        <w:rPr>
          <w:lang w:eastAsia="es-ES"/>
        </w:rPr>
        <w:t> ;</w:t>
      </w:r>
      <w:r w:rsidRPr="00FA1507">
        <w:rPr>
          <w:lang w:eastAsia="es-ES"/>
        </w:rPr>
        <w:t xml:space="preserve"> le cas échéant, donner des exemples précis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affaires examinées au cours des cinq dernières années. Indiquer dans quelle mesure il a été donné suite à ces décisions</w:t>
      </w:r>
      <w:r w:rsidRPr="00556515">
        <w:rPr>
          <w:lang w:val="fr-FR" w:eastAsia="es-ES"/>
        </w:rPr>
        <w:t>.</w:t>
      </w:r>
    </w:p>
    <w:p w:rsidR="000F0D4C" w:rsidRPr="00556515" w:rsidRDefault="000F0D4C" w:rsidP="004B0FC5">
      <w:pPr>
        <w:pStyle w:val="HChG"/>
        <w:rPr>
          <w:b w:val="0"/>
          <w:lang w:val="fr-FR" w:eastAsia="es-ES"/>
        </w:rPr>
      </w:pPr>
      <w:r w:rsidRPr="00556515">
        <w:rPr>
          <w:lang w:val="fr-FR" w:eastAsia="es-ES"/>
        </w:rPr>
        <w:tab/>
        <w:t>II.</w:t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 xml:space="preserve">Points relatifs aux dispositions générales du Pacte </w:t>
      </w:r>
      <w:r w:rsidRPr="00556515">
        <w:rPr>
          <w:lang w:val="fr-FR" w:eastAsia="es-ES"/>
        </w:rPr>
        <w:t>(art. 1</w:t>
      </w:r>
      <w:r w:rsidRPr="00FA1507">
        <w:rPr>
          <w:vertAlign w:val="superscript"/>
          <w:lang w:val="fr-FR" w:eastAsia="es-ES"/>
        </w:rPr>
        <w:t>er</w:t>
      </w:r>
      <w:r w:rsidRPr="00FA1507">
        <w:rPr>
          <w:lang w:val="fr-FR" w:eastAsia="es-ES"/>
        </w:rPr>
        <w:t> à </w:t>
      </w:r>
      <w:r w:rsidRPr="00556515">
        <w:rPr>
          <w:lang w:val="fr-FR" w:eastAsia="es-ES"/>
        </w:rPr>
        <w:t>5)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2, paragraphe 1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556515">
        <w:rPr>
          <w:lang w:val="fr-FR" w:eastAsia="es-ES"/>
        </w:rPr>
        <w:t>Obliga</w:t>
      </w:r>
      <w:r w:rsidRPr="00FA1507">
        <w:rPr>
          <w:lang w:val="fr-FR" w:eastAsia="es-ES"/>
        </w:rPr>
        <w:t>tion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agir au maximum des ressources disponibles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t>Donner des informations sur les ressources budgétaires allouées aux dépenses sociales et sur leur utilisation au cours des cinq dernières années, en particulier dans les secteurs de l</w:t>
      </w:r>
      <w:r w:rsidR="008E0763">
        <w:t>’</w:t>
      </w:r>
      <w:r w:rsidRPr="00FA1507">
        <w:t>emploi, de la sécurité sociale, du logement, de la santé et de l</w:t>
      </w:r>
      <w:r w:rsidR="008E0763">
        <w:t>’</w:t>
      </w:r>
      <w:r w:rsidRPr="00FA1507">
        <w:t xml:space="preserve">éducation, en </w:t>
      </w:r>
      <w:r w:rsidRPr="00FA1507">
        <w:rPr>
          <w:lang w:eastAsia="es-ES"/>
        </w:rPr>
        <w:t>indiquant</w:t>
      </w:r>
      <w:r w:rsidRPr="00FA1507">
        <w:t xml:space="preserve"> la part de chaque ligne budgétaire dans le budget national total et dans le produit intérieur brut (PIB).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eastAsia="es-ES"/>
        </w:rPr>
        <w:t xml:space="preserve">Donner des informations sur les mesures </w:t>
      </w:r>
      <w:r>
        <w:rPr>
          <w:lang w:eastAsia="es-ES"/>
        </w:rPr>
        <w:t xml:space="preserve">qui ont été </w:t>
      </w:r>
      <w:r w:rsidRPr="00FA1507">
        <w:rPr>
          <w:lang w:eastAsia="es-ES"/>
        </w:rPr>
        <w:t>adoptées pour accroître le niveau réel des rentrées fiscales</w:t>
      </w:r>
      <w:r>
        <w:rPr>
          <w:lang w:eastAsia="es-ES"/>
        </w:rPr>
        <w:t>, dans l</w:t>
      </w:r>
      <w:r w:rsidR="008E0763">
        <w:rPr>
          <w:lang w:eastAsia="es-ES"/>
        </w:rPr>
        <w:t>’</w:t>
      </w:r>
      <w:r>
        <w:rPr>
          <w:lang w:eastAsia="es-ES"/>
        </w:rPr>
        <w:t>optique de mobiliser plus de ressources en faveur de</w:t>
      </w:r>
      <w:r w:rsidRPr="00FA1507">
        <w:rPr>
          <w:lang w:eastAsia="es-ES"/>
        </w:rPr>
        <w:t xml:space="preserve"> la réalisation des droits économiques, sociaux et culturels</w:t>
      </w:r>
      <w:r>
        <w:rPr>
          <w:lang w:eastAsia="es-ES"/>
        </w:rPr>
        <w:t>,</w:t>
      </w:r>
      <w:r w:rsidRPr="00FA1507">
        <w:rPr>
          <w:lang w:eastAsia="es-ES"/>
        </w:rPr>
        <w:t xml:space="preserve"> et pour lutter contre les inégalités socioéconomiques.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val="fr-FR" w:eastAsia="es-ES"/>
        </w:rPr>
        <w:t>Indiquer si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État partie met en œuvre le Programme de développement durable à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horizon 2030</w:t>
      </w:r>
      <w:r w:rsidR="00997FC7">
        <w:rPr>
          <w:lang w:val="fr-FR" w:eastAsia="es-ES"/>
        </w:rPr>
        <w:t> ;</w:t>
      </w:r>
      <w:r>
        <w:rPr>
          <w:lang w:val="fr-FR" w:eastAsia="es-ES"/>
        </w:rPr>
        <w:t xml:space="preserve"> le cas échéant,</w:t>
      </w:r>
      <w:r w:rsidRPr="00FA1507">
        <w:rPr>
          <w:lang w:val="fr-FR" w:eastAsia="es-ES"/>
        </w:rPr>
        <w:t xml:space="preserve"> expliquer comment il </w:t>
      </w:r>
      <w:r>
        <w:rPr>
          <w:lang w:val="fr-FR" w:eastAsia="es-ES"/>
        </w:rPr>
        <w:t xml:space="preserve">entend </w:t>
      </w:r>
      <w:r w:rsidRPr="004B0FC5">
        <w:rPr>
          <w:lang w:eastAsia="es-ES"/>
        </w:rPr>
        <w:t>concilier</w:t>
      </w:r>
      <w:r w:rsidRPr="00FA1507">
        <w:rPr>
          <w:lang w:val="fr-FR" w:eastAsia="es-ES"/>
        </w:rPr>
        <w:t xml:space="preserve"> la mise en œuvre de ce programme et le respect de ses obligations au titre du Pacte, et garantir que nul ne sera privé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exercer ses droits économiques, sociaux et culturels.</w:t>
      </w:r>
    </w:p>
    <w:p w:rsidR="000F0D4C" w:rsidRPr="004B0FC5" w:rsidRDefault="000F0D4C" w:rsidP="008E0763">
      <w:pPr>
        <w:pStyle w:val="H23G"/>
        <w:spacing w:after="100"/>
        <w:rPr>
          <w:lang w:val="fr-FR" w:eastAsia="es-ES"/>
        </w:rPr>
      </w:pPr>
      <w:r w:rsidRPr="00556515">
        <w:rPr>
          <w:lang w:val="fr-FR" w:eastAsia="es-ES"/>
        </w:rPr>
        <w:lastRenderedPageBreak/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</w:t>
      </w:r>
      <w:r w:rsidRPr="00556515">
        <w:rPr>
          <w:lang w:val="fr-FR" w:eastAsia="es-ES"/>
        </w:rPr>
        <w:t>2, p</w:t>
      </w:r>
      <w:r w:rsidRPr="00FA1507">
        <w:rPr>
          <w:lang w:val="fr-FR" w:eastAsia="es-ES"/>
        </w:rPr>
        <w:t>aragraphe </w:t>
      </w:r>
      <w:r w:rsidRPr="00556515">
        <w:rPr>
          <w:lang w:val="fr-FR" w:eastAsia="es-ES"/>
        </w:rPr>
        <w:t>2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556515">
        <w:rPr>
          <w:lang w:val="fr-FR" w:eastAsia="es-ES"/>
        </w:rPr>
        <w:t>No</w:t>
      </w:r>
      <w:r w:rsidRPr="00FA1507">
        <w:rPr>
          <w:lang w:val="fr-FR" w:eastAsia="es-ES"/>
        </w:rPr>
        <w:t xml:space="preserve">n-discrimination 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 w:rsidRPr="00FA1507">
        <w:t xml:space="preserve">Compte tenu </w:t>
      </w:r>
      <w:r>
        <w:t>du</w:t>
      </w:r>
      <w:r w:rsidRPr="00FA1507">
        <w:t xml:space="preserve"> rapport de l</w:t>
      </w:r>
      <w:r w:rsidR="008E0763">
        <w:t>’</w:t>
      </w:r>
      <w:r w:rsidRPr="00FA1507">
        <w:t xml:space="preserve">État partie (E/C.12/URY/5, par. 17), préciser si une législation complète de lutte contre la discrimination a été adoptée. </w:t>
      </w:r>
      <w:r>
        <w:t>Donner</w:t>
      </w:r>
      <w:r w:rsidRPr="00FA1507">
        <w:t xml:space="preserve"> également des informations sur les mécanismes juridiques en place pour prévenir, combattre et sanctionner toutes les formes de discrimination</w:t>
      </w:r>
      <w:r>
        <w:t>,</w:t>
      </w:r>
      <w:r w:rsidRPr="00FA1507">
        <w:t xml:space="preserve"> directe </w:t>
      </w:r>
      <w:r>
        <w:t xml:space="preserve">et </w:t>
      </w:r>
      <w:r w:rsidRPr="00FA1507">
        <w:t>indirecte. Indiquer aussi s</w:t>
      </w:r>
      <w:r w:rsidR="008E0763">
        <w:t>’</w:t>
      </w:r>
      <w:r w:rsidRPr="00FA1507">
        <w:t xml:space="preserve">il existe un mécanisme indépendant chargé de recevoir les plaintes pour discrimination et, le cas échéant, le nombre de plaintes qui ont donné lieu à </w:t>
      </w:r>
      <w:r w:rsidRPr="00FA1507">
        <w:rPr>
          <w:lang w:eastAsia="es-ES"/>
        </w:rPr>
        <w:t>une</w:t>
      </w:r>
      <w:r w:rsidRPr="00FA1507">
        <w:t xml:space="preserve"> enquête, les poursuites</w:t>
      </w:r>
      <w:r>
        <w:t xml:space="preserve"> qui ont été</w:t>
      </w:r>
      <w:r w:rsidRPr="00FA1507">
        <w:t xml:space="preserve"> engagées et les sanctions </w:t>
      </w:r>
      <w:r>
        <w:t xml:space="preserve">qui ont été </w:t>
      </w:r>
      <w:r w:rsidRPr="00FA1507">
        <w:t>imposées.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 w:rsidRPr="00FA1507">
        <w:rPr>
          <w:lang w:val="fr-FR" w:eastAsia="es-ES"/>
        </w:rPr>
        <w:t>Fournir des informations et des données statistiques sur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impact des mesures sp</w:t>
      </w:r>
      <w:r>
        <w:rPr>
          <w:lang w:val="fr-FR" w:eastAsia="es-ES"/>
        </w:rPr>
        <w:t xml:space="preserve">écifiques qui ont été adoptées dans le but de </w:t>
      </w:r>
      <w:r w:rsidRPr="004B0FC5">
        <w:rPr>
          <w:lang w:eastAsia="es-ES"/>
        </w:rPr>
        <w:t>lutter</w:t>
      </w:r>
      <w:r w:rsidRPr="00FA1507">
        <w:rPr>
          <w:lang w:val="fr-FR" w:eastAsia="es-ES"/>
        </w:rPr>
        <w:t xml:space="preserve"> contre la discrimination structurelle à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égard des personnes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 xml:space="preserve">ascendance africaine et </w:t>
      </w:r>
      <w:r>
        <w:rPr>
          <w:lang w:val="fr-FR" w:eastAsia="es-ES"/>
        </w:rPr>
        <w:t>d</w:t>
      </w:r>
      <w:r w:rsidRPr="00FA1507">
        <w:rPr>
          <w:lang w:val="fr-FR" w:eastAsia="es-ES"/>
        </w:rPr>
        <w:t xml:space="preserve">es peuples autochtones. En particulier, </w:t>
      </w:r>
      <w:r>
        <w:t>préciser quels ont été les effets de l</w:t>
      </w:r>
      <w:r w:rsidR="008E0763">
        <w:t>’</w:t>
      </w:r>
      <w:r>
        <w:t>application</w:t>
      </w:r>
      <w:r w:rsidRPr="00FA1507">
        <w:t xml:space="preserve"> </w:t>
      </w:r>
      <w:r>
        <w:t>de la loi</w:t>
      </w:r>
      <w:r w:rsidR="00997FC7">
        <w:rPr>
          <w:rFonts w:eastAsia="MS Mincho"/>
        </w:rPr>
        <w:t xml:space="preserve"> </w:t>
      </w:r>
      <w:r w:rsidR="00997FC7" w:rsidRPr="00997FC7">
        <w:rPr>
          <w:rFonts w:eastAsia="MS Mincho"/>
          <w:szCs w:val="22"/>
        </w:rPr>
        <w:t>n</w:t>
      </w:r>
      <w:r w:rsidR="00997FC7" w:rsidRPr="00997FC7">
        <w:rPr>
          <w:rFonts w:eastAsia="MS Mincho"/>
          <w:szCs w:val="22"/>
          <w:vertAlign w:val="superscript"/>
        </w:rPr>
        <w:t>o</w:t>
      </w:r>
      <w:r w:rsidR="00997FC7">
        <w:rPr>
          <w:rFonts w:eastAsia="MS Mincho"/>
        </w:rPr>
        <w:t> </w:t>
      </w:r>
      <w:r w:rsidRPr="00FA1507">
        <w:t>19122, du 21 août 2013,</w:t>
      </w:r>
      <w:r>
        <w:t xml:space="preserve"> portant dispositions visant à favoriser l</w:t>
      </w:r>
      <w:r w:rsidR="008E0763">
        <w:t>’</w:t>
      </w:r>
      <w:r>
        <w:t xml:space="preserve">accès </w:t>
      </w:r>
      <w:r w:rsidRPr="00FA1507">
        <w:t>des personnes d</w:t>
      </w:r>
      <w:r w:rsidR="008E0763">
        <w:t>’</w:t>
      </w:r>
      <w:r w:rsidRPr="00FA1507">
        <w:t xml:space="preserve">ascendance africaine </w:t>
      </w:r>
      <w:r>
        <w:t>à</w:t>
      </w:r>
      <w:r w:rsidRPr="00FA1507">
        <w:t xml:space="preserve"> l</w:t>
      </w:r>
      <w:r w:rsidR="008E0763">
        <w:t>’</w:t>
      </w:r>
      <w:r w:rsidRPr="00FA1507">
        <w:t xml:space="preserve">éducation et </w:t>
      </w:r>
      <w:r>
        <w:t>à</w:t>
      </w:r>
      <w:r w:rsidRPr="00FA1507">
        <w:t xml:space="preserve"> l</w:t>
      </w:r>
      <w:r w:rsidR="008E0763">
        <w:t>’</w:t>
      </w:r>
      <w:r w:rsidRPr="00FA1507">
        <w:t>emploi.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 w:rsidRPr="00FA1507">
        <w:rPr>
          <w:lang w:eastAsia="es-ES"/>
        </w:rPr>
        <w:t>Fournir des informations et des données statistiques sur l</w:t>
      </w:r>
      <w:r w:rsidR="008E0763">
        <w:rPr>
          <w:lang w:eastAsia="es-ES"/>
        </w:rPr>
        <w:t>’</w:t>
      </w:r>
      <w:r>
        <w:rPr>
          <w:lang w:eastAsia="es-ES"/>
        </w:rPr>
        <w:t>impact</w:t>
      </w:r>
      <w:r w:rsidRPr="00FA1507">
        <w:rPr>
          <w:lang w:eastAsia="es-ES"/>
        </w:rPr>
        <w:t xml:space="preserve"> des mesures </w:t>
      </w:r>
      <w:r>
        <w:rPr>
          <w:lang w:eastAsia="es-ES"/>
        </w:rPr>
        <w:t xml:space="preserve">adoptées </w:t>
      </w:r>
      <w:r w:rsidRPr="00FA1507">
        <w:rPr>
          <w:lang w:eastAsia="es-ES"/>
        </w:rPr>
        <w:t>contre la discrimination à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égard des personnes handicapées. Fournir </w:t>
      </w:r>
      <w:r>
        <w:rPr>
          <w:lang w:eastAsia="es-ES"/>
        </w:rPr>
        <w:t>aussi des informations</w:t>
      </w:r>
      <w:r w:rsidRPr="00FA1507">
        <w:rPr>
          <w:lang w:eastAsia="es-ES"/>
        </w:rPr>
        <w:t xml:space="preserve"> sur l</w:t>
      </w:r>
      <w:r>
        <w:rPr>
          <w:lang w:eastAsia="es-ES"/>
        </w:rPr>
        <w:t xml:space="preserve">es effets </w:t>
      </w:r>
      <w:r w:rsidRPr="00FA1507">
        <w:rPr>
          <w:lang w:eastAsia="es-ES"/>
        </w:rPr>
        <w:t>des mesures contre la discrimination fondée sur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identité de genre ou </w:t>
      </w:r>
      <w:r>
        <w:rPr>
          <w:lang w:eastAsia="es-ES"/>
        </w:rPr>
        <w:t xml:space="preserve">sur </w:t>
      </w:r>
      <w:r w:rsidRPr="00FA1507">
        <w:rPr>
          <w:lang w:eastAsia="es-ES"/>
        </w:rPr>
        <w:t>l</w:t>
      </w:r>
      <w:r w:rsidR="008E0763">
        <w:rPr>
          <w:lang w:eastAsia="es-ES"/>
        </w:rPr>
        <w:t>’</w:t>
      </w:r>
      <w:r w:rsidRPr="00FA1507">
        <w:rPr>
          <w:lang w:eastAsia="es-ES"/>
        </w:rPr>
        <w:t>orientation sexuelle, en particulier dans l</w:t>
      </w:r>
      <w:r w:rsidR="008E0763">
        <w:rPr>
          <w:lang w:eastAsia="es-ES"/>
        </w:rPr>
        <w:t>’</w:t>
      </w:r>
      <w:r w:rsidRPr="00FA1507">
        <w:rPr>
          <w:lang w:eastAsia="es-ES"/>
        </w:rPr>
        <w:t>accès au travail, à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éducation et aux services de santé, </w:t>
      </w:r>
      <w:r>
        <w:rPr>
          <w:lang w:eastAsia="es-ES"/>
        </w:rPr>
        <w:t>y compris</w:t>
      </w:r>
      <w:r w:rsidRPr="00FA1507">
        <w:rPr>
          <w:lang w:eastAsia="es-ES"/>
        </w:rPr>
        <w:t xml:space="preserve"> </w:t>
      </w:r>
      <w:r>
        <w:rPr>
          <w:lang w:eastAsia="es-ES"/>
        </w:rPr>
        <w:t>aux</w:t>
      </w:r>
      <w:r w:rsidRPr="00FA1507">
        <w:rPr>
          <w:lang w:eastAsia="es-ES"/>
        </w:rPr>
        <w:t xml:space="preserve"> services de santé sexuelle et </w:t>
      </w:r>
      <w:r>
        <w:rPr>
          <w:lang w:eastAsia="es-ES"/>
        </w:rPr>
        <w:t>génésique</w:t>
      </w:r>
      <w:r w:rsidRPr="00FA1507">
        <w:rPr>
          <w:lang w:eastAsia="es-ES"/>
        </w:rPr>
        <w:t>.</w:t>
      </w:r>
    </w:p>
    <w:p w:rsidR="000F0D4C" w:rsidRPr="004B0FC5" w:rsidRDefault="000F0D4C" w:rsidP="008E0763">
      <w:pPr>
        <w:pStyle w:val="H23G"/>
        <w:spacing w:after="100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3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 xml:space="preserve">Égalité des droits des hommes et des femmes 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>
        <w:rPr>
          <w:lang w:eastAsia="es-ES"/>
        </w:rPr>
        <w:t>Donner</w:t>
      </w:r>
      <w:r w:rsidRPr="00FA1507">
        <w:rPr>
          <w:lang w:eastAsia="es-ES"/>
        </w:rPr>
        <w:t xml:space="preserve"> des informations sur les obstacles </w:t>
      </w:r>
      <w:r>
        <w:rPr>
          <w:lang w:eastAsia="es-ES"/>
        </w:rPr>
        <w:t>à l</w:t>
      </w:r>
      <w:r w:rsidR="008E0763">
        <w:rPr>
          <w:lang w:eastAsia="es-ES"/>
        </w:rPr>
        <w:t>’</w:t>
      </w:r>
      <w:r>
        <w:rPr>
          <w:lang w:eastAsia="es-ES"/>
        </w:rPr>
        <w:t xml:space="preserve">égalité des sexes </w:t>
      </w:r>
      <w:r w:rsidRPr="00FA1507">
        <w:rPr>
          <w:lang w:eastAsia="es-ES"/>
        </w:rPr>
        <w:t xml:space="preserve">qui </w:t>
      </w:r>
      <w:r>
        <w:rPr>
          <w:lang w:eastAsia="es-ES"/>
        </w:rPr>
        <w:t>subsistent</w:t>
      </w:r>
      <w:r w:rsidRPr="00FA1507">
        <w:rPr>
          <w:lang w:eastAsia="es-ES"/>
        </w:rPr>
        <w:t xml:space="preserve"> après la mise en œuvre du Plan national pour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égalité des chances et des droits (2007-2011). </w:t>
      </w:r>
      <w:r>
        <w:rPr>
          <w:lang w:eastAsia="es-ES"/>
        </w:rPr>
        <w:t>Indiquer, au moyen d</w:t>
      </w:r>
      <w:r w:rsidR="008E0763">
        <w:rPr>
          <w:lang w:eastAsia="es-ES"/>
        </w:rPr>
        <w:t>’</w:t>
      </w:r>
      <w:r>
        <w:rPr>
          <w:lang w:eastAsia="es-ES"/>
        </w:rPr>
        <w:t xml:space="preserve">exemples, comment </w:t>
      </w:r>
      <w:r w:rsidRPr="006315A3">
        <w:rPr>
          <w:lang w:eastAsia="es-ES"/>
        </w:rPr>
        <w:t>l</w:t>
      </w:r>
      <w:r w:rsidR="008E0763">
        <w:rPr>
          <w:lang w:eastAsia="es-ES"/>
        </w:rPr>
        <w:t>’</w:t>
      </w:r>
      <w:r w:rsidRPr="006315A3">
        <w:rPr>
          <w:lang w:eastAsia="es-ES"/>
        </w:rPr>
        <w:t>Institut national des femmes (INMUJERES) et les ministères compétents</w:t>
      </w:r>
      <w:r>
        <w:rPr>
          <w:lang w:eastAsia="es-ES"/>
        </w:rPr>
        <w:t xml:space="preserve"> incorporent </w:t>
      </w:r>
      <w:r w:rsidRPr="00FA1507">
        <w:rPr>
          <w:lang w:eastAsia="es-ES"/>
        </w:rPr>
        <w:t xml:space="preserve">les mesures </w:t>
      </w:r>
      <w:r>
        <w:rPr>
          <w:lang w:eastAsia="es-ES"/>
        </w:rPr>
        <w:t xml:space="preserve">visant à lutter </w:t>
      </w:r>
      <w:r w:rsidRPr="00FA1507">
        <w:rPr>
          <w:lang w:eastAsia="es-ES"/>
        </w:rPr>
        <w:t>contre</w:t>
      </w:r>
      <w:r>
        <w:rPr>
          <w:lang w:eastAsia="es-ES"/>
        </w:rPr>
        <w:t xml:space="preserve"> les inégalités entre les sexes</w:t>
      </w:r>
      <w:r w:rsidRPr="00FA1507">
        <w:rPr>
          <w:lang w:eastAsia="es-ES"/>
        </w:rPr>
        <w:t xml:space="preserve"> dans les</w:t>
      </w:r>
      <w:r>
        <w:rPr>
          <w:lang w:eastAsia="es-ES"/>
        </w:rPr>
        <w:t xml:space="preserve"> politiques publiques</w:t>
      </w:r>
      <w:r w:rsidRPr="00FA1507">
        <w:rPr>
          <w:lang w:eastAsia="es-ES"/>
        </w:rPr>
        <w:t>.</w:t>
      </w:r>
    </w:p>
    <w:p w:rsidR="000F0D4C" w:rsidRPr="00556515" w:rsidRDefault="000F0D4C" w:rsidP="008E0763">
      <w:pPr>
        <w:pStyle w:val="HChG"/>
        <w:spacing w:before="320" w:after="200"/>
        <w:rPr>
          <w:b w:val="0"/>
          <w:lang w:val="fr-FR" w:eastAsia="es-ES"/>
        </w:rPr>
      </w:pPr>
      <w:r w:rsidRPr="00556515">
        <w:rPr>
          <w:lang w:val="fr-FR" w:eastAsia="es-ES"/>
        </w:rPr>
        <w:tab/>
        <w:t>III.</w:t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 xml:space="preserve">Points relatifs aux dispositions spécifiques du Pacte </w:t>
      </w:r>
      <w:r w:rsidR="00EA7609">
        <w:rPr>
          <w:lang w:val="fr-FR" w:eastAsia="es-ES"/>
        </w:rPr>
        <w:br/>
      </w:r>
      <w:r w:rsidRPr="00556515">
        <w:rPr>
          <w:lang w:val="fr-FR" w:eastAsia="es-ES"/>
        </w:rPr>
        <w:t xml:space="preserve">(art. 6 </w:t>
      </w:r>
      <w:r w:rsidRPr="00FA1507">
        <w:rPr>
          <w:lang w:val="fr-FR" w:eastAsia="es-ES"/>
        </w:rPr>
        <w:t>à</w:t>
      </w:r>
      <w:r w:rsidRPr="00556515">
        <w:rPr>
          <w:lang w:val="fr-FR" w:eastAsia="es-ES"/>
        </w:rPr>
        <w:t xml:space="preserve"> 15)</w:t>
      </w:r>
    </w:p>
    <w:p w:rsidR="000F0D4C" w:rsidRPr="004B0FC5" w:rsidRDefault="000F0D4C" w:rsidP="008E0763">
      <w:pPr>
        <w:pStyle w:val="H23G"/>
        <w:spacing w:after="100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6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 xml:space="preserve">Droit au travail 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>
        <w:rPr>
          <w:lang w:eastAsia="es-ES"/>
        </w:rPr>
        <w:t>Donner</w:t>
      </w:r>
      <w:r w:rsidRPr="00FA1507">
        <w:rPr>
          <w:lang w:eastAsia="es-ES"/>
        </w:rPr>
        <w:t xml:space="preserve"> des informations statistiques sur la situation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>emploi dans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État partie, ventilées par âge, </w:t>
      </w:r>
      <w:r>
        <w:rPr>
          <w:lang w:eastAsia="es-ES"/>
        </w:rPr>
        <w:t xml:space="preserve">par </w:t>
      </w:r>
      <w:r w:rsidRPr="00FA1507">
        <w:rPr>
          <w:lang w:eastAsia="es-ES"/>
        </w:rPr>
        <w:t xml:space="preserve">sexe, </w:t>
      </w:r>
      <w:r>
        <w:rPr>
          <w:lang w:eastAsia="es-ES"/>
        </w:rPr>
        <w:t xml:space="preserve">par </w:t>
      </w:r>
      <w:r w:rsidRPr="00FA1507">
        <w:rPr>
          <w:lang w:eastAsia="es-ES"/>
        </w:rPr>
        <w:t>handicap,</w:t>
      </w:r>
      <w:r>
        <w:rPr>
          <w:lang w:eastAsia="es-ES"/>
        </w:rPr>
        <w:t xml:space="preserve"> par origine ethnique ou nationale, et par zone (urbaine/rurale). </w:t>
      </w:r>
      <w:r w:rsidRPr="00FA1507">
        <w:rPr>
          <w:lang w:eastAsia="es-ES"/>
        </w:rPr>
        <w:t>Donner également des précisions sur la mise en œuvre, les résultats et l</w:t>
      </w:r>
      <w:r w:rsidR="008E0763">
        <w:rPr>
          <w:lang w:eastAsia="es-ES"/>
        </w:rPr>
        <w:t>’</w:t>
      </w:r>
      <w:r w:rsidRPr="00FA1507">
        <w:rPr>
          <w:lang w:eastAsia="es-ES"/>
        </w:rPr>
        <w:t>évaluation des mesures adoptées pour augmenter le taux d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activité, </w:t>
      </w:r>
      <w:r>
        <w:rPr>
          <w:lang w:eastAsia="es-ES"/>
        </w:rPr>
        <w:t>notamment</w:t>
      </w:r>
      <w:r w:rsidRPr="00FA1507">
        <w:rPr>
          <w:lang w:eastAsia="es-ES"/>
        </w:rPr>
        <w:t xml:space="preserve"> parmi les jeunes. À cet égard, </w:t>
      </w:r>
      <w:r>
        <w:rPr>
          <w:lang w:eastAsia="es-ES"/>
        </w:rPr>
        <w:t xml:space="preserve">dresser un bilan de </w:t>
      </w:r>
      <w:r w:rsidRPr="00FA1507">
        <w:rPr>
          <w:lang w:eastAsia="es-ES"/>
        </w:rPr>
        <w:t>la mise en œuvre de la loi</w:t>
      </w:r>
      <w:r>
        <w:rPr>
          <w:lang w:eastAsia="es-ES"/>
        </w:rPr>
        <w:t>-cadre en faveur de l</w:t>
      </w:r>
      <w:r w:rsidR="008E0763">
        <w:rPr>
          <w:lang w:eastAsia="es-ES"/>
        </w:rPr>
        <w:t>’</w:t>
      </w:r>
      <w:r>
        <w:rPr>
          <w:lang w:eastAsia="es-ES"/>
        </w:rPr>
        <w:t>emploi des jeunes</w:t>
      </w:r>
      <w:r w:rsidRPr="00FA1507">
        <w:rPr>
          <w:lang w:eastAsia="es-ES"/>
        </w:rPr>
        <w:t xml:space="preserve"> (loi</w:t>
      </w:r>
      <w:r w:rsidR="00997FC7">
        <w:rPr>
          <w:lang w:eastAsia="es-ES"/>
        </w:rPr>
        <w:t xml:space="preserve"> </w:t>
      </w:r>
      <w:r w:rsidR="00997FC7" w:rsidRPr="00997FC7">
        <w:rPr>
          <w:rFonts w:eastAsia="MS Mincho"/>
          <w:szCs w:val="22"/>
          <w:lang w:eastAsia="es-ES"/>
        </w:rPr>
        <w:t>n</w:t>
      </w:r>
      <w:r w:rsidR="00997FC7" w:rsidRPr="00997FC7">
        <w:rPr>
          <w:rFonts w:eastAsia="MS Mincho"/>
          <w:szCs w:val="22"/>
          <w:vertAlign w:val="superscript"/>
          <w:lang w:eastAsia="es-ES"/>
        </w:rPr>
        <w:t>o</w:t>
      </w:r>
      <w:r w:rsidR="00997FC7">
        <w:rPr>
          <w:lang w:eastAsia="es-ES"/>
        </w:rPr>
        <w:t> </w:t>
      </w:r>
      <w:r w:rsidRPr="00FA1507">
        <w:rPr>
          <w:lang w:eastAsia="es-ES"/>
        </w:rPr>
        <w:t>19133) et du Programme « Uruguay Trabaja ».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 w:rsidRPr="00FA1507">
        <w:rPr>
          <w:lang w:eastAsia="es-ES"/>
        </w:rPr>
        <w:t xml:space="preserve">Donner des </w:t>
      </w:r>
      <w:r>
        <w:rPr>
          <w:lang w:eastAsia="es-ES"/>
        </w:rPr>
        <w:t>information</w:t>
      </w:r>
      <w:r w:rsidRPr="00FA1507">
        <w:rPr>
          <w:lang w:eastAsia="es-ES"/>
        </w:rPr>
        <w:t>s sur l</w:t>
      </w:r>
      <w:r w:rsidR="008E0763">
        <w:rPr>
          <w:lang w:eastAsia="es-ES"/>
        </w:rPr>
        <w:t>’</w:t>
      </w:r>
      <w:r w:rsidRPr="00FA1507">
        <w:rPr>
          <w:lang w:eastAsia="es-ES"/>
        </w:rPr>
        <w:t>impact du Programme PROIMUJER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>Institut national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>emploi et de la formation professionnelle</w:t>
      </w:r>
      <w:r>
        <w:rPr>
          <w:lang w:eastAsia="es-ES"/>
        </w:rPr>
        <w:t xml:space="preserve"> ainsi que des autres mesures adoptées</w:t>
      </w:r>
      <w:r w:rsidRPr="00FA1507">
        <w:rPr>
          <w:lang w:eastAsia="es-ES"/>
        </w:rPr>
        <w:t xml:space="preserve"> </w:t>
      </w:r>
      <w:r>
        <w:rPr>
          <w:lang w:eastAsia="es-ES"/>
        </w:rPr>
        <w:t>dans le but</w:t>
      </w:r>
      <w:r w:rsidRPr="00FA1507">
        <w:rPr>
          <w:lang w:eastAsia="es-ES"/>
        </w:rPr>
        <w:t xml:space="preserve"> </w:t>
      </w:r>
      <w:r>
        <w:rPr>
          <w:lang w:eastAsia="es-ES"/>
        </w:rPr>
        <w:t>d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éliminer la ségrégation professionnelle verticale et horizontale fondée sur le genre et </w:t>
      </w:r>
      <w:r>
        <w:rPr>
          <w:lang w:eastAsia="es-ES"/>
        </w:rPr>
        <w:t>de</w:t>
      </w:r>
      <w:r w:rsidRPr="00FA1507">
        <w:rPr>
          <w:lang w:eastAsia="es-ES"/>
        </w:rPr>
        <w:t xml:space="preserve"> corriger les écarts salariaux entre hommes et femmes.</w:t>
      </w:r>
    </w:p>
    <w:p w:rsidR="000F0D4C" w:rsidRPr="004B0FC5" w:rsidRDefault="000F0D4C" w:rsidP="008E0763">
      <w:pPr>
        <w:pStyle w:val="H23G"/>
        <w:spacing w:after="100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7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>Droit à des conditions de travail justes et favorables</w:t>
      </w:r>
    </w:p>
    <w:p w:rsidR="000F0D4C" w:rsidRPr="00556515" w:rsidRDefault="000F0D4C" w:rsidP="008E0763">
      <w:pPr>
        <w:pStyle w:val="ParNoG"/>
        <w:tabs>
          <w:tab w:val="clear" w:pos="1701"/>
        </w:tabs>
        <w:spacing w:after="100" w:line="238" w:lineRule="exact"/>
        <w:rPr>
          <w:lang w:val="fr-FR" w:eastAsia="es-ES"/>
        </w:rPr>
      </w:pPr>
      <w:r>
        <w:rPr>
          <w:lang w:eastAsia="es-ES"/>
        </w:rPr>
        <w:t>Fournir de plus amples renseignements</w:t>
      </w:r>
      <w:r w:rsidRPr="00FA1507">
        <w:rPr>
          <w:lang w:eastAsia="es-ES"/>
        </w:rPr>
        <w:t xml:space="preserve"> sur </w:t>
      </w:r>
      <w:r>
        <w:rPr>
          <w:lang w:eastAsia="es-ES"/>
        </w:rPr>
        <w:t>l</w:t>
      </w:r>
      <w:r w:rsidR="008E0763">
        <w:rPr>
          <w:lang w:eastAsia="es-ES"/>
        </w:rPr>
        <w:t>’</w:t>
      </w:r>
      <w:r>
        <w:rPr>
          <w:lang w:eastAsia="es-ES"/>
        </w:rPr>
        <w:t>impact</w:t>
      </w:r>
      <w:r w:rsidRPr="00FA1507">
        <w:rPr>
          <w:lang w:eastAsia="es-ES"/>
        </w:rPr>
        <w:t xml:space="preserve"> des mesures</w:t>
      </w:r>
      <w:r>
        <w:rPr>
          <w:lang w:eastAsia="es-ES"/>
        </w:rPr>
        <w:t xml:space="preserve"> destinées à </w:t>
      </w:r>
      <w:r w:rsidRPr="00FA1507">
        <w:rPr>
          <w:lang w:eastAsia="es-ES"/>
        </w:rPr>
        <w:t>améliorer les conditions de travail des travailleurs domestiques, y compris des travailleurs domestiques migrants, dans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État partie. Donner des </w:t>
      </w:r>
      <w:r>
        <w:rPr>
          <w:lang w:eastAsia="es-ES"/>
        </w:rPr>
        <w:t>informations</w:t>
      </w:r>
      <w:r w:rsidRPr="00FA1507">
        <w:rPr>
          <w:lang w:eastAsia="es-ES"/>
        </w:rPr>
        <w:t xml:space="preserve"> sur les inspections du </w:t>
      </w:r>
      <w:r w:rsidRPr="00FA1507">
        <w:rPr>
          <w:lang w:eastAsia="es-ES"/>
        </w:rPr>
        <w:lastRenderedPageBreak/>
        <w:t xml:space="preserve">travail réalisées dans ce secteur et </w:t>
      </w:r>
      <w:r>
        <w:rPr>
          <w:lang w:eastAsia="es-ES"/>
        </w:rPr>
        <w:t>sur leurs résultats</w:t>
      </w:r>
      <w:r w:rsidRPr="00FA1507">
        <w:rPr>
          <w:lang w:eastAsia="es-ES"/>
        </w:rPr>
        <w:t xml:space="preserve">. </w:t>
      </w:r>
      <w:r>
        <w:rPr>
          <w:lang w:eastAsia="es-ES"/>
        </w:rPr>
        <w:t>Donner également</w:t>
      </w:r>
      <w:r w:rsidRPr="00FA1507">
        <w:rPr>
          <w:lang w:eastAsia="es-ES"/>
        </w:rPr>
        <w:t xml:space="preserve"> des informations sur le nombre de plaintes </w:t>
      </w:r>
      <w:r>
        <w:rPr>
          <w:lang w:eastAsia="es-ES"/>
        </w:rPr>
        <w:t>pour mauvais traitements ou</w:t>
      </w:r>
      <w:r w:rsidRPr="00FA1507">
        <w:rPr>
          <w:lang w:eastAsia="es-ES"/>
        </w:rPr>
        <w:t xml:space="preserve"> exploitation par le travail</w:t>
      </w:r>
      <w:r>
        <w:rPr>
          <w:lang w:eastAsia="es-ES"/>
        </w:rPr>
        <w:t xml:space="preserve"> qui ont été déposées</w:t>
      </w:r>
      <w:r w:rsidRPr="00FA1507">
        <w:rPr>
          <w:lang w:eastAsia="es-ES"/>
        </w:rPr>
        <w:t xml:space="preserve">, </w:t>
      </w:r>
      <w:r>
        <w:rPr>
          <w:lang w:eastAsia="es-ES"/>
        </w:rPr>
        <w:t xml:space="preserve">sur </w:t>
      </w:r>
      <w:r w:rsidRPr="00FA1507">
        <w:rPr>
          <w:lang w:eastAsia="es-ES"/>
        </w:rPr>
        <w:t>les enquêtes</w:t>
      </w:r>
      <w:r>
        <w:rPr>
          <w:lang w:eastAsia="es-ES"/>
        </w:rPr>
        <w:t xml:space="preserve"> qui ont été</w:t>
      </w:r>
      <w:r w:rsidRPr="00FA1507">
        <w:rPr>
          <w:lang w:eastAsia="es-ES"/>
        </w:rPr>
        <w:t xml:space="preserve"> menées et </w:t>
      </w:r>
      <w:r>
        <w:rPr>
          <w:lang w:eastAsia="es-ES"/>
        </w:rPr>
        <w:t xml:space="preserve">sur </w:t>
      </w:r>
      <w:r w:rsidRPr="00FA1507">
        <w:rPr>
          <w:lang w:eastAsia="es-ES"/>
        </w:rPr>
        <w:t xml:space="preserve">les sanctions </w:t>
      </w:r>
      <w:r>
        <w:rPr>
          <w:lang w:eastAsia="es-ES"/>
        </w:rPr>
        <w:t xml:space="preserve">qui ont été </w:t>
      </w:r>
      <w:r w:rsidRPr="00FA1507">
        <w:rPr>
          <w:lang w:eastAsia="es-ES"/>
        </w:rPr>
        <w:t>imposées.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eastAsia="es-ES"/>
        </w:rPr>
      </w:pPr>
      <w:r>
        <w:rPr>
          <w:lang w:eastAsia="es-ES"/>
        </w:rPr>
        <w:t>Donner</w:t>
      </w:r>
      <w:r w:rsidRPr="00FA1507">
        <w:rPr>
          <w:lang w:eastAsia="es-ES"/>
        </w:rPr>
        <w:t xml:space="preserve"> des informations sur les mesures </w:t>
      </w:r>
      <w:r>
        <w:rPr>
          <w:lang w:eastAsia="es-ES"/>
        </w:rPr>
        <w:t>prises afin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assurer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application effective de la loi </w:t>
      </w:r>
      <w:r w:rsidR="00997FC7" w:rsidRPr="00997FC7">
        <w:rPr>
          <w:rFonts w:eastAsia="MS Mincho"/>
          <w:szCs w:val="22"/>
          <w:lang w:eastAsia="es-ES"/>
        </w:rPr>
        <w:t>n</w:t>
      </w:r>
      <w:r w:rsidR="00997FC7" w:rsidRPr="00997FC7">
        <w:rPr>
          <w:rFonts w:eastAsia="MS Mincho"/>
          <w:szCs w:val="22"/>
          <w:vertAlign w:val="superscript"/>
          <w:lang w:eastAsia="es-ES"/>
        </w:rPr>
        <w:t>o</w:t>
      </w:r>
      <w:r w:rsidR="00997FC7">
        <w:rPr>
          <w:lang w:eastAsia="es-ES"/>
        </w:rPr>
        <w:t> </w:t>
      </w:r>
      <w:r w:rsidRPr="00FA1507">
        <w:rPr>
          <w:lang w:eastAsia="es-ES"/>
        </w:rPr>
        <w:t xml:space="preserve">19196 sur les accidents du travail et indiquer si une politique nationale </w:t>
      </w:r>
      <w:r>
        <w:rPr>
          <w:lang w:eastAsia="es-ES"/>
        </w:rPr>
        <w:t>de</w:t>
      </w:r>
      <w:r w:rsidRPr="00FA1507">
        <w:rPr>
          <w:lang w:eastAsia="es-ES"/>
        </w:rPr>
        <w:t xml:space="preserve"> sécurité et </w:t>
      </w:r>
      <w:r>
        <w:rPr>
          <w:lang w:eastAsia="es-ES"/>
        </w:rPr>
        <w:t>de</w:t>
      </w:r>
      <w:r w:rsidRPr="00FA1507">
        <w:rPr>
          <w:lang w:eastAsia="es-ES"/>
        </w:rPr>
        <w:t xml:space="preserve"> santé au travail a été adoptée. </w:t>
      </w:r>
      <w:r>
        <w:rPr>
          <w:lang w:eastAsia="es-ES"/>
        </w:rPr>
        <w:t>Donner aussi</w:t>
      </w:r>
      <w:r w:rsidRPr="00FA1507">
        <w:rPr>
          <w:lang w:eastAsia="es-ES"/>
        </w:rPr>
        <w:t xml:space="preserve"> des informations sur les ressources allouées à l</w:t>
      </w:r>
      <w:r w:rsidR="008E0763">
        <w:rPr>
          <w:lang w:eastAsia="es-ES"/>
        </w:rPr>
        <w:t>’</w:t>
      </w:r>
      <w:r w:rsidRPr="00FA1507">
        <w:rPr>
          <w:lang w:eastAsia="es-ES"/>
        </w:rPr>
        <w:t>Inspection générale du travail</w:t>
      </w:r>
      <w:r>
        <w:rPr>
          <w:lang w:eastAsia="es-ES"/>
        </w:rPr>
        <w:t xml:space="preserve"> et préciser si</w:t>
      </w:r>
      <w:r w:rsidRPr="00FA1507">
        <w:rPr>
          <w:lang w:eastAsia="es-ES"/>
        </w:rPr>
        <w:t xml:space="preserve"> </w:t>
      </w:r>
      <w:r>
        <w:rPr>
          <w:lang w:eastAsia="es-ES"/>
        </w:rPr>
        <w:t>celle-ci s</w:t>
      </w:r>
      <w:r w:rsidR="008E0763">
        <w:rPr>
          <w:lang w:eastAsia="es-ES"/>
        </w:rPr>
        <w:t>’</w:t>
      </w:r>
      <w:r>
        <w:rPr>
          <w:lang w:eastAsia="es-ES"/>
        </w:rPr>
        <w:t>occupe de</w:t>
      </w:r>
      <w:r w:rsidRPr="00FA1507">
        <w:rPr>
          <w:lang w:eastAsia="es-ES"/>
        </w:rPr>
        <w:t xml:space="preserve"> tous les travailleurs, y compris ceux du secteur informel.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>
        <w:rPr>
          <w:lang w:eastAsia="es-ES"/>
        </w:rPr>
        <w:t xml:space="preserve">Donner </w:t>
      </w:r>
      <w:r w:rsidRPr="00FA1507">
        <w:rPr>
          <w:lang w:eastAsia="es-ES"/>
        </w:rPr>
        <w:t xml:space="preserve">des informations sur les mesures prises </w:t>
      </w:r>
      <w:r>
        <w:rPr>
          <w:lang w:eastAsia="es-ES"/>
        </w:rPr>
        <w:t>afin de</w:t>
      </w:r>
      <w:r w:rsidRPr="00FA1507">
        <w:rPr>
          <w:lang w:eastAsia="es-ES"/>
        </w:rPr>
        <w:t xml:space="preserve"> donner pleinement effet au principe du salaire égal pour un travail de valeur égale.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8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>Droits syndicaux</w:t>
      </w:r>
      <w:r w:rsidRPr="00556515">
        <w:rPr>
          <w:lang w:val="fr-FR" w:eastAsia="es-ES"/>
        </w:rPr>
        <w:t xml:space="preserve"> 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eastAsia="es-ES"/>
        </w:rPr>
        <w:t>Donner des informations sur les modalités de reconnaissance du droit de grève et du droit à la négociation collective dans la législation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État partie et sur les </w:t>
      </w:r>
      <w:r>
        <w:rPr>
          <w:lang w:eastAsia="es-ES"/>
        </w:rPr>
        <w:t>dispositions garantissant que ces droits sont</w:t>
      </w:r>
      <w:r w:rsidRPr="00FA1507">
        <w:rPr>
          <w:lang w:eastAsia="es-ES"/>
        </w:rPr>
        <w:t xml:space="preserve"> effectivement exercés</w:t>
      </w:r>
      <w:r>
        <w:rPr>
          <w:lang w:eastAsia="es-ES"/>
        </w:rPr>
        <w:t xml:space="preserve">, conformément à </w:t>
      </w:r>
      <w:r w:rsidRPr="00FA1507">
        <w:rPr>
          <w:lang w:eastAsia="es-ES"/>
        </w:rPr>
        <w:t>l</w:t>
      </w:r>
      <w:r w:rsidR="008E0763">
        <w:rPr>
          <w:lang w:eastAsia="es-ES"/>
        </w:rPr>
        <w:t>’</w:t>
      </w:r>
      <w:r w:rsidRPr="00FA1507">
        <w:rPr>
          <w:lang w:eastAsia="es-ES"/>
        </w:rPr>
        <w:t>article 8 du Pacte.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9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 xml:space="preserve">Droit à la sécurité sociale 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>
        <w:rPr>
          <w:lang w:eastAsia="es-ES"/>
        </w:rPr>
        <w:t>Donner</w:t>
      </w:r>
      <w:r w:rsidRPr="00FA1507">
        <w:rPr>
          <w:lang w:eastAsia="es-ES"/>
        </w:rPr>
        <w:t xml:space="preserve"> des informations sur les mesures </w:t>
      </w:r>
      <w:r>
        <w:rPr>
          <w:lang w:eastAsia="es-ES"/>
        </w:rPr>
        <w:t>adoptées par</w:t>
      </w:r>
      <w:r w:rsidRPr="00FA1507">
        <w:rPr>
          <w:lang w:eastAsia="es-ES"/>
        </w:rPr>
        <w:t xml:space="preserve">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État partie </w:t>
      </w:r>
      <w:r>
        <w:rPr>
          <w:lang w:eastAsia="es-ES"/>
        </w:rPr>
        <w:t>dans le but de garantir l</w:t>
      </w:r>
      <w:r w:rsidR="008E0763">
        <w:rPr>
          <w:lang w:eastAsia="es-ES"/>
        </w:rPr>
        <w:t>’</w:t>
      </w:r>
      <w:r>
        <w:rPr>
          <w:lang w:eastAsia="es-ES"/>
        </w:rPr>
        <w:t>accès à la sécurité sociale aux travailleurs informels ainsi qu</w:t>
      </w:r>
      <w:r w:rsidR="008E0763">
        <w:rPr>
          <w:lang w:eastAsia="es-ES"/>
        </w:rPr>
        <w:t>’</w:t>
      </w:r>
      <w:r>
        <w:rPr>
          <w:lang w:eastAsia="es-ES"/>
        </w:rPr>
        <w:t xml:space="preserve">aux </w:t>
      </w:r>
      <w:r w:rsidRPr="00FA1507">
        <w:rPr>
          <w:lang w:eastAsia="es-ES"/>
        </w:rPr>
        <w:t>demandeurs d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asile, </w:t>
      </w:r>
      <w:r>
        <w:rPr>
          <w:lang w:eastAsia="es-ES"/>
        </w:rPr>
        <w:t>aux</w:t>
      </w:r>
      <w:r w:rsidRPr="00FA1507">
        <w:rPr>
          <w:lang w:eastAsia="es-ES"/>
        </w:rPr>
        <w:t xml:space="preserve"> réfugiés et </w:t>
      </w:r>
      <w:r>
        <w:rPr>
          <w:lang w:eastAsia="es-ES"/>
        </w:rPr>
        <w:t xml:space="preserve">aux </w:t>
      </w:r>
      <w:r w:rsidRPr="00FA1507">
        <w:rPr>
          <w:lang w:eastAsia="es-ES"/>
        </w:rPr>
        <w:t xml:space="preserve">migrants. </w:t>
      </w:r>
    </w:p>
    <w:p w:rsidR="000F0D4C" w:rsidRPr="00FA1507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eastAsia="es-ES"/>
        </w:rPr>
        <w:t xml:space="preserve">Donner </w:t>
      </w:r>
      <w:r>
        <w:rPr>
          <w:lang w:eastAsia="es-ES"/>
        </w:rPr>
        <w:t>des informations</w:t>
      </w:r>
      <w:r w:rsidRPr="00FA1507">
        <w:rPr>
          <w:lang w:eastAsia="es-ES"/>
        </w:rPr>
        <w:t xml:space="preserve"> sur la couverture</w:t>
      </w:r>
      <w:r>
        <w:rPr>
          <w:lang w:eastAsia="es-ES"/>
        </w:rPr>
        <w:t xml:space="preserve"> des programmes non contributifs et indiquer si le montant des prestations assure</w:t>
      </w:r>
      <w:r w:rsidRPr="00FA1507">
        <w:rPr>
          <w:lang w:eastAsia="es-ES"/>
        </w:rPr>
        <w:t xml:space="preserve"> un niveau de vie suffisant.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10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>Protection de la famille, de la mère et de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enfant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val="fr-FR" w:eastAsia="es-ES"/>
        </w:rPr>
        <w:t>Donner des informations actualisées, y compris des données statistiques ventilées, sur la proportion du travail des enfan</w:t>
      </w:r>
      <w:r>
        <w:rPr>
          <w:lang w:val="fr-FR" w:eastAsia="es-ES"/>
        </w:rPr>
        <w:t>ts dans l</w:t>
      </w:r>
      <w:r w:rsidR="008E0763">
        <w:rPr>
          <w:lang w:val="fr-FR" w:eastAsia="es-ES"/>
        </w:rPr>
        <w:t>’</w:t>
      </w:r>
      <w:r>
        <w:rPr>
          <w:lang w:val="fr-FR" w:eastAsia="es-ES"/>
        </w:rPr>
        <w:t>État partie. Préciser</w:t>
      </w:r>
      <w:r w:rsidR="00997FC7">
        <w:rPr>
          <w:lang w:val="fr-FR" w:eastAsia="es-ES"/>
        </w:rPr>
        <w:t> :</w:t>
      </w:r>
      <w:r w:rsidRPr="00FA1507">
        <w:rPr>
          <w:lang w:val="fr-FR" w:eastAsia="es-ES"/>
        </w:rPr>
        <w:t xml:space="preserve"> a)</w:t>
      </w:r>
      <w:r w:rsidR="00667461">
        <w:rPr>
          <w:lang w:val="fr-FR" w:eastAsia="es-ES"/>
        </w:rPr>
        <w:t> </w:t>
      </w:r>
      <w:r w:rsidRPr="00FA1507">
        <w:rPr>
          <w:lang w:val="fr-FR" w:eastAsia="es-ES"/>
        </w:rPr>
        <w:t>quels ont été les résultats des mesures adoptées pour empêcher le travail des mineurs de moins de 15 ans</w:t>
      </w:r>
      <w:r w:rsidR="00997FC7">
        <w:rPr>
          <w:lang w:val="fr-FR" w:eastAsia="es-ES"/>
        </w:rPr>
        <w:t> ;</w:t>
      </w:r>
      <w:r w:rsidRPr="00FA1507">
        <w:rPr>
          <w:lang w:val="fr-FR" w:eastAsia="es-ES"/>
        </w:rPr>
        <w:t xml:space="preserve"> b)</w:t>
      </w:r>
      <w:r w:rsidR="00667461">
        <w:rPr>
          <w:lang w:val="fr-FR" w:eastAsia="es-ES"/>
        </w:rPr>
        <w:t> </w:t>
      </w:r>
      <w:r w:rsidRPr="00FA1507">
        <w:rPr>
          <w:lang w:val="fr-FR" w:eastAsia="es-ES"/>
        </w:rPr>
        <w:t>quel a été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 xml:space="preserve">impact des mesures adoptées pour empêcher </w:t>
      </w:r>
      <w:r>
        <w:rPr>
          <w:lang w:val="fr-FR" w:eastAsia="es-ES"/>
        </w:rPr>
        <w:t>le travail des enfants</w:t>
      </w:r>
      <w:r w:rsidRPr="00FA1507">
        <w:rPr>
          <w:lang w:val="fr-FR" w:eastAsia="es-ES"/>
        </w:rPr>
        <w:t xml:space="preserve"> dans des conditions dangereuses</w:t>
      </w:r>
      <w:r w:rsidR="00997FC7">
        <w:rPr>
          <w:lang w:val="fr-FR" w:eastAsia="es-ES"/>
        </w:rPr>
        <w:t> ;</w:t>
      </w:r>
      <w:r w:rsidRPr="00FA1507">
        <w:rPr>
          <w:lang w:val="fr-FR" w:eastAsia="es-ES"/>
        </w:rPr>
        <w:t xml:space="preserve"> et c) quelles mesures concrètes ont été prises pour protéger les enfants contre toute forme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abus et/ou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 xml:space="preserve">exploitation. 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val="fr-FR" w:eastAsia="es-ES"/>
        </w:rPr>
        <w:t>Rendre compte des effets des mesures adoptées contre l</w:t>
      </w:r>
      <w:r>
        <w:rPr>
          <w:lang w:val="fr-FR" w:eastAsia="es-ES"/>
        </w:rPr>
        <w:t>es</w:t>
      </w:r>
      <w:r w:rsidRPr="00FA1507">
        <w:rPr>
          <w:lang w:val="fr-FR" w:eastAsia="es-ES"/>
        </w:rPr>
        <w:t xml:space="preserve"> violence</w:t>
      </w:r>
      <w:r>
        <w:rPr>
          <w:lang w:val="fr-FR" w:eastAsia="es-ES"/>
        </w:rPr>
        <w:t>s</w:t>
      </w:r>
      <w:r w:rsidRPr="00FA1507">
        <w:rPr>
          <w:lang w:val="fr-FR" w:eastAsia="es-ES"/>
        </w:rPr>
        <w:t xml:space="preserve"> domestique</w:t>
      </w:r>
      <w:r>
        <w:rPr>
          <w:lang w:val="fr-FR" w:eastAsia="es-ES"/>
        </w:rPr>
        <w:t>s</w:t>
      </w:r>
      <w:r w:rsidRPr="00FA1507">
        <w:rPr>
          <w:lang w:val="fr-FR" w:eastAsia="es-ES"/>
        </w:rPr>
        <w:t xml:space="preserve"> ainsi que des problèmes qui continuent de se poser </w:t>
      </w:r>
      <w:r w:rsidRPr="004B0FC5">
        <w:rPr>
          <w:lang w:eastAsia="es-ES"/>
        </w:rPr>
        <w:t>pour</w:t>
      </w:r>
      <w:r w:rsidRPr="00FA1507">
        <w:rPr>
          <w:lang w:val="fr-FR" w:eastAsia="es-ES"/>
        </w:rPr>
        <w:t xml:space="preserve"> prévenir </w:t>
      </w:r>
      <w:r>
        <w:rPr>
          <w:lang w:val="fr-FR" w:eastAsia="es-ES"/>
        </w:rPr>
        <w:t>ces</w:t>
      </w:r>
      <w:r w:rsidRPr="00FA1507">
        <w:rPr>
          <w:lang w:val="fr-FR" w:eastAsia="es-ES"/>
        </w:rPr>
        <w:t xml:space="preserve"> violence</w:t>
      </w:r>
      <w:r>
        <w:rPr>
          <w:lang w:val="fr-FR" w:eastAsia="es-ES"/>
        </w:rPr>
        <w:t xml:space="preserve">s, </w:t>
      </w:r>
      <w:r w:rsidRPr="00FA1507">
        <w:rPr>
          <w:lang w:val="fr-FR" w:eastAsia="es-ES"/>
        </w:rPr>
        <w:t>sanctionner le</w:t>
      </w:r>
      <w:r>
        <w:rPr>
          <w:lang w:val="fr-FR" w:eastAsia="es-ES"/>
        </w:rPr>
        <w:t>urs</w:t>
      </w:r>
      <w:r w:rsidRPr="00FA1507">
        <w:rPr>
          <w:lang w:val="fr-FR" w:eastAsia="es-ES"/>
        </w:rPr>
        <w:t xml:space="preserve"> </w:t>
      </w:r>
      <w:r>
        <w:rPr>
          <w:lang w:val="fr-FR" w:eastAsia="es-ES"/>
        </w:rPr>
        <w:t>auteurs et protéger les victimes</w:t>
      </w:r>
      <w:r w:rsidRPr="00FA1507">
        <w:rPr>
          <w:lang w:val="fr-FR" w:eastAsia="es-ES"/>
        </w:rPr>
        <w:t>.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11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 xml:space="preserve">Droit à un niveau de vie suffisant 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t>Fournir des données statistiques ventilées sur la situation de pauvreté dans l</w:t>
      </w:r>
      <w:r w:rsidR="008E0763">
        <w:t>’</w:t>
      </w:r>
      <w:r w:rsidRPr="00FA1507">
        <w:t>État partie</w:t>
      </w:r>
      <w:r>
        <w:t xml:space="preserve"> </w:t>
      </w:r>
      <w:r w:rsidRPr="00FA1507">
        <w:t>et indiquer quelles mesu</w:t>
      </w:r>
      <w:r>
        <w:t xml:space="preserve">res spécifiques ont été </w:t>
      </w:r>
      <w:r>
        <w:rPr>
          <w:lang w:eastAsia="es-ES"/>
        </w:rPr>
        <w:t>prises</w:t>
      </w:r>
      <w:r>
        <w:t xml:space="preserve"> afin de</w:t>
      </w:r>
      <w:r w:rsidRPr="00FA1507">
        <w:t xml:space="preserve"> lutter contre la pauvreté, qui touche particulièrement les enfants et les adolescents, les personnes d</w:t>
      </w:r>
      <w:r w:rsidR="008E0763">
        <w:t>’</w:t>
      </w:r>
      <w:r w:rsidRPr="00FA1507">
        <w:t>ascendance africaine et les peuples autochtones, ainsi que d</w:t>
      </w:r>
      <w:r w:rsidR="008E0763">
        <w:t>’</w:t>
      </w:r>
      <w:r w:rsidRPr="00FA1507">
        <w:t>autres groupes défavorisés et marginalisés.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>
        <w:rPr>
          <w:lang w:eastAsia="es-ES"/>
        </w:rPr>
        <w:t>Donner</w:t>
      </w:r>
      <w:r w:rsidRPr="00FA1507">
        <w:rPr>
          <w:lang w:eastAsia="es-ES"/>
        </w:rPr>
        <w:t xml:space="preserve"> des informations sur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impact de la loi </w:t>
      </w:r>
      <w:r w:rsidR="00997FC7" w:rsidRPr="00997FC7">
        <w:rPr>
          <w:lang w:eastAsia="es-ES"/>
        </w:rPr>
        <w:t>n</w:t>
      </w:r>
      <w:r w:rsidR="00997FC7" w:rsidRPr="00997FC7">
        <w:rPr>
          <w:vertAlign w:val="superscript"/>
          <w:lang w:eastAsia="es-ES"/>
        </w:rPr>
        <w:t>o</w:t>
      </w:r>
      <w:r w:rsidR="00997FC7" w:rsidRPr="00997FC7">
        <w:rPr>
          <w:lang w:eastAsia="es-ES"/>
        </w:rPr>
        <w:t> </w:t>
      </w:r>
      <w:r w:rsidRPr="00FA1507">
        <w:rPr>
          <w:lang w:eastAsia="es-ES"/>
        </w:rPr>
        <w:t xml:space="preserve">18795 </w:t>
      </w:r>
      <w:r>
        <w:rPr>
          <w:lang w:eastAsia="es-ES"/>
        </w:rPr>
        <w:t>relative à</w:t>
      </w:r>
      <w:r w:rsidRPr="00FA1507">
        <w:rPr>
          <w:lang w:eastAsia="es-ES"/>
        </w:rPr>
        <w:t xml:space="preserve">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accès au logement social et sur la manière dont </w:t>
      </w:r>
      <w:r>
        <w:rPr>
          <w:lang w:eastAsia="es-ES"/>
        </w:rPr>
        <w:t>elle</w:t>
      </w:r>
      <w:r w:rsidRPr="00FA1507">
        <w:rPr>
          <w:lang w:eastAsia="es-ES"/>
        </w:rPr>
        <w:t xml:space="preserve"> a contribué à réduire la pénurie de logements sociaux. Fournir des </w:t>
      </w:r>
      <w:r>
        <w:rPr>
          <w:lang w:eastAsia="es-ES"/>
        </w:rPr>
        <w:t xml:space="preserve">données </w:t>
      </w:r>
      <w:r w:rsidRPr="00FA1507">
        <w:rPr>
          <w:lang w:eastAsia="es-ES"/>
        </w:rPr>
        <w:t xml:space="preserve">statistiques ventilées </w:t>
      </w:r>
      <w:r>
        <w:rPr>
          <w:lang w:eastAsia="es-ES"/>
        </w:rPr>
        <w:t xml:space="preserve">sur </w:t>
      </w:r>
      <w:r w:rsidRPr="00FA1507">
        <w:rPr>
          <w:lang w:eastAsia="es-ES"/>
        </w:rPr>
        <w:t>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accès à un logement </w:t>
      </w:r>
      <w:r>
        <w:rPr>
          <w:lang w:eastAsia="es-ES"/>
        </w:rPr>
        <w:t>suffisant et abord</w:t>
      </w:r>
      <w:r w:rsidRPr="00FA1507">
        <w:rPr>
          <w:lang w:eastAsia="es-ES"/>
        </w:rPr>
        <w:t xml:space="preserve">able, en particulier </w:t>
      </w:r>
      <w:r>
        <w:rPr>
          <w:lang w:eastAsia="es-ES"/>
        </w:rPr>
        <w:t>dans le cas des</w:t>
      </w:r>
      <w:r w:rsidRPr="00FA1507">
        <w:rPr>
          <w:lang w:eastAsia="es-ES"/>
        </w:rPr>
        <w:t xml:space="preserve"> </w:t>
      </w:r>
      <w:r>
        <w:rPr>
          <w:lang w:eastAsia="es-ES"/>
        </w:rPr>
        <w:t>personnes et des</w:t>
      </w:r>
      <w:r w:rsidRPr="00FA1507">
        <w:rPr>
          <w:lang w:eastAsia="es-ES"/>
        </w:rPr>
        <w:t xml:space="preserve"> groupes les plus défavorisés et </w:t>
      </w:r>
      <w:r>
        <w:rPr>
          <w:lang w:eastAsia="es-ES"/>
        </w:rPr>
        <w:t xml:space="preserve">les plus </w:t>
      </w:r>
      <w:r w:rsidRPr="00FA1507">
        <w:rPr>
          <w:lang w:eastAsia="es-ES"/>
        </w:rPr>
        <w:t xml:space="preserve">marginalisés, et </w:t>
      </w:r>
      <w:r>
        <w:rPr>
          <w:lang w:eastAsia="es-ES"/>
        </w:rPr>
        <w:t>des</w:t>
      </w:r>
      <w:r w:rsidRPr="00FA1507">
        <w:rPr>
          <w:lang w:eastAsia="es-ES"/>
        </w:rPr>
        <w:t xml:space="preserve"> groupes à bas revenu.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lastRenderedPageBreak/>
        <w:t xml:space="preserve">Donner des </w:t>
      </w:r>
      <w:r>
        <w:t>informations</w:t>
      </w:r>
      <w:r w:rsidRPr="00FA1507">
        <w:t xml:space="preserve"> sur les mesures </w:t>
      </w:r>
      <w:r>
        <w:t>adoptées</w:t>
      </w:r>
      <w:r w:rsidRPr="00FA1507">
        <w:t xml:space="preserve"> </w:t>
      </w:r>
      <w:r>
        <w:t>pour garantir l</w:t>
      </w:r>
      <w:r w:rsidR="008E0763">
        <w:t>’</w:t>
      </w:r>
      <w:r>
        <w:t xml:space="preserve">accès à des services de base appropriés aux </w:t>
      </w:r>
      <w:r w:rsidRPr="00FA1507">
        <w:t xml:space="preserve">personnes vivant dans des </w:t>
      </w:r>
      <w:r>
        <w:t xml:space="preserve">habitats </w:t>
      </w:r>
      <w:r>
        <w:rPr>
          <w:lang w:eastAsia="es-ES"/>
        </w:rPr>
        <w:t>informels</w:t>
      </w:r>
      <w:r>
        <w:t xml:space="preserve"> </w:t>
      </w:r>
      <w:r w:rsidRPr="00FA1507">
        <w:t xml:space="preserve">et </w:t>
      </w:r>
      <w:r>
        <w:t>pour protéger celles-ci des e</w:t>
      </w:r>
      <w:r w:rsidRPr="00FA1507">
        <w:t>xpulsions forcées.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BB3863">
        <w:t xml:space="preserve">À la lumière </w:t>
      </w:r>
      <w:r>
        <w:t>du</w:t>
      </w:r>
      <w:r w:rsidRPr="00BB3863">
        <w:t xml:space="preserve"> paragraphe 181 du rapport, fournir </w:t>
      </w:r>
      <w:r>
        <w:t>de plus amples renseignements</w:t>
      </w:r>
      <w:r w:rsidRPr="00BB3863">
        <w:t xml:space="preserve"> sur l</w:t>
      </w:r>
      <w:r w:rsidR="008E0763">
        <w:t>’</w:t>
      </w:r>
      <w:r w:rsidRPr="00BB3863">
        <w:t xml:space="preserve">impact des mesures </w:t>
      </w:r>
      <w:r>
        <w:t xml:space="preserve">qui ont été </w:t>
      </w:r>
      <w:r w:rsidRPr="00BB3863">
        <w:t xml:space="preserve">adoptées </w:t>
      </w:r>
      <w:r>
        <w:t>dans le but</w:t>
      </w:r>
      <w:r w:rsidRPr="00BB3863">
        <w:t xml:space="preserve"> </w:t>
      </w:r>
      <w:r>
        <w:t>d</w:t>
      </w:r>
      <w:r w:rsidR="008E0763">
        <w:t>’</w:t>
      </w:r>
      <w:r w:rsidRPr="00BB3863">
        <w:t>améliorer la qualité de l</w:t>
      </w:r>
      <w:r w:rsidR="008E0763">
        <w:t>’</w:t>
      </w:r>
      <w:r w:rsidRPr="00BB3863">
        <w:t xml:space="preserve">eau et </w:t>
      </w:r>
      <w:r>
        <w:t xml:space="preserve">de </w:t>
      </w:r>
      <w:r w:rsidRPr="00BB3863">
        <w:t xml:space="preserve">protéger les ressources </w:t>
      </w:r>
      <w:r>
        <w:t>hydriques</w:t>
      </w:r>
      <w:r w:rsidRPr="00BB3863">
        <w:t xml:space="preserve">. </w:t>
      </w:r>
      <w:r>
        <w:t>Indiquer aussi quels progrès ont été accomplis dans l</w:t>
      </w:r>
      <w:r w:rsidR="008E0763">
        <w:t>’</w:t>
      </w:r>
      <w:r>
        <w:t>optique d</w:t>
      </w:r>
      <w:r w:rsidR="008E0763">
        <w:t>’</w:t>
      </w:r>
      <w:r>
        <w:t>assurer l</w:t>
      </w:r>
      <w:r w:rsidR="008E0763">
        <w:t>’</w:t>
      </w:r>
      <w:r>
        <w:t>accès universel à l</w:t>
      </w:r>
      <w:r w:rsidR="008E0763">
        <w:t>’</w:t>
      </w:r>
      <w:r>
        <w:t>eau potable et un meilleur accès à l</w:t>
      </w:r>
      <w:r w:rsidR="008E0763">
        <w:t>’</w:t>
      </w:r>
      <w:r>
        <w:t xml:space="preserve">assainissement à </w:t>
      </w:r>
      <w:r>
        <w:rPr>
          <w:lang w:eastAsia="es-ES"/>
        </w:rPr>
        <w:t>l</w:t>
      </w:r>
      <w:r w:rsidR="008E0763">
        <w:rPr>
          <w:lang w:eastAsia="es-ES"/>
        </w:rPr>
        <w:t>’</w:t>
      </w:r>
      <w:r>
        <w:rPr>
          <w:lang w:eastAsia="es-ES"/>
        </w:rPr>
        <w:t>ensemble</w:t>
      </w:r>
      <w:r>
        <w:t xml:space="preserve"> de la population, en particulier aux personnes vivant dans des habitats informels. 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12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 xml:space="preserve">Droit à la santé physique et mentale 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val="fr-FR" w:eastAsia="es-ES"/>
        </w:rPr>
        <w:t>Donner des informations sur les mesures adoptées par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État partie pour garantir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accès</w:t>
      </w:r>
      <w:r>
        <w:rPr>
          <w:lang w:val="fr-FR" w:eastAsia="es-ES"/>
        </w:rPr>
        <w:t xml:space="preserve"> aux renseignements,</w:t>
      </w:r>
      <w:r w:rsidRPr="00FA1507">
        <w:rPr>
          <w:lang w:val="fr-FR" w:eastAsia="es-ES"/>
        </w:rPr>
        <w:t xml:space="preserve"> aux établissements, aux </w:t>
      </w:r>
      <w:r w:rsidRPr="004B0FC5">
        <w:rPr>
          <w:lang w:eastAsia="es-ES"/>
        </w:rPr>
        <w:t>services</w:t>
      </w:r>
      <w:r w:rsidRPr="00FA1507">
        <w:rPr>
          <w:lang w:val="fr-FR" w:eastAsia="es-ES"/>
        </w:rPr>
        <w:t xml:space="preserve"> </w:t>
      </w:r>
      <w:r>
        <w:rPr>
          <w:lang w:val="fr-FR" w:eastAsia="es-ES"/>
        </w:rPr>
        <w:t xml:space="preserve">et </w:t>
      </w:r>
      <w:r w:rsidRPr="00FA1507">
        <w:rPr>
          <w:lang w:val="fr-FR" w:eastAsia="es-ES"/>
        </w:rPr>
        <w:t>aux équipements de santé sexuelle et génésique à toutes les femmes et adolescentes</w:t>
      </w:r>
      <w:r>
        <w:rPr>
          <w:lang w:val="fr-FR" w:eastAsia="es-ES"/>
        </w:rPr>
        <w:t>,</w:t>
      </w:r>
      <w:r w:rsidRPr="00FA1507">
        <w:rPr>
          <w:lang w:val="fr-FR" w:eastAsia="es-ES"/>
        </w:rPr>
        <w:t xml:space="preserve"> dans toutes les régions du pays. Donner également des informations sur les mesures adoptées </w:t>
      </w:r>
      <w:r>
        <w:rPr>
          <w:lang w:val="fr-FR" w:eastAsia="es-ES"/>
        </w:rPr>
        <w:t>afin de</w:t>
      </w:r>
      <w:r w:rsidRPr="00FA1507">
        <w:rPr>
          <w:lang w:val="fr-FR" w:eastAsia="es-ES"/>
        </w:rPr>
        <w:t xml:space="preserve"> prévenir les grossesses chez les adolescentes, y compris sur les programmes d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>éducation et les campagnes de sensibilisation à la santé sexuelle et génésique destinés aux adolescents.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eastAsia="es-ES"/>
        </w:rPr>
        <w:t>Donner de plus amples renseignements sur l</w:t>
      </w:r>
      <w:r w:rsidR="008E0763">
        <w:rPr>
          <w:lang w:eastAsia="es-ES"/>
        </w:rPr>
        <w:t>’</w:t>
      </w:r>
      <w:r w:rsidRPr="00FA1507">
        <w:rPr>
          <w:lang w:eastAsia="es-ES"/>
        </w:rPr>
        <w:t>état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avancement du processus d</w:t>
      </w:r>
      <w:r w:rsidR="008E0763">
        <w:rPr>
          <w:lang w:eastAsia="es-ES"/>
        </w:rPr>
        <w:t>’</w:t>
      </w:r>
      <w:r w:rsidRPr="00FA1507">
        <w:rPr>
          <w:lang w:eastAsia="es-ES"/>
        </w:rPr>
        <w:t>élaboration et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adoption de la nouvelle loi sur la santé mentale</w:t>
      </w:r>
      <w:r>
        <w:rPr>
          <w:lang w:eastAsia="es-ES"/>
        </w:rPr>
        <w:t xml:space="preserve"> et préciser </w:t>
      </w:r>
      <w:r w:rsidRPr="00FA1507">
        <w:rPr>
          <w:lang w:eastAsia="es-ES"/>
        </w:rPr>
        <w:t>s</w:t>
      </w:r>
      <w:r w:rsidR="008E0763">
        <w:rPr>
          <w:lang w:eastAsia="es-ES"/>
        </w:rPr>
        <w:t>’</w:t>
      </w:r>
      <w:r w:rsidRPr="00FA1507">
        <w:rPr>
          <w:lang w:eastAsia="es-ES"/>
        </w:rPr>
        <w:t>il a été prévu d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élaborer une politique nationale </w:t>
      </w:r>
      <w:r>
        <w:rPr>
          <w:lang w:eastAsia="es-ES"/>
        </w:rPr>
        <w:t>dans ce domaine</w:t>
      </w:r>
      <w:r w:rsidRPr="00FA1507">
        <w:rPr>
          <w:lang w:eastAsia="es-ES"/>
        </w:rPr>
        <w:t xml:space="preserve">. Indiquer, le cas échéant, comment </w:t>
      </w:r>
      <w:r>
        <w:rPr>
          <w:lang w:eastAsia="es-ES"/>
        </w:rPr>
        <w:t>cette</w:t>
      </w:r>
      <w:r w:rsidRPr="00FA1507">
        <w:rPr>
          <w:lang w:eastAsia="es-ES"/>
        </w:rPr>
        <w:t xml:space="preserve"> loi et/ou </w:t>
      </w:r>
      <w:r>
        <w:rPr>
          <w:lang w:eastAsia="es-ES"/>
        </w:rPr>
        <w:t>cette</w:t>
      </w:r>
      <w:r w:rsidRPr="00FA1507">
        <w:rPr>
          <w:lang w:eastAsia="es-ES"/>
        </w:rPr>
        <w:t xml:space="preserve"> politique prévoient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améliorer l</w:t>
      </w:r>
      <w:r w:rsidR="008E0763">
        <w:rPr>
          <w:lang w:eastAsia="es-ES"/>
        </w:rPr>
        <w:t>’</w:t>
      </w:r>
      <w:r w:rsidRPr="00FA1507">
        <w:rPr>
          <w:lang w:eastAsia="es-ES"/>
        </w:rPr>
        <w:t>accessibilité, la disponibilité et la qualité des services de santé mentale sur l</w:t>
      </w:r>
      <w:r w:rsidR="008E0763">
        <w:rPr>
          <w:lang w:eastAsia="es-ES"/>
        </w:rPr>
        <w:t>’</w:t>
      </w:r>
      <w:r w:rsidRPr="00FA1507">
        <w:rPr>
          <w:lang w:eastAsia="es-ES"/>
        </w:rPr>
        <w:t>ensemble du territoire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État partie. Compte tenu de la recommandation précédente (E/C.12/URY/CO/3-4, par. 26), donner des </w:t>
      </w:r>
      <w:r>
        <w:rPr>
          <w:lang w:eastAsia="es-ES"/>
        </w:rPr>
        <w:t>informations</w:t>
      </w:r>
      <w:r w:rsidRPr="00FA1507">
        <w:rPr>
          <w:lang w:eastAsia="es-ES"/>
        </w:rPr>
        <w:t xml:space="preserve"> sur les mesures prises </w:t>
      </w:r>
      <w:r>
        <w:rPr>
          <w:lang w:eastAsia="es-ES"/>
        </w:rPr>
        <w:t>en vue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améliorer les conditions de vie dans les cliniques psychiatriques Bernardo Etchepare et Sant</w:t>
      </w:r>
      <w:r>
        <w:rPr>
          <w:lang w:eastAsia="es-ES"/>
        </w:rPr>
        <w:t>í</w:t>
      </w:r>
      <w:r w:rsidRPr="00FA1507">
        <w:rPr>
          <w:lang w:eastAsia="es-ES"/>
        </w:rPr>
        <w:t>n Carlos Rossi.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Articles</w:t>
      </w:r>
      <w:r>
        <w:rPr>
          <w:lang w:val="fr-FR" w:eastAsia="es-ES"/>
        </w:rPr>
        <w:t> </w:t>
      </w:r>
      <w:r w:rsidRPr="00FA1507">
        <w:rPr>
          <w:lang w:val="fr-FR" w:eastAsia="es-ES"/>
        </w:rPr>
        <w:t>13 et 14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FA1507">
        <w:rPr>
          <w:lang w:val="fr-FR" w:eastAsia="es-ES"/>
        </w:rPr>
        <w:t>Droit à l</w:t>
      </w:r>
      <w:r w:rsidR="008E0763">
        <w:rPr>
          <w:lang w:val="fr-FR" w:eastAsia="es-ES"/>
        </w:rPr>
        <w:t>’</w:t>
      </w:r>
      <w:r w:rsidRPr="00FA1507">
        <w:rPr>
          <w:lang w:val="fr-FR" w:eastAsia="es-ES"/>
        </w:rPr>
        <w:t xml:space="preserve">éducation 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 w:rsidRPr="00FA1507">
        <w:rPr>
          <w:lang w:eastAsia="es-ES"/>
        </w:rPr>
        <w:t xml:space="preserve">Donner des </w:t>
      </w:r>
      <w:r>
        <w:rPr>
          <w:lang w:eastAsia="es-ES"/>
        </w:rPr>
        <w:t>informations</w:t>
      </w:r>
      <w:r w:rsidRPr="00FA1507">
        <w:rPr>
          <w:lang w:eastAsia="es-ES"/>
        </w:rPr>
        <w:t xml:space="preserve"> sur les mesures concrètes qui ont été prises </w:t>
      </w:r>
      <w:r>
        <w:rPr>
          <w:lang w:eastAsia="es-ES"/>
        </w:rPr>
        <w:t>en vue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augmenter l</w:t>
      </w:r>
      <w:r>
        <w:rPr>
          <w:lang w:eastAsia="es-ES"/>
        </w:rPr>
        <w:t>e taux de scolarisation et de réduire le taux élevé d</w:t>
      </w:r>
      <w:r w:rsidR="008E0763">
        <w:rPr>
          <w:lang w:eastAsia="es-ES"/>
        </w:rPr>
        <w:t>’</w:t>
      </w:r>
      <w:r>
        <w:rPr>
          <w:lang w:eastAsia="es-ES"/>
        </w:rPr>
        <w:t xml:space="preserve">abandon dans </w:t>
      </w:r>
      <w:r w:rsidRPr="00FA1507">
        <w:rPr>
          <w:lang w:eastAsia="es-ES"/>
        </w:rPr>
        <w:t>l</w:t>
      </w:r>
      <w:r w:rsidR="008E0763">
        <w:rPr>
          <w:lang w:eastAsia="es-ES"/>
        </w:rPr>
        <w:t>’</w:t>
      </w:r>
      <w:r>
        <w:rPr>
          <w:lang w:eastAsia="es-ES"/>
        </w:rPr>
        <w:t>enseignement secondaire</w:t>
      </w:r>
      <w:r w:rsidRPr="00FA1507">
        <w:rPr>
          <w:lang w:eastAsia="es-ES"/>
        </w:rPr>
        <w:t xml:space="preserve">, </w:t>
      </w:r>
      <w:r>
        <w:rPr>
          <w:lang w:eastAsia="es-ES"/>
        </w:rPr>
        <w:t>notamment</w:t>
      </w:r>
      <w:r w:rsidRPr="00FA1507">
        <w:rPr>
          <w:lang w:eastAsia="es-ES"/>
        </w:rPr>
        <w:t xml:space="preserve"> dans les zones rurales et parmi les enfants d</w:t>
      </w:r>
      <w:r w:rsidR="008E0763">
        <w:rPr>
          <w:lang w:eastAsia="es-ES"/>
        </w:rPr>
        <w:t>’</w:t>
      </w:r>
      <w:r w:rsidRPr="00FA1507">
        <w:rPr>
          <w:lang w:eastAsia="es-ES"/>
        </w:rPr>
        <w:t>ascendance africaine, les enfants handicapés et l</w:t>
      </w:r>
      <w:r>
        <w:rPr>
          <w:lang w:eastAsia="es-ES"/>
        </w:rPr>
        <w:t>es</w:t>
      </w:r>
      <w:r w:rsidRPr="00FA1507">
        <w:rPr>
          <w:lang w:eastAsia="es-ES"/>
        </w:rPr>
        <w:t xml:space="preserve"> enfants </w:t>
      </w:r>
      <w:r>
        <w:rPr>
          <w:lang w:eastAsia="es-ES"/>
        </w:rPr>
        <w:t>issus</w:t>
      </w:r>
      <w:r w:rsidRPr="00FA1507">
        <w:rPr>
          <w:lang w:eastAsia="es-ES"/>
        </w:rPr>
        <w:t xml:space="preserve"> de milieux défavorisés. </w:t>
      </w:r>
      <w:r>
        <w:rPr>
          <w:lang w:eastAsia="es-ES"/>
        </w:rPr>
        <w:t>Donner</w:t>
      </w:r>
      <w:r w:rsidRPr="00FA1507">
        <w:rPr>
          <w:lang w:eastAsia="es-ES"/>
        </w:rPr>
        <w:t xml:space="preserve"> également des informations sur les mesures </w:t>
      </w:r>
      <w:r>
        <w:rPr>
          <w:lang w:eastAsia="es-ES"/>
        </w:rPr>
        <w:t>adoptée</w:t>
      </w:r>
      <w:r w:rsidRPr="00FA1507">
        <w:rPr>
          <w:lang w:eastAsia="es-ES"/>
        </w:rPr>
        <w:t>s pour améliorer la qualité de l</w:t>
      </w:r>
      <w:r w:rsidR="008E0763">
        <w:rPr>
          <w:lang w:eastAsia="es-ES"/>
        </w:rPr>
        <w:t>’</w:t>
      </w:r>
      <w:r w:rsidRPr="00FA1507">
        <w:rPr>
          <w:lang w:eastAsia="es-ES"/>
        </w:rPr>
        <w:t>éducation, en particulier</w:t>
      </w:r>
      <w:r>
        <w:rPr>
          <w:lang w:eastAsia="es-ES"/>
        </w:rPr>
        <w:t xml:space="preserve"> pour</w:t>
      </w:r>
      <w:r w:rsidRPr="00FA1507">
        <w:rPr>
          <w:lang w:eastAsia="es-ES"/>
        </w:rPr>
        <w:t xml:space="preserve"> renforcer la formation des enseignants et améliorer leurs conditions de travail.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val="fr-FR" w:eastAsia="es-ES"/>
        </w:rPr>
      </w:pPr>
      <w:r>
        <w:rPr>
          <w:lang w:eastAsia="es-ES"/>
        </w:rPr>
        <w:t>Indiquer le taux de</w:t>
      </w:r>
      <w:r w:rsidRPr="00FA1507">
        <w:rPr>
          <w:lang w:eastAsia="es-ES"/>
        </w:rPr>
        <w:t xml:space="preserve"> </w:t>
      </w:r>
      <w:r>
        <w:rPr>
          <w:lang w:eastAsia="es-ES"/>
        </w:rPr>
        <w:t>scolarisation dans l</w:t>
      </w:r>
      <w:r w:rsidR="008E0763">
        <w:rPr>
          <w:lang w:eastAsia="es-ES"/>
        </w:rPr>
        <w:t>’</w:t>
      </w:r>
      <w:r>
        <w:rPr>
          <w:lang w:eastAsia="es-ES"/>
        </w:rPr>
        <w:t>enseignement supérieur</w:t>
      </w:r>
      <w:r w:rsidRPr="00FA1507">
        <w:rPr>
          <w:lang w:eastAsia="es-ES"/>
        </w:rPr>
        <w:t xml:space="preserve"> </w:t>
      </w:r>
      <w:r>
        <w:rPr>
          <w:lang w:eastAsia="es-ES"/>
        </w:rPr>
        <w:t xml:space="preserve">et préciser quelles </w:t>
      </w:r>
      <w:r w:rsidRPr="00FA1507">
        <w:rPr>
          <w:lang w:eastAsia="es-ES"/>
        </w:rPr>
        <w:t xml:space="preserve">mesures </w:t>
      </w:r>
      <w:r>
        <w:rPr>
          <w:lang w:eastAsia="es-ES"/>
        </w:rPr>
        <w:t>ont</w:t>
      </w:r>
      <w:r w:rsidRPr="00FA1507">
        <w:rPr>
          <w:lang w:eastAsia="es-ES"/>
        </w:rPr>
        <w:t xml:space="preserve"> été prises pour </w:t>
      </w:r>
      <w:r>
        <w:rPr>
          <w:lang w:eastAsia="es-ES"/>
        </w:rPr>
        <w:t>rendre</w:t>
      </w:r>
      <w:r w:rsidRPr="00FA1507">
        <w:rPr>
          <w:lang w:eastAsia="es-ES"/>
        </w:rPr>
        <w:t xml:space="preserve">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enseignement supérieur </w:t>
      </w:r>
      <w:r>
        <w:rPr>
          <w:lang w:eastAsia="es-ES"/>
        </w:rPr>
        <w:t xml:space="preserve">accessible et </w:t>
      </w:r>
      <w:r w:rsidRPr="00FA1507">
        <w:rPr>
          <w:lang w:eastAsia="es-ES"/>
        </w:rPr>
        <w:t xml:space="preserve">abordable, </w:t>
      </w:r>
      <w:r>
        <w:rPr>
          <w:lang w:eastAsia="es-ES"/>
        </w:rPr>
        <w:t>notamment</w:t>
      </w:r>
      <w:r w:rsidRPr="00FA1507">
        <w:rPr>
          <w:lang w:eastAsia="es-ES"/>
        </w:rPr>
        <w:t xml:space="preserve"> </w:t>
      </w:r>
      <w:r>
        <w:rPr>
          <w:lang w:eastAsia="es-ES"/>
        </w:rPr>
        <w:t>aux</w:t>
      </w:r>
      <w:r w:rsidRPr="00FA1507">
        <w:rPr>
          <w:lang w:eastAsia="es-ES"/>
        </w:rPr>
        <w:t xml:space="preserve"> </w:t>
      </w:r>
      <w:r>
        <w:rPr>
          <w:lang w:eastAsia="es-ES"/>
        </w:rPr>
        <w:t>personnes</w:t>
      </w:r>
      <w:r w:rsidRPr="00FA1507">
        <w:rPr>
          <w:lang w:eastAsia="es-ES"/>
        </w:rPr>
        <w:t xml:space="preserve"> issu</w:t>
      </w:r>
      <w:r>
        <w:rPr>
          <w:lang w:eastAsia="es-ES"/>
        </w:rPr>
        <w:t>e</w:t>
      </w:r>
      <w:r w:rsidRPr="00FA1507">
        <w:rPr>
          <w:lang w:eastAsia="es-ES"/>
        </w:rPr>
        <w:t xml:space="preserve">s de familles défavorisées et marginalisées, </w:t>
      </w:r>
      <w:r>
        <w:rPr>
          <w:lang w:eastAsia="es-ES"/>
        </w:rPr>
        <w:t>aux personnes</w:t>
      </w:r>
      <w:r w:rsidRPr="00FA1507">
        <w:rPr>
          <w:lang w:eastAsia="es-ES"/>
        </w:rPr>
        <w:t xml:space="preserve"> d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ascendance africaine et </w:t>
      </w:r>
      <w:r>
        <w:rPr>
          <w:lang w:eastAsia="es-ES"/>
        </w:rPr>
        <w:t xml:space="preserve">aux personnes handicapées. </w:t>
      </w:r>
    </w:p>
    <w:p w:rsidR="000F0D4C" w:rsidRPr="004B0FC5" w:rsidRDefault="000F0D4C" w:rsidP="004B0FC5">
      <w:pPr>
        <w:pStyle w:val="H23G"/>
        <w:rPr>
          <w:lang w:val="fr-FR" w:eastAsia="es-ES"/>
        </w:rPr>
      </w:pPr>
      <w:r w:rsidRPr="00556515">
        <w:rPr>
          <w:lang w:val="fr-FR" w:eastAsia="es-ES"/>
        </w:rPr>
        <w:tab/>
      </w:r>
      <w:r w:rsidRPr="00556515">
        <w:rPr>
          <w:lang w:val="fr-FR" w:eastAsia="es-ES"/>
        </w:rPr>
        <w:tab/>
      </w:r>
      <w:r w:rsidRPr="00FA1507">
        <w:rPr>
          <w:lang w:val="fr-FR" w:eastAsia="es-ES"/>
        </w:rPr>
        <w:t>Article 15</w:t>
      </w:r>
      <w:r w:rsidR="008E0763">
        <w:rPr>
          <w:lang w:val="fr-FR" w:eastAsia="es-ES"/>
        </w:rPr>
        <w:t xml:space="preserve"> </w:t>
      </w:r>
      <w:r w:rsidR="008E0763">
        <w:rPr>
          <w:lang w:val="fr-FR" w:eastAsia="es-ES"/>
        </w:rPr>
        <w:br/>
      </w:r>
      <w:r w:rsidRPr="00556515">
        <w:rPr>
          <w:lang w:val="fr-FR" w:eastAsia="es-ES"/>
        </w:rPr>
        <w:t>D</w:t>
      </w:r>
      <w:r w:rsidRPr="00FA1507">
        <w:rPr>
          <w:lang w:val="fr-FR" w:eastAsia="es-ES"/>
        </w:rPr>
        <w:t>roit</w:t>
      </w:r>
      <w:r w:rsidRPr="00556515">
        <w:rPr>
          <w:lang w:val="fr-FR" w:eastAsia="es-ES"/>
        </w:rPr>
        <w:t>s cultur</w:t>
      </w:r>
      <w:r w:rsidRPr="00FA1507">
        <w:rPr>
          <w:lang w:val="fr-FR" w:eastAsia="es-ES"/>
        </w:rPr>
        <w:t>el</w:t>
      </w:r>
      <w:r w:rsidRPr="00556515">
        <w:rPr>
          <w:lang w:val="fr-FR" w:eastAsia="es-ES"/>
        </w:rPr>
        <w:t>s</w:t>
      </w:r>
    </w:p>
    <w:p w:rsidR="000F0D4C" w:rsidRPr="00556515" w:rsidRDefault="000F0D4C" w:rsidP="004B0FC5">
      <w:pPr>
        <w:pStyle w:val="ParNoG"/>
        <w:tabs>
          <w:tab w:val="clear" w:pos="1701"/>
        </w:tabs>
        <w:rPr>
          <w:lang w:eastAsia="es-ES"/>
        </w:rPr>
      </w:pPr>
      <w:r w:rsidRPr="00FA1507">
        <w:rPr>
          <w:lang w:eastAsia="es-ES"/>
        </w:rPr>
        <w:t xml:space="preserve">Donner des renseignements sur les mesures concrètes qui ont été prises </w:t>
      </w:r>
      <w:r>
        <w:rPr>
          <w:lang w:eastAsia="es-ES"/>
        </w:rPr>
        <w:t xml:space="preserve">en vue de </w:t>
      </w:r>
      <w:r w:rsidRPr="00FA1507">
        <w:rPr>
          <w:lang w:eastAsia="es-ES"/>
        </w:rPr>
        <w:t xml:space="preserve">protéger la diversité culturelle et </w:t>
      </w:r>
      <w:r>
        <w:rPr>
          <w:lang w:eastAsia="es-ES"/>
        </w:rPr>
        <w:t xml:space="preserve">de </w:t>
      </w:r>
      <w:r w:rsidRPr="00FA1507">
        <w:rPr>
          <w:lang w:eastAsia="es-ES"/>
        </w:rPr>
        <w:t>mieux faire connaître le patrimoine culturel des peuples autochtones et des communautés d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ascendance africaine, </w:t>
      </w:r>
      <w:r>
        <w:rPr>
          <w:lang w:eastAsia="es-ES"/>
        </w:rPr>
        <w:t>ainsi que de</w:t>
      </w:r>
      <w:r w:rsidRPr="00FA1507">
        <w:rPr>
          <w:lang w:eastAsia="es-ES"/>
        </w:rPr>
        <w:t xml:space="preserve"> créer des conditions favorables à la conservation, au développement, à l</w:t>
      </w:r>
      <w:r w:rsidR="008E0763">
        <w:rPr>
          <w:lang w:eastAsia="es-ES"/>
        </w:rPr>
        <w:t>’</w:t>
      </w:r>
      <w:r w:rsidRPr="00FA1507">
        <w:rPr>
          <w:lang w:eastAsia="es-ES"/>
        </w:rPr>
        <w:t>expression et à la diffusion de leur identité, de leur histoire, de leur langue, de leurs traditions et de leurs coutumes.</w:t>
      </w:r>
    </w:p>
    <w:p w:rsidR="000F0D4C" w:rsidRDefault="000F0D4C" w:rsidP="004B0FC5">
      <w:pPr>
        <w:pStyle w:val="ParNoG"/>
        <w:tabs>
          <w:tab w:val="clear" w:pos="1701"/>
        </w:tabs>
      </w:pPr>
      <w:r>
        <w:rPr>
          <w:lang w:eastAsia="es-ES"/>
        </w:rPr>
        <w:lastRenderedPageBreak/>
        <w:t>Indiquer quelles</w:t>
      </w:r>
      <w:r w:rsidRPr="00FA1507">
        <w:rPr>
          <w:lang w:eastAsia="es-ES"/>
        </w:rPr>
        <w:t xml:space="preserve"> mesures </w:t>
      </w:r>
      <w:r>
        <w:rPr>
          <w:lang w:eastAsia="es-ES"/>
        </w:rPr>
        <w:t xml:space="preserve">ont été </w:t>
      </w:r>
      <w:r w:rsidRPr="00FA1507">
        <w:rPr>
          <w:lang w:eastAsia="es-ES"/>
        </w:rPr>
        <w:t>prises par l</w:t>
      </w:r>
      <w:r w:rsidR="008E0763">
        <w:rPr>
          <w:lang w:eastAsia="es-ES"/>
        </w:rPr>
        <w:t>’</w:t>
      </w:r>
      <w:r w:rsidRPr="00FA1507">
        <w:rPr>
          <w:lang w:eastAsia="es-ES"/>
        </w:rPr>
        <w:t xml:space="preserve">État partie </w:t>
      </w:r>
      <w:r>
        <w:rPr>
          <w:lang w:eastAsia="es-ES"/>
        </w:rPr>
        <w:t>pour</w:t>
      </w:r>
      <w:r w:rsidRPr="00FA1507">
        <w:rPr>
          <w:lang w:eastAsia="es-ES"/>
        </w:rPr>
        <w:t xml:space="preserve"> garantir l</w:t>
      </w:r>
      <w:r w:rsidR="008E0763">
        <w:rPr>
          <w:lang w:eastAsia="es-ES"/>
        </w:rPr>
        <w:t>’</w:t>
      </w:r>
      <w:r w:rsidRPr="00FA1507">
        <w:rPr>
          <w:lang w:eastAsia="es-ES"/>
        </w:rPr>
        <w:t>accès à Internet à un coût abordable aux personnes et aux groupes défavorisés et marginalisés, y</w:t>
      </w:r>
      <w:r w:rsidR="00667461">
        <w:rPr>
          <w:lang w:eastAsia="es-ES"/>
        </w:rPr>
        <w:t> </w:t>
      </w:r>
      <w:r w:rsidRPr="00FA1507">
        <w:rPr>
          <w:lang w:eastAsia="es-ES"/>
        </w:rPr>
        <w:t>compris dans les zones rurales.</w:t>
      </w:r>
    </w:p>
    <w:p w:rsidR="00446FE5" w:rsidRPr="004B0FC5" w:rsidRDefault="004B0FC5" w:rsidP="004B0F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B0FC5" w:rsidSect="000F0D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E0" w:rsidRDefault="00BB17E0" w:rsidP="00F95C08">
      <w:pPr>
        <w:spacing w:line="240" w:lineRule="auto"/>
      </w:pPr>
    </w:p>
  </w:endnote>
  <w:endnote w:type="continuationSeparator" w:id="0">
    <w:p w:rsidR="00BB17E0" w:rsidRPr="00AC3823" w:rsidRDefault="00BB17E0" w:rsidP="00AC3823">
      <w:pPr>
        <w:pStyle w:val="Pieddepage"/>
      </w:pPr>
    </w:p>
  </w:endnote>
  <w:endnote w:type="continuationNotice" w:id="1">
    <w:p w:rsidR="00BB17E0" w:rsidRDefault="00BB17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C" w:rsidRPr="000F0D4C" w:rsidRDefault="000F0D4C" w:rsidP="000F0D4C">
    <w:pPr>
      <w:pStyle w:val="Pieddepage"/>
      <w:tabs>
        <w:tab w:val="right" w:pos="9638"/>
      </w:tabs>
    </w:pPr>
    <w:r w:rsidRPr="000F0D4C">
      <w:rPr>
        <w:b/>
        <w:sz w:val="18"/>
      </w:rPr>
      <w:fldChar w:fldCharType="begin"/>
    </w:r>
    <w:r w:rsidRPr="000F0D4C">
      <w:rPr>
        <w:b/>
        <w:sz w:val="18"/>
      </w:rPr>
      <w:instrText xml:space="preserve"> PAGE  \* MERGEFORMAT </w:instrText>
    </w:r>
    <w:r w:rsidRPr="000F0D4C">
      <w:rPr>
        <w:b/>
        <w:sz w:val="18"/>
      </w:rPr>
      <w:fldChar w:fldCharType="separate"/>
    </w:r>
    <w:r w:rsidR="00B03A44">
      <w:rPr>
        <w:b/>
        <w:noProof/>
        <w:sz w:val="18"/>
      </w:rPr>
      <w:t>2</w:t>
    </w:r>
    <w:r w:rsidRPr="000F0D4C">
      <w:rPr>
        <w:b/>
        <w:sz w:val="18"/>
      </w:rPr>
      <w:fldChar w:fldCharType="end"/>
    </w:r>
    <w:r>
      <w:rPr>
        <w:b/>
        <w:sz w:val="18"/>
      </w:rPr>
      <w:tab/>
    </w:r>
    <w:r>
      <w:t>GE.16-19703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C" w:rsidRPr="000F0D4C" w:rsidRDefault="000F0D4C" w:rsidP="000F0D4C">
    <w:pPr>
      <w:pStyle w:val="Pieddepage"/>
      <w:tabs>
        <w:tab w:val="right" w:pos="9638"/>
      </w:tabs>
      <w:rPr>
        <w:b/>
        <w:sz w:val="18"/>
      </w:rPr>
    </w:pPr>
    <w:r>
      <w:t>GE.16-19703</w:t>
    </w:r>
    <w:r>
      <w:tab/>
    </w:r>
    <w:r w:rsidRPr="000F0D4C">
      <w:rPr>
        <w:b/>
        <w:sz w:val="18"/>
      </w:rPr>
      <w:fldChar w:fldCharType="begin"/>
    </w:r>
    <w:r w:rsidRPr="000F0D4C">
      <w:rPr>
        <w:b/>
        <w:sz w:val="18"/>
      </w:rPr>
      <w:instrText xml:space="preserve"> PAGE  \* MERGEFORMAT </w:instrText>
    </w:r>
    <w:r w:rsidRPr="000F0D4C">
      <w:rPr>
        <w:b/>
        <w:sz w:val="18"/>
      </w:rPr>
      <w:fldChar w:fldCharType="separate"/>
    </w:r>
    <w:r w:rsidR="00B03A44">
      <w:rPr>
        <w:b/>
        <w:noProof/>
        <w:sz w:val="18"/>
      </w:rPr>
      <w:t>3</w:t>
    </w:r>
    <w:r w:rsidRPr="000F0D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C" w:rsidRPr="000F0D4C" w:rsidRDefault="000F0D4C" w:rsidP="000F0D4C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6E46060A" wp14:editId="0F6290E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16-19703  (F)</w:t>
    </w:r>
    <w:r w:rsidR="000C1E25">
      <w:rPr>
        <w:sz w:val="20"/>
      </w:rPr>
      <w:t xml:space="preserve">    161116    071216</w:t>
    </w:r>
    <w:r>
      <w:rPr>
        <w:sz w:val="20"/>
      </w:rPr>
      <w:br/>
    </w:r>
    <w:r w:rsidRPr="000F0D4C">
      <w:rPr>
        <w:rFonts w:ascii="C39T30Lfz" w:hAnsi="C39T30Lfz"/>
        <w:sz w:val="56"/>
      </w:rPr>
      <w:t></w:t>
    </w:r>
    <w:r w:rsidRPr="000F0D4C">
      <w:rPr>
        <w:rFonts w:ascii="C39T30Lfz" w:hAnsi="C39T30Lfz"/>
        <w:sz w:val="56"/>
      </w:rPr>
      <w:t></w:t>
    </w:r>
    <w:r w:rsidRPr="000F0D4C">
      <w:rPr>
        <w:rFonts w:ascii="C39T30Lfz" w:hAnsi="C39T30Lfz"/>
        <w:sz w:val="56"/>
      </w:rPr>
      <w:t></w:t>
    </w:r>
    <w:r w:rsidRPr="000F0D4C">
      <w:rPr>
        <w:rFonts w:ascii="C39T30Lfz" w:hAnsi="C39T30Lfz"/>
        <w:sz w:val="56"/>
      </w:rPr>
      <w:t></w:t>
    </w:r>
    <w:r w:rsidRPr="000F0D4C">
      <w:rPr>
        <w:rFonts w:ascii="C39T30Lfz" w:hAnsi="C39T30Lfz"/>
        <w:sz w:val="56"/>
      </w:rPr>
      <w:t></w:t>
    </w:r>
    <w:r w:rsidRPr="000F0D4C">
      <w:rPr>
        <w:rFonts w:ascii="C39T30Lfz" w:hAnsi="C39T30Lfz"/>
        <w:sz w:val="56"/>
      </w:rPr>
      <w:t></w:t>
    </w:r>
    <w:r w:rsidRPr="000F0D4C">
      <w:rPr>
        <w:rFonts w:ascii="C39T30Lfz" w:hAnsi="C39T30Lfz"/>
        <w:sz w:val="56"/>
      </w:rPr>
      <w:t></w:t>
    </w:r>
    <w:r w:rsidRPr="000F0D4C">
      <w:rPr>
        <w:rFonts w:ascii="C39T30Lfz" w:hAnsi="C39T30Lfz"/>
        <w:sz w:val="56"/>
      </w:rPr>
      <w:t></w:t>
    </w:r>
    <w:r w:rsidRPr="000F0D4C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/C.12/URY/Q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URY/Q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E0" w:rsidRPr="00AC3823" w:rsidRDefault="00BB17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17E0" w:rsidRPr="00AC3823" w:rsidRDefault="00BB17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17E0" w:rsidRPr="00AC3823" w:rsidRDefault="00BB17E0">
      <w:pPr>
        <w:spacing w:line="240" w:lineRule="auto"/>
        <w:rPr>
          <w:sz w:val="2"/>
          <w:szCs w:val="2"/>
        </w:rPr>
      </w:pPr>
    </w:p>
  </w:footnote>
  <w:footnote w:id="2">
    <w:p w:rsidR="00EA7609" w:rsidRPr="00EA7609" w:rsidRDefault="00EA7609">
      <w:pPr>
        <w:pStyle w:val="Notedebasdepage"/>
      </w:pPr>
      <w:r>
        <w:rPr>
          <w:rStyle w:val="Appelnotedebasdep"/>
        </w:rPr>
        <w:tab/>
      </w:r>
      <w:r w:rsidRPr="00EA760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="00BD0784" w:rsidRPr="00EA7609">
        <w:t>Adoptée par le groupe de travail de présession à sa cinquante-neuvième session (du 10 au 14 octobre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C" w:rsidRPr="000F0D4C" w:rsidRDefault="000F0D4C">
    <w:pPr>
      <w:pStyle w:val="En-tte"/>
    </w:pPr>
    <w:r>
      <w:t>E/C.12/URY/Q/5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C" w:rsidRPr="000F0D4C" w:rsidRDefault="000F0D4C" w:rsidP="000F0D4C">
    <w:pPr>
      <w:pStyle w:val="En-tte"/>
      <w:jc w:val="right"/>
    </w:pPr>
    <w:r>
      <w:t>E/C.12/URY/Q/5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0"/>
    <w:rsid w:val="00017F94"/>
    <w:rsid w:val="00023842"/>
    <w:rsid w:val="000334F9"/>
    <w:rsid w:val="0007796D"/>
    <w:rsid w:val="000B7790"/>
    <w:rsid w:val="000C1E25"/>
    <w:rsid w:val="000F0D4C"/>
    <w:rsid w:val="00111F2F"/>
    <w:rsid w:val="0014365E"/>
    <w:rsid w:val="00176178"/>
    <w:rsid w:val="001F525A"/>
    <w:rsid w:val="00223272"/>
    <w:rsid w:val="0024779E"/>
    <w:rsid w:val="002832AC"/>
    <w:rsid w:val="002D7C93"/>
    <w:rsid w:val="00441C3B"/>
    <w:rsid w:val="00446FE5"/>
    <w:rsid w:val="00452396"/>
    <w:rsid w:val="004B0FC5"/>
    <w:rsid w:val="004E468C"/>
    <w:rsid w:val="005505B7"/>
    <w:rsid w:val="00573BE5"/>
    <w:rsid w:val="00586ED3"/>
    <w:rsid w:val="00596AA9"/>
    <w:rsid w:val="00667461"/>
    <w:rsid w:val="00715BB8"/>
    <w:rsid w:val="0071601D"/>
    <w:rsid w:val="007A62E6"/>
    <w:rsid w:val="0080236C"/>
    <w:rsid w:val="0080684C"/>
    <w:rsid w:val="00871C75"/>
    <w:rsid w:val="008776DC"/>
    <w:rsid w:val="00887A2D"/>
    <w:rsid w:val="008E0763"/>
    <w:rsid w:val="00967489"/>
    <w:rsid w:val="009705C8"/>
    <w:rsid w:val="00997FC7"/>
    <w:rsid w:val="009C1CF4"/>
    <w:rsid w:val="00A30353"/>
    <w:rsid w:val="00AA42FA"/>
    <w:rsid w:val="00AC3823"/>
    <w:rsid w:val="00AE323C"/>
    <w:rsid w:val="00AF290F"/>
    <w:rsid w:val="00B00181"/>
    <w:rsid w:val="00B00B0D"/>
    <w:rsid w:val="00B03A44"/>
    <w:rsid w:val="00B765F7"/>
    <w:rsid w:val="00BA0CA9"/>
    <w:rsid w:val="00BB17E0"/>
    <w:rsid w:val="00C02897"/>
    <w:rsid w:val="00D3439C"/>
    <w:rsid w:val="00DB1831"/>
    <w:rsid w:val="00DD3BFD"/>
    <w:rsid w:val="00DF6678"/>
    <w:rsid w:val="00EA7609"/>
    <w:rsid w:val="00EC75E6"/>
    <w:rsid w:val="00EF2E22"/>
    <w:rsid w:val="00F660DF"/>
    <w:rsid w:val="00F95C08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A42F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A42F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A42F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A42F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5</Pages>
  <Words>1787</Words>
  <Characters>9891</Characters>
  <Application>Microsoft Office Word</Application>
  <DocSecurity>0</DocSecurity>
  <Lines>175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E/C.12/URY/Q/5</vt:lpstr>
    </vt:vector>
  </TitlesOfParts>
  <Company>DCM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E/C.12/URY/Q/5</dc:title>
  <dc:subject/>
  <dc:creator>BEYSARD</dc:creator>
  <cp:keywords/>
  <dc:description/>
  <cp:lastModifiedBy>BEYSARD</cp:lastModifiedBy>
  <cp:revision>2</cp:revision>
  <cp:lastPrinted>2016-12-07T07:57:00Z</cp:lastPrinted>
  <dcterms:created xsi:type="dcterms:W3CDTF">2016-12-07T08:22:00Z</dcterms:created>
  <dcterms:modified xsi:type="dcterms:W3CDTF">2016-12-07T08:22:00Z</dcterms:modified>
</cp:coreProperties>
</file>