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DB58B5" w:rsidTr="00FD5D1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3D1DF3" w:rsidRPr="00DB58B5" w:rsidRDefault="003D1DF3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DB58B5" w:rsidRDefault="00FD5D17" w:rsidP="00FD5D17">
            <w:pPr>
              <w:jc w:val="right"/>
            </w:pPr>
            <w:r w:rsidRPr="00FD5D17">
              <w:rPr>
                <w:sz w:val="40"/>
              </w:rPr>
              <w:t>E</w:t>
            </w:r>
            <w:r>
              <w:t>/C.12/MDA/Q/2</w:t>
            </w:r>
          </w:p>
        </w:tc>
      </w:tr>
      <w:tr w:rsidR="003D1DF3" w:rsidRPr="00DB58B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DB58B5" w:rsidRDefault="003D1DF3" w:rsidP="00F01516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40562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D5D17" w:rsidRDefault="00FD5D17" w:rsidP="00F01516">
            <w:pPr>
              <w:spacing w:before="240"/>
            </w:pPr>
            <w:r>
              <w:t>Distr. générale</w:t>
            </w:r>
          </w:p>
          <w:p w:rsidR="00FD5D17" w:rsidRDefault="00FD5D17" w:rsidP="00FD5D17">
            <w:pPr>
              <w:spacing w:line="240" w:lineRule="exact"/>
            </w:pPr>
            <w:r>
              <w:t>14 juin 2010</w:t>
            </w:r>
          </w:p>
          <w:p w:rsidR="00FD5D17" w:rsidRDefault="00FD5D17" w:rsidP="00FD5D17">
            <w:pPr>
              <w:spacing w:line="240" w:lineRule="exact"/>
            </w:pPr>
            <w:r>
              <w:t>Français</w:t>
            </w:r>
          </w:p>
          <w:p w:rsidR="003D1DF3" w:rsidRPr="00DB58B5" w:rsidRDefault="00FD5D17" w:rsidP="00FD5D17">
            <w:pPr>
              <w:spacing w:line="240" w:lineRule="exact"/>
            </w:pPr>
            <w:r>
              <w:t>Original: anglais</w:t>
            </w:r>
          </w:p>
        </w:tc>
      </w:tr>
    </w:tbl>
    <w:p w:rsidR="00FD5D17" w:rsidRPr="00095D6B" w:rsidRDefault="00FD5D17" w:rsidP="004B0904">
      <w:pPr>
        <w:spacing w:before="120"/>
        <w:rPr>
          <w:b/>
          <w:bCs/>
          <w:sz w:val="24"/>
          <w:szCs w:val="24"/>
        </w:rPr>
      </w:pPr>
      <w:r w:rsidRPr="00095D6B">
        <w:rPr>
          <w:b/>
          <w:bCs/>
          <w:sz w:val="24"/>
          <w:szCs w:val="24"/>
        </w:rPr>
        <w:t xml:space="preserve">Comité des </w:t>
      </w:r>
      <w:r w:rsidRPr="00095D6B">
        <w:rPr>
          <w:b/>
          <w:sz w:val="24"/>
          <w:szCs w:val="24"/>
          <w:lang w:val="en-GB"/>
        </w:rPr>
        <w:t>droits</w:t>
      </w:r>
      <w:r w:rsidRPr="00095D6B">
        <w:rPr>
          <w:b/>
          <w:bCs/>
          <w:sz w:val="24"/>
          <w:szCs w:val="24"/>
        </w:rPr>
        <w:t xml:space="preserve"> économiques, sociaux et culturels</w:t>
      </w:r>
    </w:p>
    <w:p w:rsidR="00FD5D17" w:rsidRPr="00FD5D17" w:rsidRDefault="00FD5D17" w:rsidP="00FD5D17">
      <w:pPr>
        <w:suppressAutoHyphens w:val="0"/>
        <w:spacing w:line="240" w:lineRule="auto"/>
        <w:rPr>
          <w:b/>
          <w:bCs/>
        </w:rPr>
      </w:pPr>
      <w:r w:rsidRPr="00FD5D17">
        <w:rPr>
          <w:b/>
          <w:bCs/>
        </w:rPr>
        <w:t xml:space="preserve">Groupe de travail </w:t>
      </w:r>
      <w:r w:rsidR="008C1EE3">
        <w:rPr>
          <w:b/>
          <w:bCs/>
        </w:rPr>
        <w:t>de prés</w:t>
      </w:r>
      <w:r w:rsidRPr="00FD5D17">
        <w:rPr>
          <w:b/>
          <w:bCs/>
        </w:rPr>
        <w:t>ession</w:t>
      </w:r>
    </w:p>
    <w:p w:rsidR="00FD5D17" w:rsidRPr="00FD5D17" w:rsidRDefault="00FD5D17" w:rsidP="00FD5D17">
      <w:pPr>
        <w:suppressAutoHyphens w:val="0"/>
        <w:spacing w:line="240" w:lineRule="auto"/>
      </w:pPr>
      <w:r w:rsidRPr="00FD5D17">
        <w:t>25-28 mai 2010</w:t>
      </w:r>
    </w:p>
    <w:p w:rsidR="00FD5D17" w:rsidRPr="00FD5D17" w:rsidRDefault="00FD5D17" w:rsidP="00FD5D17">
      <w:pPr>
        <w:pStyle w:val="HChG"/>
      </w:pPr>
      <w:r>
        <w:tab/>
      </w:r>
      <w:r>
        <w:tab/>
      </w:r>
      <w:r w:rsidRPr="00FD5D17">
        <w:t>Application du Pacte international relatif aux droits</w:t>
      </w:r>
      <w:r>
        <w:t xml:space="preserve"> </w:t>
      </w:r>
      <w:r w:rsidRPr="00FD5D17">
        <w:t>économiques, sociaux et culturels</w:t>
      </w:r>
    </w:p>
    <w:p w:rsidR="00FD5D17" w:rsidRPr="00FD5D17" w:rsidRDefault="00FD5D17" w:rsidP="00FD5D17">
      <w:pPr>
        <w:pStyle w:val="H1G"/>
      </w:pPr>
      <w:r>
        <w:tab/>
      </w:r>
      <w:r>
        <w:tab/>
      </w:r>
      <w:r w:rsidRPr="00FD5D17">
        <w:t>Liste des points à traiter à l</w:t>
      </w:r>
      <w:r w:rsidR="0048083B">
        <w:t>’</w:t>
      </w:r>
      <w:r w:rsidRPr="00FD5D17">
        <w:t>occasion de l</w:t>
      </w:r>
      <w:r w:rsidR="0048083B">
        <w:t>’</w:t>
      </w:r>
      <w:r w:rsidRPr="00FD5D17">
        <w:t>examen du deuxième rapport périodique de la République de Moldova concernant les droits visés aux articles 1</w:t>
      </w:r>
      <w:r w:rsidRPr="00FD5D17">
        <w:rPr>
          <w:vertAlign w:val="superscript"/>
        </w:rPr>
        <w:t>er</w:t>
      </w:r>
      <w:r w:rsidRPr="00FD5D17">
        <w:t xml:space="preserve"> à 15 du Pacte international relatif aux droits économiques, sociaux et culturels (E/C.12/MDA/2)</w:t>
      </w:r>
    </w:p>
    <w:p w:rsidR="00FD5D17" w:rsidRPr="00FD5D17" w:rsidRDefault="00FD5D17" w:rsidP="008C1EE3">
      <w:pPr>
        <w:pStyle w:val="HChG"/>
      </w:pPr>
      <w:r>
        <w:tab/>
        <w:t>I.</w:t>
      </w:r>
      <w:r>
        <w:tab/>
      </w:r>
      <w:r w:rsidRPr="00FD5D17">
        <w:t>Renseignements d</w:t>
      </w:r>
      <w:r w:rsidR="0048083B">
        <w:t>’</w:t>
      </w:r>
      <w:r w:rsidRPr="00FD5D17">
        <w:t>ordre général</w:t>
      </w:r>
    </w:p>
    <w:p w:rsidR="00FD5D17" w:rsidRPr="00FD5D17" w:rsidRDefault="008C1EE3" w:rsidP="00FD5D17">
      <w:pPr>
        <w:pStyle w:val="SingleTxtG"/>
      </w:pPr>
      <w:r>
        <w:t>1.</w:t>
      </w:r>
      <w:r>
        <w:tab/>
      </w:r>
      <w:r w:rsidR="00FD5D17" w:rsidRPr="00FD5D17">
        <w:t>Donner des renseignements complémentaires et à jour sur les mesures spécifiques, d</w:t>
      </w:r>
      <w:r w:rsidR="0048083B">
        <w:t>’</w:t>
      </w:r>
      <w:r w:rsidR="00FD5D17" w:rsidRPr="00FD5D17">
        <w:t>ordre législatif ou autre, que l</w:t>
      </w:r>
      <w:r w:rsidR="0048083B">
        <w:t>’</w:t>
      </w:r>
      <w:r w:rsidR="00FD5D17" w:rsidRPr="00FD5D17">
        <w:t>État partie a prises pour donner suite aux suggestions et recommandations formulées dans les précédentes observations finales du Comité.</w:t>
      </w:r>
    </w:p>
    <w:p w:rsidR="00FD5D17" w:rsidRPr="00FD5D17" w:rsidRDefault="008C1EE3" w:rsidP="00FD5D17">
      <w:pPr>
        <w:pStyle w:val="SingleTxtG"/>
      </w:pPr>
      <w:r>
        <w:t>2.</w:t>
      </w:r>
      <w:r>
        <w:tab/>
      </w:r>
      <w:r w:rsidR="00FD5D17" w:rsidRPr="00FD5D17">
        <w:t>Préciser si les personnes vivant sur le territoire de l</w:t>
      </w:r>
      <w:r w:rsidR="0048083B">
        <w:t>’</w:t>
      </w:r>
      <w:r w:rsidR="00FD5D17" w:rsidRPr="00FD5D17">
        <w:t xml:space="preserve">État partie peuvent invoquer les droits </w:t>
      </w:r>
      <w:r>
        <w:t>consacr</w:t>
      </w:r>
      <w:r w:rsidR="00FD5D17" w:rsidRPr="00FD5D17">
        <w:t xml:space="preserve">és dans le Pacte devant les tribunaux nationaux et </w:t>
      </w:r>
      <w:r>
        <w:t>donner</w:t>
      </w:r>
      <w:r w:rsidR="00FD5D17" w:rsidRPr="00FD5D17">
        <w:t xml:space="preserve">, le cas échéant, des exemples </w:t>
      </w:r>
      <w:r>
        <w:t xml:space="preserve">tirés </w:t>
      </w:r>
      <w:r w:rsidR="00FD5D17" w:rsidRPr="00FD5D17">
        <w:t xml:space="preserve">de </w:t>
      </w:r>
      <w:r>
        <w:t xml:space="preserve">la </w:t>
      </w:r>
      <w:r w:rsidR="00FD5D17" w:rsidRPr="00FD5D17">
        <w:t>jurisprudence pertinente.</w:t>
      </w:r>
    </w:p>
    <w:p w:rsidR="00FD5D17" w:rsidRPr="00FD5D17" w:rsidRDefault="008C1EE3" w:rsidP="00FD5D17">
      <w:pPr>
        <w:pStyle w:val="SingleTxtG"/>
      </w:pPr>
      <w:r>
        <w:t>3.</w:t>
      </w:r>
      <w:r>
        <w:tab/>
      </w:r>
      <w:r w:rsidR="00FD5D17" w:rsidRPr="00FD5D17">
        <w:t xml:space="preserve">Expliquer les raisons pour lesquelles </w:t>
      </w:r>
      <w:r>
        <w:t>un certain nombre de</w:t>
      </w:r>
      <w:r w:rsidR="00FD5D17" w:rsidRPr="00FD5D17">
        <w:t xml:space="preserve"> conventions de l</w:t>
      </w:r>
      <w:r w:rsidR="0048083B">
        <w:t>’</w:t>
      </w:r>
      <w:r w:rsidR="00FD5D17" w:rsidRPr="00FD5D17">
        <w:t xml:space="preserve">Organisation internationale du </w:t>
      </w:r>
      <w:r w:rsidRPr="00FD5D17">
        <w:t xml:space="preserve">Travail </w:t>
      </w:r>
      <w:r w:rsidR="00FD5D17" w:rsidRPr="00FD5D17">
        <w:t>n</w:t>
      </w:r>
      <w:r w:rsidR="0048083B">
        <w:t>’</w:t>
      </w:r>
      <w:r w:rsidR="00FD5D17" w:rsidRPr="00FD5D17">
        <w:t xml:space="preserve">ont pas encore été ratifiées, </w:t>
      </w:r>
      <w:r>
        <w:t>notamment</w:t>
      </w:r>
      <w:r w:rsidR="00FD5D17" w:rsidRPr="00FD5D17">
        <w:t xml:space="preserve"> la Convention </w:t>
      </w:r>
      <w:r w:rsidRPr="00C14D2A">
        <w:t>n</w:t>
      </w:r>
      <w:r w:rsidRPr="00C14D2A">
        <w:rPr>
          <w:vertAlign w:val="superscript"/>
        </w:rPr>
        <w:t>o</w:t>
      </w:r>
      <w:r>
        <w:t> </w:t>
      </w:r>
      <w:r w:rsidR="00FD5D17" w:rsidRPr="00FD5D17">
        <w:t xml:space="preserve">2 concernant le chômage, la Convention </w:t>
      </w:r>
      <w:r w:rsidRPr="00C14D2A">
        <w:t>n</w:t>
      </w:r>
      <w:r w:rsidRPr="00C14D2A">
        <w:rPr>
          <w:vertAlign w:val="superscript"/>
        </w:rPr>
        <w:t>o</w:t>
      </w:r>
      <w:r>
        <w:t> </w:t>
      </w:r>
      <w:r w:rsidR="00FD5D17" w:rsidRPr="00FD5D17">
        <w:t xml:space="preserve">102 concernant la norme minimum de la sécurité sociale, la Convention </w:t>
      </w:r>
      <w:r w:rsidRPr="00C14D2A">
        <w:t>n</w:t>
      </w:r>
      <w:r w:rsidRPr="00C14D2A">
        <w:rPr>
          <w:vertAlign w:val="superscript"/>
        </w:rPr>
        <w:t>o</w:t>
      </w:r>
      <w:r>
        <w:t> </w:t>
      </w:r>
      <w:r w:rsidR="00FD5D17" w:rsidRPr="00FD5D17">
        <w:t>118 concernant l</w:t>
      </w:r>
      <w:r w:rsidR="0048083B">
        <w:t>’</w:t>
      </w:r>
      <w:r w:rsidR="00FD5D17" w:rsidRPr="00FD5D17">
        <w:t>égalité de traitement des nationaux et des non</w:t>
      </w:r>
      <w:r>
        <w:t>-</w:t>
      </w:r>
      <w:r w:rsidR="00FD5D17" w:rsidRPr="00FD5D17">
        <w:t xml:space="preserve">nationaux en matière de sécurité sociale, la Convention </w:t>
      </w:r>
      <w:r w:rsidRPr="00C14D2A">
        <w:t>n</w:t>
      </w:r>
      <w:r w:rsidRPr="00C14D2A">
        <w:rPr>
          <w:vertAlign w:val="superscript"/>
        </w:rPr>
        <w:t>o</w:t>
      </w:r>
      <w:r>
        <w:t> </w:t>
      </w:r>
      <w:r w:rsidR="00FD5D17" w:rsidRPr="00FD5D17">
        <w:t xml:space="preserve">160 concernant les statistiques du travail, la Convention </w:t>
      </w:r>
      <w:r w:rsidRPr="00C14D2A">
        <w:t>n</w:t>
      </w:r>
      <w:r w:rsidRPr="00C14D2A">
        <w:rPr>
          <w:vertAlign w:val="superscript"/>
        </w:rPr>
        <w:t>o</w:t>
      </w:r>
      <w:r>
        <w:t> </w:t>
      </w:r>
      <w:r w:rsidR="00FD5D17" w:rsidRPr="00FD5D17">
        <w:t xml:space="preserve">174 concernant la prévention des accidents industriels majeurs et la Convention </w:t>
      </w:r>
      <w:r w:rsidRPr="00C14D2A">
        <w:t>n</w:t>
      </w:r>
      <w:r w:rsidRPr="00C14D2A">
        <w:rPr>
          <w:vertAlign w:val="superscript"/>
        </w:rPr>
        <w:t>o</w:t>
      </w:r>
      <w:r>
        <w:t> </w:t>
      </w:r>
      <w:r w:rsidR="00FD5D17" w:rsidRPr="00FD5D17">
        <w:t>182 concernant l</w:t>
      </w:r>
      <w:r w:rsidR="0048083B">
        <w:t>’</w:t>
      </w:r>
      <w:r w:rsidR="00FD5D17" w:rsidRPr="00FD5D17">
        <w:t>interdiction des pires formes de travail des enfants et l</w:t>
      </w:r>
      <w:r w:rsidR="0048083B">
        <w:t>’</w:t>
      </w:r>
      <w:r w:rsidR="00FD5D17" w:rsidRPr="00FD5D17">
        <w:t>action immédiate en vue de leur élimination.</w:t>
      </w:r>
    </w:p>
    <w:p w:rsidR="00FD5D17" w:rsidRPr="00FD5D17" w:rsidRDefault="008C1EE3" w:rsidP="008C1EE3">
      <w:pPr>
        <w:pStyle w:val="HChG"/>
      </w:pPr>
      <w:r>
        <w:tab/>
        <w:t>II.</w:t>
      </w:r>
      <w:r>
        <w:tab/>
      </w:r>
      <w:r w:rsidR="00FD5D17" w:rsidRPr="00FD5D17">
        <w:t>Points relatifs aux dispositions générales du Pact</w:t>
      </w:r>
      <w:r>
        <w:t>e</w:t>
      </w:r>
      <w:r>
        <w:br/>
      </w:r>
      <w:r w:rsidR="00FD5D17" w:rsidRPr="00FD5D17">
        <w:t>(art. 1</w:t>
      </w:r>
      <w:r w:rsidR="00FD5D17" w:rsidRPr="00FD5D17">
        <w:rPr>
          <w:vertAlign w:val="superscript"/>
        </w:rPr>
        <w:t>er</w:t>
      </w:r>
      <w:r w:rsidR="00FD5D17" w:rsidRPr="00FD5D17">
        <w:t xml:space="preserve"> à 5)</w:t>
      </w:r>
    </w:p>
    <w:p w:rsidR="00FD5D17" w:rsidRPr="00FD5D17" w:rsidRDefault="008C1EE3" w:rsidP="008C1EE3">
      <w:pPr>
        <w:pStyle w:val="H1G"/>
      </w:pPr>
      <w:r>
        <w:tab/>
      </w:r>
      <w:r>
        <w:tab/>
      </w:r>
      <w:r w:rsidR="00FD5D17" w:rsidRPr="00FD5D17">
        <w:t>Article 2, paragraphe 2</w:t>
      </w:r>
    </w:p>
    <w:p w:rsidR="00FD5D17" w:rsidRPr="00FD5D17" w:rsidRDefault="008C1EE3" w:rsidP="00FD5D17">
      <w:pPr>
        <w:pStyle w:val="SingleTxtG"/>
      </w:pPr>
      <w:r>
        <w:t>4.</w:t>
      </w:r>
      <w:r>
        <w:tab/>
      </w:r>
      <w:r w:rsidR="00FD5D17" w:rsidRPr="00FD5D17">
        <w:t>Donner des r</w:t>
      </w:r>
      <w:r w:rsidR="00141846">
        <w:t>enseignements détaillés sur le p</w:t>
      </w:r>
      <w:r w:rsidR="00FD5D17" w:rsidRPr="00FD5D17">
        <w:t>lan d</w:t>
      </w:r>
      <w:r w:rsidR="0048083B">
        <w:t>’</w:t>
      </w:r>
      <w:r w:rsidR="00FD5D17" w:rsidRPr="00FD5D17">
        <w:t xml:space="preserve">action </w:t>
      </w:r>
      <w:r w:rsidR="00C43404">
        <w:t xml:space="preserve">visant à </w:t>
      </w:r>
      <w:r w:rsidR="00FD5D17" w:rsidRPr="00FD5D17">
        <w:t xml:space="preserve">soutenir la communauté rom de la République de Moldova, </w:t>
      </w:r>
      <w:r w:rsidR="00C43404">
        <w:t xml:space="preserve">pour la période </w:t>
      </w:r>
      <w:r w:rsidR="00C43404" w:rsidRPr="00FD5D17">
        <w:t>2007-2010</w:t>
      </w:r>
      <w:r w:rsidR="00E02F7C">
        <w:t>, notamment</w:t>
      </w:r>
      <w:r w:rsidR="00C43404" w:rsidRPr="00FD5D17">
        <w:t xml:space="preserve"> </w:t>
      </w:r>
      <w:r w:rsidR="00FD5D17" w:rsidRPr="00FD5D17">
        <w:t xml:space="preserve">sur les </w:t>
      </w:r>
      <w:r w:rsidR="00C43404">
        <w:t>régions concernées, le</w:t>
      </w:r>
      <w:r w:rsidR="00FD5D17" w:rsidRPr="00FD5D17">
        <w:t xml:space="preserve"> f</w:t>
      </w:r>
      <w:r w:rsidR="00C43404">
        <w:t>inancement du</w:t>
      </w:r>
      <w:r w:rsidR="00FD5D17" w:rsidRPr="00FD5D17">
        <w:t xml:space="preserve"> plan</w:t>
      </w:r>
      <w:r w:rsidR="00C43404">
        <w:t xml:space="preserve"> d</w:t>
      </w:r>
      <w:r w:rsidR="0048083B">
        <w:t>’</w:t>
      </w:r>
      <w:r w:rsidR="00C43404">
        <w:t>action</w:t>
      </w:r>
      <w:r w:rsidR="00FD5D17" w:rsidRPr="00FD5D17">
        <w:t xml:space="preserve">, les </w:t>
      </w:r>
      <w:r w:rsidR="00C43404">
        <w:t>programmes</w:t>
      </w:r>
      <w:r w:rsidR="00FD5D17" w:rsidRPr="00FD5D17">
        <w:t xml:space="preserve"> annuels</w:t>
      </w:r>
      <w:r w:rsidR="00C43404">
        <w:t xml:space="preserve"> et</w:t>
      </w:r>
      <w:r w:rsidR="00FD5D17" w:rsidRPr="00FD5D17">
        <w:t xml:space="preserve"> la mise en œuvre du plan </w:t>
      </w:r>
      <w:r w:rsidR="00C43404">
        <w:t>d</w:t>
      </w:r>
      <w:r w:rsidR="0048083B">
        <w:t>’</w:t>
      </w:r>
      <w:r w:rsidR="00C43404">
        <w:t>action et s</w:t>
      </w:r>
      <w:r w:rsidR="00FD5D17" w:rsidRPr="00FD5D17">
        <w:t>es effets observés à ce jour.</w:t>
      </w:r>
    </w:p>
    <w:p w:rsidR="00FD5D17" w:rsidRPr="00FD5D17" w:rsidRDefault="00C43404" w:rsidP="00FD5D17">
      <w:pPr>
        <w:pStyle w:val="SingleTxtG"/>
      </w:pPr>
      <w:r>
        <w:t>5.</w:t>
      </w:r>
      <w:r>
        <w:tab/>
      </w:r>
      <w:r w:rsidR="00FD5D17" w:rsidRPr="00FD5D17">
        <w:t>Indiquer les mesures prises pour protéger efficacement les personnes touchées par le VIH/sida contre toute discrimination, en particulier dans les domaines de l</w:t>
      </w:r>
      <w:r w:rsidR="0048083B">
        <w:t>’</w:t>
      </w:r>
      <w:r>
        <w:t>éducation</w:t>
      </w:r>
      <w:r w:rsidR="00FD5D17" w:rsidRPr="00FD5D17">
        <w:t>, de l</w:t>
      </w:r>
      <w:r w:rsidR="0048083B">
        <w:t>’</w:t>
      </w:r>
      <w:r w:rsidR="00FD5D17" w:rsidRPr="00FD5D17">
        <w:t>emploi, du logement et des soins de santé.</w:t>
      </w:r>
    </w:p>
    <w:p w:rsidR="00FD5D17" w:rsidRPr="00FD5D17" w:rsidRDefault="00C43404" w:rsidP="00FD5D17">
      <w:pPr>
        <w:pStyle w:val="SingleTxtG"/>
      </w:pPr>
      <w:r>
        <w:t>6.</w:t>
      </w:r>
      <w:r>
        <w:tab/>
      </w:r>
      <w:r w:rsidR="00FD5D17" w:rsidRPr="00FD5D17">
        <w:t>Donner des précisions sur l</w:t>
      </w:r>
      <w:r w:rsidR="0048083B">
        <w:t>’</w:t>
      </w:r>
      <w:r w:rsidR="00FD5D17" w:rsidRPr="00FD5D17">
        <w:t>obligation</w:t>
      </w:r>
      <w:r>
        <w:t xml:space="preserve"> légale qu</w:t>
      </w:r>
      <w:r w:rsidR="0048083B">
        <w:t>’</w:t>
      </w:r>
      <w:r>
        <w:t>ont les</w:t>
      </w:r>
      <w:r w:rsidR="00FD5D17" w:rsidRPr="00FD5D17">
        <w:t xml:space="preserve"> étranger</w:t>
      </w:r>
      <w:r>
        <w:t>s</w:t>
      </w:r>
      <w:r w:rsidR="00FD5D17" w:rsidRPr="00FD5D17">
        <w:t xml:space="preserve"> et </w:t>
      </w:r>
      <w:r>
        <w:t xml:space="preserve">les </w:t>
      </w:r>
      <w:r w:rsidR="00FD5D17" w:rsidRPr="00FD5D17">
        <w:t>apatride</w:t>
      </w:r>
      <w:r>
        <w:t>s</w:t>
      </w:r>
      <w:r w:rsidR="00FD5D17" w:rsidRPr="00FD5D17">
        <w:t xml:space="preserve"> </w:t>
      </w:r>
      <w:r>
        <w:t>de</w:t>
      </w:r>
      <w:r w:rsidR="00FD5D17" w:rsidRPr="00FD5D17">
        <w:t xml:space="preserve"> se soumettre à </w:t>
      </w:r>
      <w:r>
        <w:t>un test</w:t>
      </w:r>
      <w:r w:rsidR="00FD5D17" w:rsidRPr="00FD5D17">
        <w:t xml:space="preserve"> de dépistage du VIH/sida et sur les mesures prises en cas de non-respect de cette obligation ou lorsque les résultats </w:t>
      </w:r>
      <w:r>
        <w:t>du</w:t>
      </w:r>
      <w:r w:rsidR="00FD5D17" w:rsidRPr="00FD5D17">
        <w:t xml:space="preserve"> </w:t>
      </w:r>
      <w:r>
        <w:t>test</w:t>
      </w:r>
      <w:r w:rsidR="00FD5D17" w:rsidRPr="00FD5D17">
        <w:t xml:space="preserve"> s</w:t>
      </w:r>
      <w:r w:rsidR="0048083B">
        <w:t>’</w:t>
      </w:r>
      <w:r w:rsidR="00FD5D17" w:rsidRPr="00FD5D17">
        <w:t>avèrent positifs.</w:t>
      </w:r>
    </w:p>
    <w:p w:rsidR="00FD5D17" w:rsidRPr="00FD5D17" w:rsidRDefault="00C43404" w:rsidP="00FD5D17">
      <w:pPr>
        <w:pStyle w:val="SingleTxtG"/>
      </w:pPr>
      <w:r>
        <w:t>7.</w:t>
      </w:r>
      <w:r>
        <w:tab/>
      </w:r>
      <w:r w:rsidR="00FD5D17" w:rsidRPr="00FD5D17">
        <w:t xml:space="preserve">Donner des informations (à partir de 2008) sur les ressources financières </w:t>
      </w:r>
      <w:r w:rsidR="002927E2">
        <w:t>consacr</w:t>
      </w:r>
      <w:r w:rsidR="00FD5D17" w:rsidRPr="00FD5D17">
        <w:t xml:space="preserve">ées aux politiques applicables </w:t>
      </w:r>
      <w:r w:rsidR="002927E2">
        <w:t>en matière</w:t>
      </w:r>
      <w:r w:rsidR="00FD5D17" w:rsidRPr="00FD5D17">
        <w:t xml:space="preserve"> de protection sociale et de soins de santé, en précisant si el</w:t>
      </w:r>
      <w:r w:rsidR="002927E2">
        <w:t>les sont suffisantes, et sur le financement des</w:t>
      </w:r>
      <w:r w:rsidR="00FD5D17" w:rsidRPr="00FD5D17">
        <w:t xml:space="preserve"> différents niveaux d</w:t>
      </w:r>
      <w:r w:rsidR="002927E2">
        <w:t>e l</w:t>
      </w:r>
      <w:r w:rsidR="0048083B">
        <w:t>’</w:t>
      </w:r>
      <w:r w:rsidR="00FD5D17" w:rsidRPr="00FD5D17">
        <w:t>enseignement.</w:t>
      </w:r>
    </w:p>
    <w:p w:rsidR="00FD5D17" w:rsidRPr="00FD5D17" w:rsidRDefault="00D77006" w:rsidP="00D77006">
      <w:pPr>
        <w:pStyle w:val="H1G"/>
      </w:pPr>
      <w:r>
        <w:tab/>
      </w:r>
      <w:r>
        <w:tab/>
      </w:r>
      <w:r w:rsidR="00FD5D17" w:rsidRPr="00FD5D17">
        <w:t>Article 3</w:t>
      </w:r>
    </w:p>
    <w:p w:rsidR="00FD5D17" w:rsidRPr="00FD5D17" w:rsidRDefault="00D77006" w:rsidP="00FD5D17">
      <w:pPr>
        <w:pStyle w:val="SingleTxtG"/>
      </w:pPr>
      <w:r>
        <w:t>8.</w:t>
      </w:r>
      <w:r>
        <w:tab/>
      </w:r>
      <w:r w:rsidR="00FD5D17" w:rsidRPr="00FD5D17">
        <w:t xml:space="preserve">Donner des </w:t>
      </w:r>
      <w:r>
        <w:t>renseignement</w:t>
      </w:r>
      <w:r w:rsidR="00FD5D17" w:rsidRPr="00FD5D17">
        <w:t>s sur les mes</w:t>
      </w:r>
      <w:r>
        <w:t>ures spécifiques prises pour</w:t>
      </w:r>
      <w:r w:rsidR="00F8209F">
        <w:t>:</w:t>
      </w:r>
      <w:r>
        <w:t xml:space="preserve"> a) </w:t>
      </w:r>
      <w:r w:rsidR="00FD5D17" w:rsidRPr="00FD5D17">
        <w:t>accroître le nombre de femmes aux postes de dé</w:t>
      </w:r>
      <w:r>
        <w:t>cision</w:t>
      </w:r>
      <w:r w:rsidR="00FD5D17" w:rsidRPr="00FD5D17">
        <w:t xml:space="preserve"> dans l</w:t>
      </w:r>
      <w:r>
        <w:t xml:space="preserve">es secteurs public et privé; b) lutter contre le </w:t>
      </w:r>
      <w:r w:rsidR="00FD5D17" w:rsidRPr="00FD5D17">
        <w:t xml:space="preserve">taux de chômage élevé </w:t>
      </w:r>
      <w:r>
        <w:t>des femmes; et c) </w:t>
      </w:r>
      <w:r w:rsidR="00FD5D17" w:rsidRPr="00FD5D17">
        <w:t xml:space="preserve">mettre </w:t>
      </w:r>
      <w:r>
        <w:t>fin</w:t>
      </w:r>
      <w:r w:rsidR="00FD5D17" w:rsidRPr="00FD5D17">
        <w:t xml:space="preserve"> à l</w:t>
      </w:r>
      <w:r w:rsidR="0048083B">
        <w:t>’</w:t>
      </w:r>
      <w:r w:rsidR="00FD5D17" w:rsidRPr="00FD5D17">
        <w:t xml:space="preserve">important écart </w:t>
      </w:r>
      <w:r>
        <w:t xml:space="preserve">de rémunération </w:t>
      </w:r>
      <w:r w:rsidR="00FD5D17" w:rsidRPr="00FD5D17">
        <w:t>entre les hommes et les femmes</w:t>
      </w:r>
      <w:r>
        <w:t xml:space="preserve"> qui continue d</w:t>
      </w:r>
      <w:r w:rsidR="0048083B">
        <w:t>’</w:t>
      </w:r>
      <w:r>
        <w:t>exister</w:t>
      </w:r>
      <w:r w:rsidR="00FD5D17" w:rsidRPr="00FD5D17">
        <w:t>.</w:t>
      </w:r>
    </w:p>
    <w:p w:rsidR="00FD5D17" w:rsidRPr="00FD5D17" w:rsidRDefault="003633B7" w:rsidP="00FD5D17">
      <w:pPr>
        <w:pStyle w:val="SingleTxtG"/>
      </w:pPr>
      <w:r>
        <w:t>9.</w:t>
      </w:r>
      <w:r>
        <w:tab/>
      </w:r>
      <w:r w:rsidR="00FD5D17" w:rsidRPr="00FD5D17">
        <w:t>Fournir des renseignements sur la mise en œuvre de la loi pour l</w:t>
      </w:r>
      <w:r w:rsidR="0048083B">
        <w:t>’</w:t>
      </w:r>
      <w:r w:rsidR="00FD5D17" w:rsidRPr="00FD5D17">
        <w:t>égalité des chances entre hommes et femmes (</w:t>
      </w:r>
      <w:r w:rsidR="008C1EE3" w:rsidRPr="00C14D2A">
        <w:t>n</w:t>
      </w:r>
      <w:r w:rsidR="008C1EE3" w:rsidRPr="00C14D2A">
        <w:rPr>
          <w:vertAlign w:val="superscript"/>
        </w:rPr>
        <w:t>o</w:t>
      </w:r>
      <w:r w:rsidR="008C1EE3">
        <w:t> </w:t>
      </w:r>
      <w:r w:rsidR="00FD5D17" w:rsidRPr="00FD5D17">
        <w:t>5-XVI</w:t>
      </w:r>
      <w:r>
        <w:t>,</w:t>
      </w:r>
      <w:r w:rsidR="00FD5D17" w:rsidRPr="00FD5D17">
        <w:t xml:space="preserve"> de février 2006), </w:t>
      </w:r>
      <w:r>
        <w:t>notamment</w:t>
      </w:r>
      <w:r w:rsidR="00FD5D17" w:rsidRPr="00FD5D17">
        <w:t xml:space="preserve"> sur les ressources financières allouées à cet effet, et indiquer </w:t>
      </w:r>
      <w:r>
        <w:t>s</w:t>
      </w:r>
      <w:r w:rsidR="0048083B">
        <w:t>’</w:t>
      </w:r>
      <w:r>
        <w:t>il est prévu</w:t>
      </w:r>
      <w:r w:rsidR="00FD5D17" w:rsidRPr="00FD5D17">
        <w:t xml:space="preserve"> </w:t>
      </w:r>
      <w:r>
        <w:t>de</w:t>
      </w:r>
      <w:r w:rsidR="00FD5D17" w:rsidRPr="00FD5D17">
        <w:t xml:space="preserve"> modifier </w:t>
      </w:r>
      <w:r>
        <w:t>cette</w:t>
      </w:r>
      <w:r w:rsidR="00FD5D17" w:rsidRPr="00FD5D17">
        <w:t xml:space="preserve"> loi </w:t>
      </w:r>
      <w:r>
        <w:t>de façon qu</w:t>
      </w:r>
      <w:r w:rsidR="0048083B">
        <w:t>’</w:t>
      </w:r>
      <w:r>
        <w:t>elle prévoie</w:t>
      </w:r>
      <w:r w:rsidR="00FD5D17" w:rsidRPr="00FD5D17">
        <w:t xml:space="preserve"> de</w:t>
      </w:r>
      <w:r>
        <w:t>s</w:t>
      </w:r>
      <w:r w:rsidR="00FD5D17" w:rsidRPr="00FD5D17">
        <w:t xml:space="preserve"> mécanismes </w:t>
      </w:r>
      <w:r>
        <w:t>permettant d</w:t>
      </w:r>
      <w:r w:rsidR="0048083B">
        <w:t>’</w:t>
      </w:r>
      <w:r>
        <w:t>assurer</w:t>
      </w:r>
      <w:r w:rsidR="00FD5D17" w:rsidRPr="00FD5D17">
        <w:t xml:space="preserve"> l</w:t>
      </w:r>
      <w:r w:rsidR="0048083B">
        <w:t>’</w:t>
      </w:r>
      <w:r w:rsidR="00FD5D17" w:rsidRPr="00FD5D17">
        <w:t xml:space="preserve">égalité des chances et </w:t>
      </w:r>
      <w:r>
        <w:t>traite des</w:t>
      </w:r>
      <w:r w:rsidR="00FD5D17" w:rsidRPr="00FD5D17">
        <w:t xml:space="preserve"> violenc</w:t>
      </w:r>
      <w:r>
        <w:t xml:space="preserve">es dans la </w:t>
      </w:r>
      <w:r w:rsidR="005A43C1" w:rsidRPr="00FD5D17">
        <w:t>famille</w:t>
      </w:r>
      <w:r w:rsidR="00FD5D17" w:rsidRPr="00FD5D17">
        <w:t>.</w:t>
      </w:r>
    </w:p>
    <w:p w:rsidR="00FD5D17" w:rsidRPr="00FD5D17" w:rsidRDefault="003633B7" w:rsidP="003633B7">
      <w:pPr>
        <w:pStyle w:val="HChG"/>
      </w:pPr>
      <w:r>
        <w:tab/>
        <w:t>III.</w:t>
      </w:r>
      <w:r>
        <w:tab/>
      </w:r>
      <w:r w:rsidR="00FD5D17" w:rsidRPr="00FD5D17">
        <w:t>Points relatifs à des di</w:t>
      </w:r>
      <w:r>
        <w:t>spositions spécifiques du Pacte</w:t>
      </w:r>
      <w:r>
        <w:br/>
      </w:r>
      <w:r w:rsidR="00FD5D17" w:rsidRPr="00FD5D17">
        <w:t>(art. 6 à 15)</w:t>
      </w:r>
    </w:p>
    <w:p w:rsidR="00FD5D17" w:rsidRPr="00FD5D17" w:rsidRDefault="003633B7" w:rsidP="003633B7">
      <w:pPr>
        <w:pStyle w:val="H1G"/>
      </w:pPr>
      <w:r>
        <w:tab/>
      </w:r>
      <w:r>
        <w:tab/>
      </w:r>
      <w:r w:rsidR="00FD5D17" w:rsidRPr="00FD5D17">
        <w:t>Article 6</w:t>
      </w:r>
    </w:p>
    <w:p w:rsidR="00FD5D17" w:rsidRPr="00FD5D17" w:rsidRDefault="003633B7" w:rsidP="00FD5D17">
      <w:pPr>
        <w:pStyle w:val="SingleTxtG"/>
      </w:pPr>
      <w:r>
        <w:t>10.</w:t>
      </w:r>
      <w:r>
        <w:tab/>
      </w:r>
      <w:r w:rsidR="00FD5D17" w:rsidRPr="00FD5D17">
        <w:t xml:space="preserve">Donner des informations détaillées et à jour sur la composition de la population touchée par le chômage, </w:t>
      </w:r>
      <w:r>
        <w:t>ventilé</w:t>
      </w:r>
      <w:r w:rsidR="00FD5D17" w:rsidRPr="00FD5D17">
        <w:t xml:space="preserve">es par groupes considérés comme particulièrement défavorisés, notamment les femmes, les Roms, les personnes handicapées, les personnes </w:t>
      </w:r>
      <w:r>
        <w:t>sortant de prison ou d</w:t>
      </w:r>
      <w:r w:rsidR="0048083B">
        <w:t>’</w:t>
      </w:r>
      <w:r w:rsidR="00FD5D17" w:rsidRPr="00FD5D17">
        <w:t>un établissement de réadaptation sociale et l</w:t>
      </w:r>
      <w:r>
        <w:t>a population rurale</w:t>
      </w:r>
      <w:r w:rsidR="00FD5D17" w:rsidRPr="00FD5D17">
        <w:t>. Préciser si la Stratégie nationale pour l</w:t>
      </w:r>
      <w:r w:rsidR="0048083B">
        <w:t>’</w:t>
      </w:r>
      <w:r w:rsidR="00FD5D17" w:rsidRPr="00FD5D17">
        <w:t>emploi</w:t>
      </w:r>
      <w:r w:rsidR="0048083B">
        <w:t xml:space="preserve"> </w:t>
      </w:r>
      <w:r w:rsidR="00FD5D17" w:rsidRPr="00FD5D17">
        <w:t>2007-2015 tend à assurer le plein</w:t>
      </w:r>
      <w:r w:rsidR="00732BFE">
        <w:t>-</w:t>
      </w:r>
      <w:r w:rsidR="00FD5D17" w:rsidRPr="00FD5D17">
        <w:t xml:space="preserve">emploi productif </w:t>
      </w:r>
      <w:r w:rsidR="00732BFE">
        <w:t>à</w:t>
      </w:r>
      <w:r w:rsidR="00FD5D17" w:rsidRPr="00FD5D17">
        <w:t xml:space="preserve"> ces groupes, en particulier </w:t>
      </w:r>
      <w:r w:rsidR="00732BFE">
        <w:t>aux</w:t>
      </w:r>
      <w:r w:rsidR="00FD5D17" w:rsidRPr="00FD5D17">
        <w:t xml:space="preserve"> Roms et </w:t>
      </w:r>
      <w:r w:rsidR="00732BFE">
        <w:t>aux</w:t>
      </w:r>
      <w:r w:rsidR="00FD5D17" w:rsidRPr="00FD5D17">
        <w:t xml:space="preserve"> personnes handicapées, en indiquant les </w:t>
      </w:r>
      <w:r w:rsidR="00732BFE">
        <w:t>crédits</w:t>
      </w:r>
      <w:r w:rsidR="00FD5D17" w:rsidRPr="00FD5D17">
        <w:t xml:space="preserve"> alloués à cette stratégie </w:t>
      </w:r>
      <w:r w:rsidR="00732BFE">
        <w:t>et</w:t>
      </w:r>
      <w:r w:rsidR="00FD5D17" w:rsidRPr="00FD5D17">
        <w:t xml:space="preserve"> les effets observés à ce jour.</w:t>
      </w:r>
    </w:p>
    <w:p w:rsidR="00FD5D17" w:rsidRPr="00FD5D17" w:rsidRDefault="003A0564" w:rsidP="00FD5D17">
      <w:pPr>
        <w:pStyle w:val="SingleTxtG"/>
      </w:pPr>
      <w:r>
        <w:t>11.</w:t>
      </w:r>
      <w:r>
        <w:tab/>
        <w:t>Donner des renseignements sur</w:t>
      </w:r>
      <w:r w:rsidR="00FD5D17" w:rsidRPr="00FD5D17">
        <w:t xml:space="preserve"> les mesures prises pour favoriser l</w:t>
      </w:r>
      <w:r w:rsidR="0048083B">
        <w:t>’</w:t>
      </w:r>
      <w:r w:rsidR="00FD5D17" w:rsidRPr="00FD5D17">
        <w:t>insertion des personnes handicapées dans le marché du travail et leur réadaptation</w:t>
      </w:r>
      <w:r>
        <w:t xml:space="preserve"> active, </w:t>
      </w:r>
      <w:r w:rsidR="00FD5D17" w:rsidRPr="00FD5D17">
        <w:t xml:space="preserve">sur les effets des mesures observés à ce jour et sur le </w:t>
      </w:r>
      <w:r>
        <w:t>dispositif de contrôle</w:t>
      </w:r>
      <w:r w:rsidR="00FD5D17" w:rsidRPr="00FD5D17">
        <w:t xml:space="preserve"> mis en place.</w:t>
      </w:r>
    </w:p>
    <w:p w:rsidR="00FD5D17" w:rsidRPr="00FD5D17" w:rsidRDefault="003A0564" w:rsidP="00FD5D17">
      <w:pPr>
        <w:pStyle w:val="SingleTxtG"/>
      </w:pPr>
      <w:r>
        <w:t>12.</w:t>
      </w:r>
      <w:r>
        <w:tab/>
      </w:r>
      <w:r w:rsidR="00FD5D17" w:rsidRPr="00FD5D17">
        <w:t>Fournir des renseignements sur les dispositions prises pour réduire le poids de l</w:t>
      </w:r>
      <w:r w:rsidR="0048083B">
        <w:t>’</w:t>
      </w:r>
      <w:r w:rsidR="00FD5D17" w:rsidRPr="00FD5D17">
        <w:t>économie informelle et faire en sorte que les personnes travaillant dans ce secteur bénéficient d</w:t>
      </w:r>
      <w:r w:rsidR="0048083B">
        <w:t>’</w:t>
      </w:r>
      <w:r w:rsidR="00FD5D17" w:rsidRPr="00FD5D17">
        <w:t>une protection juridique et d</w:t>
      </w:r>
      <w:r w:rsidR="0048083B">
        <w:t>’</w:t>
      </w:r>
      <w:r w:rsidR="00FD5D17" w:rsidRPr="00FD5D17">
        <w:t>une couverture sociale.</w:t>
      </w:r>
    </w:p>
    <w:p w:rsidR="00FD5D17" w:rsidRPr="00FD5D17" w:rsidRDefault="003A0564" w:rsidP="003A0564">
      <w:pPr>
        <w:pStyle w:val="H1G"/>
      </w:pPr>
      <w:r>
        <w:tab/>
      </w:r>
      <w:r>
        <w:tab/>
      </w:r>
      <w:r w:rsidR="00FD5D17" w:rsidRPr="00FD5D17">
        <w:t>Article 7</w:t>
      </w:r>
    </w:p>
    <w:p w:rsidR="00FD5D17" w:rsidRPr="00FD5D17" w:rsidRDefault="003A0564" w:rsidP="00FD5D17">
      <w:pPr>
        <w:pStyle w:val="SingleTxtG"/>
      </w:pPr>
      <w:r>
        <w:t>13.</w:t>
      </w:r>
      <w:r>
        <w:tab/>
      </w:r>
      <w:r w:rsidR="00FD5D17" w:rsidRPr="00FD5D17">
        <w:t xml:space="preserve">Préciser si le </w:t>
      </w:r>
      <w:r>
        <w:t>«</w:t>
      </w:r>
      <w:r w:rsidR="00FD5D17" w:rsidRPr="00FD5D17">
        <w:t xml:space="preserve">salaire minimum </w:t>
      </w:r>
      <w:r>
        <w:t>national» − </w:t>
      </w:r>
      <w:r w:rsidR="00FD5D17" w:rsidRPr="00FD5D17">
        <w:t xml:space="preserve">400 </w:t>
      </w:r>
      <w:r>
        <w:t>lei mensuels −,</w:t>
      </w:r>
      <w:r w:rsidR="00FD5D17" w:rsidRPr="00FD5D17">
        <w:t xml:space="preserve"> applicable depuis le 1</w:t>
      </w:r>
      <w:r w:rsidR="00FD5D17" w:rsidRPr="00FD5D17">
        <w:rPr>
          <w:vertAlign w:val="superscript"/>
        </w:rPr>
        <w:t>er</w:t>
      </w:r>
      <w:r>
        <w:t> </w:t>
      </w:r>
      <w:r w:rsidR="00FD5D17" w:rsidRPr="00FD5D17">
        <w:t xml:space="preserve">avril 2007, assure un niveau de vie suffisant aux travailleurs et aux membres de leur famille et les met </w:t>
      </w:r>
      <w:r>
        <w:t>plein</w:t>
      </w:r>
      <w:r w:rsidR="00FD5D17" w:rsidRPr="00FD5D17">
        <w:t>ement à l</w:t>
      </w:r>
      <w:r w:rsidR="0048083B">
        <w:t>’</w:t>
      </w:r>
      <w:r w:rsidR="00FD5D17" w:rsidRPr="00FD5D17">
        <w:t xml:space="preserve">abri de la pauvreté. Expliquer les raisons pour lesquelles </w:t>
      </w:r>
      <w:r>
        <w:t xml:space="preserve">il existe </w:t>
      </w:r>
      <w:r w:rsidR="00FD5D17" w:rsidRPr="00FD5D17">
        <w:t xml:space="preserve">différents niveaux de salaire minimum </w:t>
      </w:r>
      <w:r>
        <w:t>selon les</w:t>
      </w:r>
      <w:r w:rsidR="00FD5D17" w:rsidRPr="00FD5D17">
        <w:t xml:space="preserve"> catégories de travailleurs. Indiquer également </w:t>
      </w:r>
      <w:r w:rsidR="00E02F7C">
        <w:t xml:space="preserve">si </w:t>
      </w:r>
      <w:r>
        <w:t>un dispositif permet</w:t>
      </w:r>
      <w:r w:rsidR="00FD5D17" w:rsidRPr="00FD5D17">
        <w:t xml:space="preserve"> l</w:t>
      </w:r>
      <w:r w:rsidR="0048083B">
        <w:t>’</w:t>
      </w:r>
      <w:r w:rsidR="00FD5D17" w:rsidRPr="00FD5D17">
        <w:t xml:space="preserve">indexation régulière du salaire </w:t>
      </w:r>
      <w:r w:rsidRPr="00FD5D17">
        <w:t xml:space="preserve">minimum </w:t>
      </w:r>
      <w:r w:rsidR="00FD5D17" w:rsidRPr="00FD5D17">
        <w:t>national sur le coût de la vie.</w:t>
      </w:r>
    </w:p>
    <w:p w:rsidR="00FD5D17" w:rsidRPr="00FD5D17" w:rsidRDefault="003A0564" w:rsidP="00FD5D17">
      <w:pPr>
        <w:pStyle w:val="SingleTxtG"/>
      </w:pPr>
      <w:r>
        <w:t>14.</w:t>
      </w:r>
      <w:r>
        <w:tab/>
      </w:r>
      <w:r w:rsidR="00FD5D17" w:rsidRPr="00FD5D17">
        <w:t xml:space="preserve">Donner des </w:t>
      </w:r>
      <w:r>
        <w:t>renseignements</w:t>
      </w:r>
      <w:r w:rsidR="00FD5D17" w:rsidRPr="00FD5D17">
        <w:t xml:space="preserve"> sur l</w:t>
      </w:r>
      <w:r w:rsidR="0048083B">
        <w:t>’</w:t>
      </w:r>
      <w:r>
        <w:t>activité des</w:t>
      </w:r>
      <w:r w:rsidR="00FD5D17" w:rsidRPr="00FD5D17">
        <w:t xml:space="preserve"> services d</w:t>
      </w:r>
      <w:r>
        <w:t>e l</w:t>
      </w:r>
      <w:r w:rsidR="0048083B">
        <w:t>’</w:t>
      </w:r>
      <w:r w:rsidRPr="00FD5D17">
        <w:t>I</w:t>
      </w:r>
      <w:r w:rsidR="00FD5D17" w:rsidRPr="00FD5D17">
        <w:t>nspection du travail, notamment sur les contrôles effectués conformément à l</w:t>
      </w:r>
      <w:r w:rsidR="0048083B">
        <w:t>’</w:t>
      </w:r>
      <w:r w:rsidR="00FD5D17" w:rsidRPr="00FD5D17">
        <w:t xml:space="preserve">article 4 de la loi </w:t>
      </w:r>
      <w:r w:rsidR="008C1EE3" w:rsidRPr="00C14D2A">
        <w:t>n</w:t>
      </w:r>
      <w:r w:rsidR="008C1EE3" w:rsidRPr="00C14D2A">
        <w:rPr>
          <w:vertAlign w:val="superscript"/>
        </w:rPr>
        <w:t>o</w:t>
      </w:r>
      <w:r w:rsidR="008C1EE3">
        <w:t> </w:t>
      </w:r>
      <w:r w:rsidR="00FD5D17" w:rsidRPr="00FD5D17">
        <w:t xml:space="preserve">140-XV de mai 2001, et indiquer si </w:t>
      </w:r>
      <w:r>
        <w:t>l</w:t>
      </w:r>
      <w:r w:rsidR="0048083B">
        <w:t>’</w:t>
      </w:r>
      <w:r>
        <w:t>Inspection du travail</w:t>
      </w:r>
      <w:r w:rsidR="00FD5D17" w:rsidRPr="00FD5D17">
        <w:t xml:space="preserve"> a appliqué des sanctions administratives au</w:t>
      </w:r>
      <w:r>
        <w:t xml:space="preserve"> motif d</w:t>
      </w:r>
      <w:r w:rsidR="0048083B">
        <w:t>’</w:t>
      </w:r>
      <w:r>
        <w:t>une</w:t>
      </w:r>
      <w:r w:rsidR="00FD5D17" w:rsidRPr="00FD5D17">
        <w:t xml:space="preserve"> discrimination entre hommes et femmes en matière de rémunération.</w:t>
      </w:r>
    </w:p>
    <w:p w:rsidR="00FD5D17" w:rsidRPr="00FD5D17" w:rsidRDefault="003A0564" w:rsidP="00FD5D17">
      <w:pPr>
        <w:pStyle w:val="SingleTxtG"/>
      </w:pPr>
      <w:r>
        <w:t>15.</w:t>
      </w:r>
      <w:r>
        <w:tab/>
      </w:r>
      <w:r w:rsidR="00FD5D17" w:rsidRPr="00FD5D17">
        <w:t xml:space="preserve">Préciser si des mesures ont été prises </w:t>
      </w:r>
      <w:r w:rsidR="00E02F7C">
        <w:t>pour</w:t>
      </w:r>
      <w:r w:rsidR="00FD5D17" w:rsidRPr="00FD5D17">
        <w:t xml:space="preserve"> prévenir et combattre le harcèlement sexuel </w:t>
      </w:r>
      <w:r w:rsidR="00E02F7C">
        <w:t>sur le lieu de</w:t>
      </w:r>
      <w:r w:rsidR="00FD5D17" w:rsidRPr="00FD5D17">
        <w:t xml:space="preserve"> travail.</w:t>
      </w:r>
    </w:p>
    <w:p w:rsidR="00FD5D17" w:rsidRPr="00FD5D17" w:rsidRDefault="003A0564" w:rsidP="003A0564">
      <w:pPr>
        <w:pStyle w:val="H1G"/>
      </w:pPr>
      <w:r>
        <w:tab/>
      </w:r>
      <w:r>
        <w:tab/>
      </w:r>
      <w:r w:rsidR="00FD5D17" w:rsidRPr="00FD5D17">
        <w:t>Article 8</w:t>
      </w:r>
    </w:p>
    <w:p w:rsidR="00FD5D17" w:rsidRPr="00FD5D17" w:rsidRDefault="003A0564" w:rsidP="00FD5D17">
      <w:pPr>
        <w:pStyle w:val="SingleTxtG"/>
      </w:pPr>
      <w:r>
        <w:t>16.</w:t>
      </w:r>
      <w:r>
        <w:tab/>
      </w:r>
      <w:r w:rsidR="00FD5D17" w:rsidRPr="00FD5D17">
        <w:t xml:space="preserve">Donner des </w:t>
      </w:r>
      <w:r>
        <w:t>renseignement</w:t>
      </w:r>
      <w:r w:rsidR="00FD5D17" w:rsidRPr="00FD5D17">
        <w:t>s sur les conditions énoncées dans la Constitution, le Code du travail</w:t>
      </w:r>
      <w:r w:rsidR="0048083B">
        <w:t xml:space="preserve"> </w:t>
      </w:r>
      <w:r w:rsidR="00FD5D17" w:rsidRPr="00FD5D17">
        <w:t>(</w:t>
      </w:r>
      <w:r w:rsidR="008C1EE3" w:rsidRPr="00C14D2A">
        <w:t>n</w:t>
      </w:r>
      <w:r w:rsidR="008C1EE3" w:rsidRPr="00C14D2A">
        <w:rPr>
          <w:vertAlign w:val="superscript"/>
        </w:rPr>
        <w:t>o</w:t>
      </w:r>
      <w:r w:rsidR="008C1EE3">
        <w:t> </w:t>
      </w:r>
      <w:r w:rsidR="00FD5D17" w:rsidRPr="00FD5D17">
        <w:t>154-XV</w:t>
      </w:r>
      <w:r>
        <w:t>,</w:t>
      </w:r>
      <w:r w:rsidR="00FD5D17" w:rsidRPr="00FD5D17">
        <w:t xml:space="preserve"> du 28 mars 2003) </w:t>
      </w:r>
      <w:r>
        <w:t>ou</w:t>
      </w:r>
      <w:r w:rsidR="00FD5D17" w:rsidRPr="00FD5D17">
        <w:t xml:space="preserve"> la loi sur les syndicats (</w:t>
      </w:r>
      <w:r w:rsidR="008C1EE3" w:rsidRPr="00C14D2A">
        <w:t>n</w:t>
      </w:r>
      <w:r w:rsidR="008C1EE3" w:rsidRPr="00C14D2A">
        <w:rPr>
          <w:vertAlign w:val="superscript"/>
        </w:rPr>
        <w:t>o</w:t>
      </w:r>
      <w:r w:rsidR="008C1EE3">
        <w:t> </w:t>
      </w:r>
      <w:r>
        <w:t>1129-XIV, du 7 </w:t>
      </w:r>
      <w:r w:rsidR="00FD5D17" w:rsidRPr="00FD5D17">
        <w:t>juillet 2000) concernant le droit de former un syndicat ou de s</w:t>
      </w:r>
      <w:r w:rsidR="0048083B">
        <w:t>’</w:t>
      </w:r>
      <w:r w:rsidR="00FD5D17" w:rsidRPr="00FD5D17">
        <w:t xml:space="preserve">y affilier, ainsi que sur les conditions </w:t>
      </w:r>
      <w:r>
        <w:t>permettant de dissoudre ou d</w:t>
      </w:r>
      <w:r w:rsidR="0048083B">
        <w:t>’</w:t>
      </w:r>
      <w:r>
        <w:t xml:space="preserve">interdire </w:t>
      </w:r>
      <w:r w:rsidR="00FD5D17" w:rsidRPr="00FD5D17">
        <w:t>un syndicat.</w:t>
      </w:r>
    </w:p>
    <w:p w:rsidR="00FD5D17" w:rsidRPr="00FD5D17" w:rsidRDefault="003A0564" w:rsidP="00FD5D17">
      <w:pPr>
        <w:pStyle w:val="SingleTxtG"/>
      </w:pPr>
      <w:r>
        <w:t>17.</w:t>
      </w:r>
      <w:r>
        <w:tab/>
      </w:r>
      <w:r w:rsidR="00FD5D17" w:rsidRPr="00FD5D17">
        <w:t>Fournir des renseignements sur les conditions et restrictions particulières imposées au droit de grève par le Code du travail (</w:t>
      </w:r>
      <w:r w:rsidR="008C1EE3" w:rsidRPr="00C14D2A">
        <w:t>n</w:t>
      </w:r>
      <w:r w:rsidR="008C1EE3" w:rsidRPr="00C14D2A">
        <w:rPr>
          <w:vertAlign w:val="superscript"/>
        </w:rPr>
        <w:t>o</w:t>
      </w:r>
      <w:r w:rsidR="008C1EE3">
        <w:t> </w:t>
      </w:r>
      <w:r w:rsidR="00FD5D17" w:rsidRPr="00FD5D17">
        <w:t>154-XV</w:t>
      </w:r>
      <w:r>
        <w:t>,</w:t>
      </w:r>
      <w:r w:rsidR="00FD5D17" w:rsidRPr="00FD5D17">
        <w:t xml:space="preserve"> du 28 mars 2003) et la loi sur les syndicats (</w:t>
      </w:r>
      <w:r w:rsidR="008C1EE3" w:rsidRPr="00C14D2A">
        <w:t>n</w:t>
      </w:r>
      <w:r w:rsidR="008C1EE3" w:rsidRPr="00C14D2A">
        <w:rPr>
          <w:vertAlign w:val="superscript"/>
        </w:rPr>
        <w:t>o</w:t>
      </w:r>
      <w:r w:rsidR="008C1EE3">
        <w:t> </w:t>
      </w:r>
      <w:r w:rsidR="00FD5D17" w:rsidRPr="00FD5D17">
        <w:t>1129-XIV</w:t>
      </w:r>
      <w:r>
        <w:t>,</w:t>
      </w:r>
      <w:r w:rsidR="00FD5D17" w:rsidRPr="00FD5D17">
        <w:t xml:space="preserve"> du 7 juillet 2000), et préciser si des sanctions pénales ont été appliquées en cas de grève illégale, comme </w:t>
      </w:r>
      <w:r>
        <w:t>le prévoit</w:t>
      </w:r>
      <w:r w:rsidR="00FD5D17" w:rsidRPr="00FD5D17">
        <w:t xml:space="preserve"> le Code pénal.</w:t>
      </w:r>
    </w:p>
    <w:p w:rsidR="00FD5D17" w:rsidRPr="00FD5D17" w:rsidRDefault="003A0564" w:rsidP="003A0564">
      <w:pPr>
        <w:pStyle w:val="H1G"/>
      </w:pPr>
      <w:r>
        <w:tab/>
      </w:r>
      <w:r>
        <w:tab/>
      </w:r>
      <w:r w:rsidR="00FD5D17" w:rsidRPr="00FD5D17">
        <w:t>Article 9</w:t>
      </w:r>
    </w:p>
    <w:p w:rsidR="00FD5D17" w:rsidRPr="00FD5D17" w:rsidRDefault="003A0564" w:rsidP="00FD5D17">
      <w:pPr>
        <w:pStyle w:val="SingleTxtG"/>
      </w:pPr>
      <w:r>
        <w:t>18.</w:t>
      </w:r>
      <w:r>
        <w:tab/>
      </w:r>
      <w:r w:rsidR="00FD5D17" w:rsidRPr="00FD5D17">
        <w:t xml:space="preserve">Indiquer si toutes les catégories de personnes défavorisées et marginalisées, </w:t>
      </w:r>
      <w:r>
        <w:t>notamment</w:t>
      </w:r>
      <w:r w:rsidR="00FD5D17" w:rsidRPr="00FD5D17">
        <w:t xml:space="preserve"> les ménages vulnérables, la population rom, les jeunes sortant d</w:t>
      </w:r>
      <w:r w:rsidR="0048083B">
        <w:t>’</w:t>
      </w:r>
      <w:r w:rsidR="00FD5D17" w:rsidRPr="00FD5D17">
        <w:t>un établissement d</w:t>
      </w:r>
      <w:r w:rsidR="0048083B">
        <w:t>’</w:t>
      </w:r>
      <w:r w:rsidR="00FD5D17" w:rsidRPr="00FD5D17">
        <w:t xml:space="preserve">accueil et les personnes libérées </w:t>
      </w:r>
      <w:r>
        <w:t>d</w:t>
      </w:r>
      <w:r w:rsidR="0048083B">
        <w:t>’</w:t>
      </w:r>
      <w:r>
        <w:t>un centre de détention</w:t>
      </w:r>
      <w:r w:rsidR="00FD5D17" w:rsidRPr="00FD5D17">
        <w:t>, bénéficient d</w:t>
      </w:r>
      <w:r w:rsidR="0048083B">
        <w:t>’</w:t>
      </w:r>
      <w:r w:rsidR="00FD5D17" w:rsidRPr="00FD5D17">
        <w:t>une assistance sociale ciblée.</w:t>
      </w:r>
    </w:p>
    <w:p w:rsidR="00FD5D17" w:rsidRPr="00FD5D17" w:rsidRDefault="003A0564" w:rsidP="00FD5D17">
      <w:pPr>
        <w:pStyle w:val="SingleTxtG"/>
      </w:pPr>
      <w:r>
        <w:t>19.</w:t>
      </w:r>
      <w:r>
        <w:tab/>
      </w:r>
      <w:r w:rsidR="00FD5D17" w:rsidRPr="00FD5D17">
        <w:t>Préciser si le niveau des prestations d</w:t>
      </w:r>
      <w:r w:rsidR="0048083B">
        <w:t>’</w:t>
      </w:r>
      <w:r w:rsidR="00FD5D17" w:rsidRPr="00FD5D17">
        <w:t xml:space="preserve">assistance sociale, </w:t>
      </w:r>
      <w:r>
        <w:t>particulièrement</w:t>
      </w:r>
      <w:r w:rsidR="00FD5D17" w:rsidRPr="00FD5D17">
        <w:t xml:space="preserve"> en matière de</w:t>
      </w:r>
      <w:r>
        <w:t xml:space="preserve"> pension de</w:t>
      </w:r>
      <w:r w:rsidR="00FD5D17" w:rsidRPr="00FD5D17">
        <w:t xml:space="preserve"> retraite, est suffisant pour assurer </w:t>
      </w:r>
      <w:r w:rsidRPr="00FD5D17">
        <w:t xml:space="preserve">un niveau de vie adéquat </w:t>
      </w:r>
      <w:r>
        <w:t>à tous les</w:t>
      </w:r>
      <w:r w:rsidR="00FD5D17" w:rsidRPr="00FD5D17">
        <w:t xml:space="preserve"> groupes de bénéficiaires et aux membres de leur famille.</w:t>
      </w:r>
    </w:p>
    <w:p w:rsidR="00FD5D17" w:rsidRPr="00FD5D17" w:rsidRDefault="003A0564" w:rsidP="00FD5D17">
      <w:pPr>
        <w:pStyle w:val="SingleTxtG"/>
      </w:pPr>
      <w:r>
        <w:t>20.</w:t>
      </w:r>
      <w:r>
        <w:tab/>
      </w:r>
      <w:r w:rsidR="00FD5D17" w:rsidRPr="00FD5D17">
        <w:t>Donner des renseignements sur l</w:t>
      </w:r>
      <w:r w:rsidR="0048083B">
        <w:t>’</w:t>
      </w:r>
      <w:r w:rsidR="00FD5D17" w:rsidRPr="00FD5D17">
        <w:t>incidence d</w:t>
      </w:r>
      <w:r>
        <w:t>e la condition imposant aux hommes et aux femmes un même emploi</w:t>
      </w:r>
      <w:r w:rsidR="00FD5D17" w:rsidRPr="00FD5D17">
        <w:t xml:space="preserve"> pour avoir droit à </w:t>
      </w:r>
      <w:r>
        <w:t>une</w:t>
      </w:r>
      <w:r w:rsidR="00FD5D17" w:rsidRPr="00FD5D17">
        <w:t xml:space="preserve"> retraite (</w:t>
      </w:r>
      <w:r>
        <w:t>trente</w:t>
      </w:r>
      <w:r w:rsidR="00FD5D17" w:rsidRPr="00FD5D17">
        <w:t xml:space="preserve"> années, conformément au règlement </w:t>
      </w:r>
      <w:r w:rsidR="008C1EE3" w:rsidRPr="00C14D2A">
        <w:t>n</w:t>
      </w:r>
      <w:r w:rsidR="008C1EE3" w:rsidRPr="00C14D2A">
        <w:rPr>
          <w:vertAlign w:val="superscript"/>
        </w:rPr>
        <w:t>o</w:t>
      </w:r>
      <w:r w:rsidR="008C1EE3">
        <w:t> </w:t>
      </w:r>
      <w:r w:rsidR="00FD5D17" w:rsidRPr="00FD5D17">
        <w:t>417 du 3 mai 2000) sur la jouissance effective d</w:t>
      </w:r>
      <w:r w:rsidR="0048083B">
        <w:t>’</w:t>
      </w:r>
      <w:r w:rsidR="00FD5D17" w:rsidRPr="00FD5D17">
        <w:t>une retraite à taux plein pour les femmes, sachant que l</w:t>
      </w:r>
      <w:r w:rsidR="0048083B">
        <w:t>’</w:t>
      </w:r>
      <w:r w:rsidR="00FD5D17" w:rsidRPr="00FD5D17">
        <w:t>âge de la retraite est fixé à</w:t>
      </w:r>
      <w:r w:rsidR="00F317C6">
        <w:t xml:space="preserve"> 57 ans pour les femmes et à 62 </w:t>
      </w:r>
      <w:r w:rsidR="00FD5D17" w:rsidRPr="00FD5D17">
        <w:t>ans pour les hommes.</w:t>
      </w:r>
    </w:p>
    <w:p w:rsidR="00FD5D17" w:rsidRPr="00FD5D17" w:rsidRDefault="003A0564" w:rsidP="003A0564">
      <w:pPr>
        <w:pStyle w:val="H1G"/>
      </w:pPr>
      <w:r>
        <w:tab/>
      </w:r>
      <w:r>
        <w:tab/>
      </w:r>
      <w:r w:rsidR="00FD5D17" w:rsidRPr="00FD5D17">
        <w:t>Article 10</w:t>
      </w:r>
    </w:p>
    <w:p w:rsidR="00FD5D17" w:rsidRPr="00FD5D17" w:rsidRDefault="003A0564" w:rsidP="00FD5D17">
      <w:pPr>
        <w:pStyle w:val="SingleTxtG"/>
      </w:pPr>
      <w:r>
        <w:t>21.</w:t>
      </w:r>
      <w:r>
        <w:tab/>
      </w:r>
      <w:r w:rsidR="00FD5D17" w:rsidRPr="00FD5D17">
        <w:t>Indiquer si des mesures ont été prises en vue de relever l</w:t>
      </w:r>
      <w:r w:rsidR="0048083B">
        <w:t>’</w:t>
      </w:r>
      <w:r w:rsidR="00FD5D17" w:rsidRPr="00FD5D17">
        <w:t>âge minimum du mariage pour les femmes afin qu</w:t>
      </w:r>
      <w:r w:rsidR="0048083B">
        <w:t>’</w:t>
      </w:r>
      <w:r w:rsidR="00FD5D17" w:rsidRPr="00FD5D17">
        <w:t xml:space="preserve">il </w:t>
      </w:r>
      <w:r>
        <w:t>corresponde</w:t>
      </w:r>
      <w:r w:rsidR="00FD5D17" w:rsidRPr="00FD5D17">
        <w:t xml:space="preserve"> à celui des hommes, conformément aux normes internationales relatives aux droits de l</w:t>
      </w:r>
      <w:r w:rsidR="0048083B">
        <w:t>’</w:t>
      </w:r>
      <w:r w:rsidR="00FD5D17" w:rsidRPr="00FD5D17">
        <w:t>homme.</w:t>
      </w:r>
    </w:p>
    <w:p w:rsidR="00FD5D17" w:rsidRPr="00FD5D17" w:rsidRDefault="00F112A2" w:rsidP="00F112A2">
      <w:pPr>
        <w:pStyle w:val="SingleTxtG"/>
      </w:pPr>
      <w:r>
        <w:t>22.</w:t>
      </w:r>
      <w:r>
        <w:tab/>
      </w:r>
      <w:r w:rsidR="00FD5D17" w:rsidRPr="00FD5D17">
        <w:t xml:space="preserve">Indiquer si des mesures ont été prises afin </w:t>
      </w:r>
      <w:r>
        <w:t>d</w:t>
      </w:r>
      <w:r w:rsidR="0048083B">
        <w:t>’</w:t>
      </w:r>
      <w:r>
        <w:t>atténuer</w:t>
      </w:r>
      <w:r w:rsidR="00FD5D17" w:rsidRPr="00FD5D17">
        <w:t xml:space="preserve"> les effets de la migration sur le bien-être des enfants concernés, </w:t>
      </w:r>
      <w:r>
        <w:t>notamment par la fourniture d</w:t>
      </w:r>
      <w:r w:rsidR="0048083B">
        <w:t>’</w:t>
      </w:r>
      <w:r>
        <w:t xml:space="preserve">une </w:t>
      </w:r>
      <w:r w:rsidR="00FD5D17" w:rsidRPr="00FD5D17">
        <w:t>assistance sociale et psychologique. Préciser s</w:t>
      </w:r>
      <w:r w:rsidR="0048083B">
        <w:t>’</w:t>
      </w:r>
      <w:r w:rsidR="00FD5D17" w:rsidRPr="00FD5D17">
        <w:t xml:space="preserve">il existe des plans visant à assurer à chaque enfant une protection juridique et à lui attribuer un tuteur ou un curateur, </w:t>
      </w:r>
      <w:r>
        <w:t>en particulier</w:t>
      </w:r>
      <w:r w:rsidR="00FD5D17" w:rsidRPr="00FD5D17">
        <w:t xml:space="preserve"> dans les cas où les deux parents de l</w:t>
      </w:r>
      <w:r w:rsidR="0048083B">
        <w:t>’</w:t>
      </w:r>
      <w:r w:rsidR="00FD5D17" w:rsidRPr="00FD5D17">
        <w:t xml:space="preserve">enfant émigrent </w:t>
      </w:r>
      <w:r>
        <w:t>aux fins d</w:t>
      </w:r>
      <w:r w:rsidR="0048083B">
        <w:t>’</w:t>
      </w:r>
      <w:r>
        <w:t>emploi</w:t>
      </w:r>
      <w:r w:rsidR="00FD5D17" w:rsidRPr="00FD5D17">
        <w:t>.</w:t>
      </w:r>
    </w:p>
    <w:p w:rsidR="00FD5D17" w:rsidRPr="00FD5D17" w:rsidRDefault="00F112A2" w:rsidP="00FD5D17">
      <w:pPr>
        <w:pStyle w:val="SingleTxtG"/>
      </w:pPr>
      <w:r>
        <w:t>23.</w:t>
      </w:r>
      <w:r>
        <w:tab/>
      </w:r>
      <w:r w:rsidR="00FD5D17" w:rsidRPr="00FD5D17">
        <w:t>Selon les informations dont disp</w:t>
      </w:r>
      <w:r>
        <w:t>ose le Comité, les orphelins et</w:t>
      </w:r>
      <w:r w:rsidR="00FD5D17" w:rsidRPr="00FD5D17">
        <w:t xml:space="preserve"> les enfants privés de soins parentaux, les enfants </w:t>
      </w:r>
      <w:r>
        <w:t>souffrant</w:t>
      </w:r>
      <w:r w:rsidR="00FD5D17" w:rsidRPr="00FD5D17">
        <w:t xml:space="preserve"> de tuberculose ou de pathologies bronchiques, les enfants </w:t>
      </w:r>
      <w:r>
        <w:t>ayant un</w:t>
      </w:r>
      <w:r w:rsidR="00FD5D17" w:rsidRPr="00FD5D17">
        <w:t xml:space="preserve"> handicap (</w:t>
      </w:r>
      <w:r>
        <w:t>prétendument) modéré ou grave</w:t>
      </w:r>
      <w:r w:rsidR="00FD5D17" w:rsidRPr="00FD5D17">
        <w:t>, les enfants de familles vulnérables et les enfants abandonnés s</w:t>
      </w:r>
      <w:r>
        <w:t>o</w:t>
      </w:r>
      <w:r w:rsidR="00FD5D17" w:rsidRPr="00FD5D17">
        <w:t xml:space="preserve">nt souvent placés dans des établissements où ils sont pris en charge, et courent </w:t>
      </w:r>
      <w:r>
        <w:t xml:space="preserve">ainsi </w:t>
      </w:r>
      <w:r w:rsidR="00FD5D17" w:rsidRPr="00FD5D17">
        <w:t>le risque d</w:t>
      </w:r>
      <w:r w:rsidR="0048083B">
        <w:t>’</w:t>
      </w:r>
      <w:r w:rsidR="00FD5D17" w:rsidRPr="00FD5D17">
        <w:t xml:space="preserve">être </w:t>
      </w:r>
      <w:r>
        <w:t xml:space="preserve">durablement </w:t>
      </w:r>
      <w:r w:rsidR="00FD5D17" w:rsidRPr="00FD5D17">
        <w:t xml:space="preserve">placés en institution et privés </w:t>
      </w:r>
      <w:r>
        <w:t>de milieu</w:t>
      </w:r>
      <w:r w:rsidR="00FD5D17" w:rsidRPr="00FD5D17">
        <w:t xml:space="preserve"> familial et d</w:t>
      </w:r>
      <w:r w:rsidR="0048083B">
        <w:t>’</w:t>
      </w:r>
      <w:r>
        <w:t xml:space="preserve">accès à </w:t>
      </w:r>
      <w:r w:rsidR="00FD5D17" w:rsidRPr="00FD5D17">
        <w:t xml:space="preserve">une éducation de qualité. Donner des </w:t>
      </w:r>
      <w:r>
        <w:t>renseignement</w:t>
      </w:r>
      <w:r w:rsidR="00FD5D17" w:rsidRPr="00FD5D17">
        <w:t>s sur les mesures spécifiques prises pour</w:t>
      </w:r>
      <w:r>
        <w:t xml:space="preserve"> réduire le recours excessif au placement institutionnel des</w:t>
      </w:r>
      <w:r w:rsidR="00FD5D17" w:rsidRPr="00FD5D17">
        <w:t xml:space="preserve"> enfants, </w:t>
      </w:r>
      <w:r>
        <w:t>notamment</w:t>
      </w:r>
      <w:r w:rsidR="00FD5D17" w:rsidRPr="00FD5D17">
        <w:t xml:space="preserve"> sur la Stratégie de réforme du système de placement en institution et son </w:t>
      </w:r>
      <w:r w:rsidR="007326CC">
        <w:t>p</w:t>
      </w:r>
      <w:r w:rsidR="00FD5D17" w:rsidRPr="00FD5D17">
        <w:t>lan d</w:t>
      </w:r>
      <w:r w:rsidR="0048083B">
        <w:t>’</w:t>
      </w:r>
      <w:r w:rsidR="00FD5D17" w:rsidRPr="00FD5D17">
        <w:t>action</w:t>
      </w:r>
      <w:r>
        <w:t>,</w:t>
      </w:r>
      <w:r w:rsidR="00FD5D17" w:rsidRPr="00FD5D17">
        <w:t xml:space="preserve"> et sur les effets </w:t>
      </w:r>
      <w:r>
        <w:t xml:space="preserve">de ce dispositif </w:t>
      </w:r>
      <w:r w:rsidR="00FD5D17" w:rsidRPr="00FD5D17">
        <w:t xml:space="preserve">observés à ce jour. Préciser également </w:t>
      </w:r>
      <w:r>
        <w:t>s</w:t>
      </w:r>
      <w:r w:rsidR="0048083B">
        <w:t>’</w:t>
      </w:r>
      <w:r>
        <w:t>il est envisagé</w:t>
      </w:r>
      <w:r w:rsidR="00FD5D17" w:rsidRPr="00FD5D17">
        <w:t xml:space="preserve"> de modifier la loi de 1991 relative aux critères d</w:t>
      </w:r>
      <w:r w:rsidR="0048083B">
        <w:t>’</w:t>
      </w:r>
      <w:r>
        <w:t>apprécia</w:t>
      </w:r>
      <w:r w:rsidR="00FD5D17" w:rsidRPr="00FD5D17">
        <w:t xml:space="preserve">tion. Donner </w:t>
      </w:r>
      <w:r>
        <w:t xml:space="preserve">aussi </w:t>
      </w:r>
      <w:r w:rsidR="00FD5D17" w:rsidRPr="00FD5D17">
        <w:t xml:space="preserve">des renseignements détaillés sur le système en place </w:t>
      </w:r>
      <w:r>
        <w:t>permettant</w:t>
      </w:r>
      <w:r w:rsidR="00FD5D17" w:rsidRPr="00FD5D17">
        <w:t xml:space="preserve"> de contrôler la qualité de la prise en charge dans </w:t>
      </w:r>
      <w:r>
        <w:t>l</w:t>
      </w:r>
      <w:r w:rsidR="00FD5D17" w:rsidRPr="00FD5D17">
        <w:t>es institutions.</w:t>
      </w:r>
    </w:p>
    <w:p w:rsidR="00FD5D17" w:rsidRPr="00FD5D17" w:rsidRDefault="00F112A2" w:rsidP="00FD5D17">
      <w:pPr>
        <w:pStyle w:val="SingleTxtG"/>
      </w:pPr>
      <w:r>
        <w:t>24.</w:t>
      </w:r>
      <w:r>
        <w:tab/>
      </w:r>
      <w:r w:rsidR="00FD5D17" w:rsidRPr="00FD5D17">
        <w:t xml:space="preserve">Indiquer </w:t>
      </w:r>
      <w:r>
        <w:t>les dispositions prises pour</w:t>
      </w:r>
      <w:r w:rsidR="00E02F7C">
        <w:t>:</w:t>
      </w:r>
      <w:r>
        <w:t xml:space="preserve"> a) </w:t>
      </w:r>
      <w:r w:rsidR="00FD5D17" w:rsidRPr="00FD5D17">
        <w:t>améliorer l</w:t>
      </w:r>
      <w:r w:rsidR="0048083B">
        <w:t>’</w:t>
      </w:r>
      <w:r w:rsidR="00FD5D17" w:rsidRPr="00FD5D17">
        <w:t>accès aux foyers d</w:t>
      </w:r>
      <w:r w:rsidR="0048083B">
        <w:t>’</w:t>
      </w:r>
      <w:r w:rsidR="00FD5D17" w:rsidRPr="00FD5D17">
        <w:t>accueil pour les victimes de violence</w:t>
      </w:r>
      <w:r>
        <w:t>s</w:t>
      </w:r>
      <w:r w:rsidR="00FD5D17" w:rsidRPr="00FD5D17">
        <w:t xml:space="preserve"> </w:t>
      </w:r>
      <w:r>
        <w:t>dans la famil</w:t>
      </w:r>
      <w:r w:rsidR="00FD5D17" w:rsidRPr="00FD5D17">
        <w:t xml:space="preserve">le et </w:t>
      </w:r>
      <w:r>
        <w:t xml:space="preserve">accroître </w:t>
      </w:r>
      <w:r w:rsidR="00FD5D17" w:rsidRPr="00FD5D17">
        <w:t>les possibilités d</w:t>
      </w:r>
      <w:r w:rsidR="0048083B">
        <w:t>’</w:t>
      </w:r>
      <w:r w:rsidR="00FD5D17" w:rsidRPr="00FD5D17">
        <w:t xml:space="preserve">hébergement </w:t>
      </w:r>
      <w:r>
        <w:t>dans ces structures; b) </w:t>
      </w:r>
      <w:r w:rsidR="00FD5D17" w:rsidRPr="00FD5D17">
        <w:t>sensibiliser les femmes à la violence à l</w:t>
      </w:r>
      <w:r w:rsidR="0048083B">
        <w:t>’</w:t>
      </w:r>
      <w:r w:rsidR="00FD5D17" w:rsidRPr="00FD5D17">
        <w:t xml:space="preserve">égard des femmes et des enfants </w:t>
      </w:r>
      <w:r>
        <w:t>et aux droits des femmes; et c) </w:t>
      </w:r>
      <w:r w:rsidR="00FD5D17" w:rsidRPr="00FD5D17">
        <w:t>encourager les victimes de violence</w:t>
      </w:r>
      <w:r>
        <w:t>s</w:t>
      </w:r>
      <w:r w:rsidR="00FD5D17" w:rsidRPr="00FD5D17">
        <w:t xml:space="preserve"> </w:t>
      </w:r>
      <w:r>
        <w:t>dans la famil</w:t>
      </w:r>
      <w:r w:rsidR="00FD5D17" w:rsidRPr="00FD5D17">
        <w:t xml:space="preserve">le à </w:t>
      </w:r>
      <w:r>
        <w:t>se prévaloir</w:t>
      </w:r>
      <w:r w:rsidR="00FD5D17" w:rsidRPr="00FD5D17">
        <w:t xml:space="preserve"> de l</w:t>
      </w:r>
      <w:r w:rsidR="0048083B">
        <w:t>’</w:t>
      </w:r>
      <w:r w:rsidR="00FD5D17" w:rsidRPr="00FD5D17">
        <w:t>aide ju</w:t>
      </w:r>
      <w:r w:rsidR="00E02F7C">
        <w:t>ridictionnell</w:t>
      </w:r>
      <w:r w:rsidR="00FD5D17" w:rsidRPr="00FD5D17">
        <w:t xml:space="preserve">e offerte par les </w:t>
      </w:r>
      <w:r>
        <w:t>autorités de l</w:t>
      </w:r>
      <w:r w:rsidR="0048083B">
        <w:t>’</w:t>
      </w:r>
      <w:r>
        <w:t>État</w:t>
      </w:r>
      <w:r w:rsidR="00FD5D17" w:rsidRPr="00FD5D17">
        <w:t>. Donner également des renseignements à jour sur l</w:t>
      </w:r>
      <w:r w:rsidR="0048083B">
        <w:t>’</w:t>
      </w:r>
      <w:r w:rsidR="00FD5D17" w:rsidRPr="00FD5D17">
        <w:t>état d</w:t>
      </w:r>
      <w:r w:rsidR="0048083B">
        <w:t>’</w:t>
      </w:r>
      <w:r w:rsidR="00FD5D17" w:rsidRPr="00FD5D17">
        <w:t xml:space="preserve">avancement du projet de loi érigeant </w:t>
      </w:r>
      <w:r>
        <w:t>en infraction les</w:t>
      </w:r>
      <w:r w:rsidR="00FD5D17" w:rsidRPr="00FD5D17">
        <w:t xml:space="preserve"> violence</w:t>
      </w:r>
      <w:r>
        <w:t>s dans la famil</w:t>
      </w:r>
      <w:r w:rsidR="00FD5D17" w:rsidRPr="00FD5D17">
        <w:t xml:space="preserve">le, et </w:t>
      </w:r>
      <w:r>
        <w:t>expliqu</w:t>
      </w:r>
      <w:r w:rsidR="00FD5D17" w:rsidRPr="00FD5D17">
        <w:t xml:space="preserve">er </w:t>
      </w:r>
      <w:r>
        <w:t>pour quelles raisons pratiquement aucune ordonnance</w:t>
      </w:r>
      <w:r w:rsidR="00FD5D17" w:rsidRPr="00FD5D17">
        <w:t xml:space="preserve"> de protection </w:t>
      </w:r>
      <w:r>
        <w:t>n</w:t>
      </w:r>
      <w:r w:rsidR="0048083B">
        <w:t>’</w:t>
      </w:r>
      <w:r>
        <w:t xml:space="preserve">a été rendue en application de </w:t>
      </w:r>
      <w:r w:rsidR="00FD5D17" w:rsidRPr="00FD5D17">
        <w:t xml:space="preserve">la loi </w:t>
      </w:r>
      <w:r w:rsidR="008C1EE3" w:rsidRPr="00C14D2A">
        <w:t>n</w:t>
      </w:r>
      <w:r w:rsidR="008C1EE3" w:rsidRPr="00C14D2A">
        <w:rPr>
          <w:vertAlign w:val="superscript"/>
        </w:rPr>
        <w:t>o</w:t>
      </w:r>
      <w:r w:rsidR="008C1EE3">
        <w:t> </w:t>
      </w:r>
      <w:r w:rsidR="00FD5D17" w:rsidRPr="00FD5D17">
        <w:t xml:space="preserve">45 </w:t>
      </w:r>
      <w:r>
        <w:t>sur</w:t>
      </w:r>
      <w:r w:rsidR="00FD5D17" w:rsidRPr="00FD5D17">
        <w:t xml:space="preserve"> la prévention et </w:t>
      </w:r>
      <w:r>
        <w:t>la répression des</w:t>
      </w:r>
      <w:r w:rsidR="00FD5D17" w:rsidRPr="00FD5D17">
        <w:t xml:space="preserve"> violence</w:t>
      </w:r>
      <w:r>
        <w:t>s dans la</w:t>
      </w:r>
      <w:r w:rsidR="00FD5D17" w:rsidRPr="00FD5D17">
        <w:t xml:space="preserve"> famille.</w:t>
      </w:r>
    </w:p>
    <w:p w:rsidR="00FD5D17" w:rsidRPr="00FD5D17" w:rsidRDefault="0070574A" w:rsidP="00FD5D17">
      <w:pPr>
        <w:pStyle w:val="SingleTxtG"/>
      </w:pPr>
      <w:r>
        <w:t>25.</w:t>
      </w:r>
      <w:r>
        <w:tab/>
      </w:r>
      <w:r w:rsidR="00FD5D17" w:rsidRPr="00FD5D17">
        <w:t xml:space="preserve">Donner des </w:t>
      </w:r>
      <w:r>
        <w:t>renseignements concernant l</w:t>
      </w:r>
      <w:r w:rsidR="0048083B">
        <w:t>’</w:t>
      </w:r>
      <w:r>
        <w:t>application de</w:t>
      </w:r>
      <w:r w:rsidR="00FD5D17" w:rsidRPr="00FD5D17">
        <w:t xml:space="preserve"> la loi </w:t>
      </w:r>
      <w:r>
        <w:t>sur la</w:t>
      </w:r>
      <w:r w:rsidR="00FD5D17" w:rsidRPr="00FD5D17">
        <w:t xml:space="preserve"> prévention et </w:t>
      </w:r>
      <w:r>
        <w:t>la répression de</w:t>
      </w:r>
      <w:r w:rsidR="00FD5D17" w:rsidRPr="00FD5D17">
        <w:t xml:space="preserve"> la traite d</w:t>
      </w:r>
      <w:r>
        <w:t xml:space="preserve">es êtres humains </w:t>
      </w:r>
      <w:r w:rsidR="00FD5D17" w:rsidRPr="00FD5D17">
        <w:t>(</w:t>
      </w:r>
      <w:r w:rsidR="008C1EE3" w:rsidRPr="00C14D2A">
        <w:t>n</w:t>
      </w:r>
      <w:r w:rsidR="008C1EE3" w:rsidRPr="00C14D2A">
        <w:rPr>
          <w:vertAlign w:val="superscript"/>
        </w:rPr>
        <w:t>o</w:t>
      </w:r>
      <w:r w:rsidR="008C1EE3">
        <w:t> </w:t>
      </w:r>
      <w:r>
        <w:t>241-XVI,</w:t>
      </w:r>
      <w:r w:rsidR="00FD5D17" w:rsidRPr="00FD5D17">
        <w:t xml:space="preserve"> d</w:t>
      </w:r>
      <w:r w:rsidR="0048083B">
        <w:t>’</w:t>
      </w:r>
      <w:r w:rsidR="00FD5D17" w:rsidRPr="00FD5D17">
        <w:t>octobre 2005), le nombre de cas de traite signalés, les poursuites engagées et les peines prononcées contre le</w:t>
      </w:r>
      <w:r>
        <w:t>ur</w:t>
      </w:r>
      <w:r w:rsidR="00FD5D17" w:rsidRPr="00FD5D17">
        <w:t xml:space="preserve">s </w:t>
      </w:r>
      <w:r>
        <w:t>auteurs</w:t>
      </w:r>
      <w:r w:rsidR="00FD5D17" w:rsidRPr="00FD5D17">
        <w:t xml:space="preserve">, ainsi que les sanctions prévues </w:t>
      </w:r>
      <w:r>
        <w:t>en cas de</w:t>
      </w:r>
      <w:r w:rsidR="00FD5D17" w:rsidRPr="00FD5D17">
        <w:t xml:space="preserve"> divulgation illégale de l</w:t>
      </w:r>
      <w:r w:rsidR="0048083B">
        <w:t>’</w:t>
      </w:r>
      <w:r w:rsidR="00FD5D17" w:rsidRPr="00FD5D17">
        <w:t xml:space="preserve">identité des victimes. Donner </w:t>
      </w:r>
      <w:r>
        <w:t xml:space="preserve">également </w:t>
      </w:r>
      <w:r w:rsidR="00FD5D17" w:rsidRPr="00FD5D17">
        <w:t xml:space="preserve">des </w:t>
      </w:r>
      <w:r>
        <w:t>renseignements</w:t>
      </w:r>
      <w:r w:rsidR="00FD5D17" w:rsidRPr="00FD5D17">
        <w:t xml:space="preserve"> sur le système en place </w:t>
      </w:r>
      <w:r>
        <w:t xml:space="preserve">aux fins de </w:t>
      </w:r>
      <w:r w:rsidR="00FD5D17" w:rsidRPr="00FD5D17">
        <w:t xml:space="preserve">la réadaptation et </w:t>
      </w:r>
      <w:r>
        <w:t xml:space="preserve">de </w:t>
      </w:r>
      <w:r w:rsidR="00FD5D17" w:rsidRPr="00FD5D17">
        <w:t xml:space="preserve">la réinsertion des victimes de la traite, </w:t>
      </w:r>
      <w:r>
        <w:t>notamment</w:t>
      </w:r>
      <w:r w:rsidR="00FD5D17" w:rsidRPr="00FD5D17">
        <w:t xml:space="preserve"> les </w:t>
      </w:r>
      <w:r>
        <w:t>mineur</w:t>
      </w:r>
      <w:r w:rsidR="00FD5D17" w:rsidRPr="00FD5D17">
        <w:t>s, et indiquer s</w:t>
      </w:r>
      <w:r w:rsidR="0048083B">
        <w:t>’</w:t>
      </w:r>
      <w:r w:rsidR="00FD5D17" w:rsidRPr="00FD5D17">
        <w:t xml:space="preserve">il </w:t>
      </w:r>
      <w:r>
        <w:t>est envisagé de</w:t>
      </w:r>
      <w:r w:rsidR="00FD5D17" w:rsidRPr="00FD5D17">
        <w:t xml:space="preserve"> créer un fonds spécial pour les victimes.</w:t>
      </w:r>
    </w:p>
    <w:p w:rsidR="00FD5D17" w:rsidRPr="00FD5D17" w:rsidRDefault="00F42B51" w:rsidP="00F42B51">
      <w:pPr>
        <w:pStyle w:val="H1G"/>
      </w:pPr>
      <w:r>
        <w:tab/>
      </w:r>
      <w:r>
        <w:tab/>
      </w:r>
      <w:r w:rsidR="00FD5D17" w:rsidRPr="00FD5D17">
        <w:t>Article 11</w:t>
      </w:r>
    </w:p>
    <w:p w:rsidR="00FD5D17" w:rsidRPr="00FD5D17" w:rsidRDefault="00F42B51" w:rsidP="00FD5D17">
      <w:pPr>
        <w:pStyle w:val="SingleTxtG"/>
      </w:pPr>
      <w:r>
        <w:t>26.</w:t>
      </w:r>
      <w:r>
        <w:tab/>
      </w:r>
      <w:r w:rsidR="00FD5D17" w:rsidRPr="00FD5D17">
        <w:t>Présenter des données ventilées sur l</w:t>
      </w:r>
      <w:r w:rsidR="0048083B">
        <w:t>’</w:t>
      </w:r>
      <w:r w:rsidR="00FD5D17" w:rsidRPr="00FD5D17">
        <w:t xml:space="preserve">application de la Stratégie nationale de développement 2008-2011, </w:t>
      </w:r>
      <w:r>
        <w:t>en particulier</w:t>
      </w:r>
      <w:r w:rsidR="00FD5D17" w:rsidRPr="00FD5D17">
        <w:t xml:space="preserve"> sur les mesures prises pour améliorer la situation des groupes les plus vulnérables, </w:t>
      </w:r>
      <w:r>
        <w:t>notamment</w:t>
      </w:r>
      <w:r w:rsidR="00FD5D17" w:rsidRPr="00FD5D17">
        <w:t xml:space="preserve"> les Roms et les habitants des zones rurales, et sur l</w:t>
      </w:r>
      <w:r w:rsidR="0048083B">
        <w:t>’</w:t>
      </w:r>
      <w:r w:rsidR="00FD5D17" w:rsidRPr="00FD5D17">
        <w:t xml:space="preserve">impact </w:t>
      </w:r>
      <w:r>
        <w:t>que</w:t>
      </w:r>
      <w:r w:rsidR="00FD5D17" w:rsidRPr="00FD5D17">
        <w:t xml:space="preserve"> cette stratégie </w:t>
      </w:r>
      <w:r>
        <w:t>a eu jusqu</w:t>
      </w:r>
      <w:r w:rsidR="0048083B">
        <w:t>’</w:t>
      </w:r>
      <w:r>
        <w:t xml:space="preserve">ici </w:t>
      </w:r>
      <w:r w:rsidR="00FD5D17" w:rsidRPr="00FD5D17">
        <w:t xml:space="preserve">sur la réduction </w:t>
      </w:r>
      <w:r>
        <w:t xml:space="preserve">des taux </w:t>
      </w:r>
      <w:r w:rsidR="00FD5D17" w:rsidRPr="00FD5D17">
        <w:t xml:space="preserve">de pauvreté, en particulier </w:t>
      </w:r>
      <w:r>
        <w:t>en</w:t>
      </w:r>
      <w:r w:rsidR="00FD5D17" w:rsidRPr="00FD5D17">
        <w:t xml:space="preserve"> milieu rural.</w:t>
      </w:r>
    </w:p>
    <w:p w:rsidR="00FD5D17" w:rsidRPr="00FD5D17" w:rsidRDefault="00F42B51" w:rsidP="00FD5D17">
      <w:pPr>
        <w:pStyle w:val="SingleTxtG"/>
      </w:pPr>
      <w:r>
        <w:t>27.</w:t>
      </w:r>
      <w:r>
        <w:tab/>
      </w:r>
      <w:r w:rsidR="00FD5D17" w:rsidRPr="00FD5D17">
        <w:t xml:space="preserve">Préciser si une stratégie nationale en matière de logement a été adoptée et indiquer les mesures prises pour améliorer la situation des Roms dans </w:t>
      </w:r>
      <w:r>
        <w:t>l</w:t>
      </w:r>
      <w:r w:rsidR="00FD5D17" w:rsidRPr="00FD5D17">
        <w:t>e domaine</w:t>
      </w:r>
      <w:r>
        <w:t xml:space="preserve"> du logement</w:t>
      </w:r>
      <w:r w:rsidR="00FD5D17" w:rsidRPr="00FD5D17">
        <w:t xml:space="preserve">, </w:t>
      </w:r>
      <w:r>
        <w:t xml:space="preserve">notamment </w:t>
      </w:r>
      <w:r w:rsidR="00FD5D17" w:rsidRPr="00FD5D17">
        <w:t>en offr</w:t>
      </w:r>
      <w:r>
        <w:t>ant</w:t>
      </w:r>
      <w:r w:rsidR="00FD5D17" w:rsidRPr="00FD5D17">
        <w:t xml:space="preserve"> de</w:t>
      </w:r>
      <w:r>
        <w:t>s</w:t>
      </w:r>
      <w:r w:rsidR="00FD5D17" w:rsidRPr="00FD5D17">
        <w:t xml:space="preserve"> logements sociaux adaptés à leur culture. Préciser les mesures que l</w:t>
      </w:r>
      <w:r w:rsidR="0048083B">
        <w:t>’</w:t>
      </w:r>
      <w:r>
        <w:t xml:space="preserve">État partie prend </w:t>
      </w:r>
      <w:r w:rsidR="00FD5D17" w:rsidRPr="00FD5D17">
        <w:t xml:space="preserve">pour </w:t>
      </w:r>
      <w:r>
        <w:t>assurer</w:t>
      </w:r>
      <w:r w:rsidR="00FD5D17" w:rsidRPr="00FD5D17">
        <w:t xml:space="preserve"> que des logements sociaux soient offerts, en particulier aux personnes confrontées à la pauvreté, à l</w:t>
      </w:r>
      <w:r w:rsidR="0048083B">
        <w:t>’</w:t>
      </w:r>
      <w:r w:rsidR="00FD5D17" w:rsidRPr="00FD5D17">
        <w:t>exclusion ou à d</w:t>
      </w:r>
      <w:r w:rsidR="0048083B">
        <w:t>’</w:t>
      </w:r>
      <w:r w:rsidR="00FD5D17" w:rsidRPr="00FD5D17">
        <w:t>autres situations d</w:t>
      </w:r>
      <w:r w:rsidR="0048083B">
        <w:t>’</w:t>
      </w:r>
      <w:r w:rsidR="00FD5D17" w:rsidRPr="00FD5D17">
        <w:t>extrême précarité.</w:t>
      </w:r>
    </w:p>
    <w:p w:rsidR="00FD5D17" w:rsidRPr="00FD5D17" w:rsidRDefault="00AD0EA8" w:rsidP="00FD5D17">
      <w:pPr>
        <w:pStyle w:val="SingleTxtG"/>
      </w:pPr>
      <w:r>
        <w:t>28.</w:t>
      </w:r>
      <w:r>
        <w:tab/>
      </w:r>
      <w:r w:rsidR="00FD5D17" w:rsidRPr="00FD5D17">
        <w:t>Indiquer les mesures prises pour améliorer l</w:t>
      </w:r>
      <w:r w:rsidR="0048083B">
        <w:t>’</w:t>
      </w:r>
      <w:r w:rsidR="00FD5D17" w:rsidRPr="00FD5D17">
        <w:t>accès des ménages</w:t>
      </w:r>
      <w:r>
        <w:t xml:space="preserve"> et </w:t>
      </w:r>
      <w:r w:rsidRPr="00FD5D17">
        <w:t>des écoles</w:t>
      </w:r>
      <w:r w:rsidR="00FD5D17" w:rsidRPr="00FD5D17">
        <w:t xml:space="preserve"> </w:t>
      </w:r>
      <w:r>
        <w:t>en milieu rural à un système</w:t>
      </w:r>
      <w:r w:rsidR="00FD5D17" w:rsidRPr="00FD5D17">
        <w:t xml:space="preserve"> d</w:t>
      </w:r>
      <w:r w:rsidR="0048083B">
        <w:t>’</w:t>
      </w:r>
      <w:r w:rsidR="00FD5D17" w:rsidRPr="00FD5D17">
        <w:t>approvisionnement en eau et d</w:t>
      </w:r>
      <w:r w:rsidR="0048083B">
        <w:t>’</w:t>
      </w:r>
      <w:r w:rsidR="00FD5D17" w:rsidRPr="00FD5D17">
        <w:t xml:space="preserve">assainissement </w:t>
      </w:r>
      <w:r>
        <w:t>adéquat et convenablement entretenu</w:t>
      </w:r>
      <w:r w:rsidR="00FD5D17" w:rsidRPr="00FD5D17">
        <w:t>, conformément à l</w:t>
      </w:r>
      <w:r w:rsidR="0048083B">
        <w:t>’</w:t>
      </w:r>
      <w:r w:rsidRPr="00FD5D17">
        <w:t>O</w:t>
      </w:r>
      <w:r w:rsidR="00FD5D17" w:rsidRPr="00FD5D17">
        <w:t xml:space="preserve">bservation générale </w:t>
      </w:r>
      <w:r w:rsidR="008C1EE3" w:rsidRPr="00C14D2A">
        <w:t>n</w:t>
      </w:r>
      <w:r w:rsidR="008C1EE3" w:rsidRPr="00C14D2A">
        <w:rPr>
          <w:vertAlign w:val="superscript"/>
        </w:rPr>
        <w:t>o</w:t>
      </w:r>
      <w:r w:rsidR="008C1EE3">
        <w:t> </w:t>
      </w:r>
      <w:r w:rsidR="00FD5D17" w:rsidRPr="00FD5D17">
        <w:t>15 du Comité.</w:t>
      </w:r>
    </w:p>
    <w:p w:rsidR="00FD5D17" w:rsidRPr="00FD5D17" w:rsidRDefault="00B606B5" w:rsidP="00B606B5">
      <w:pPr>
        <w:pStyle w:val="H1G"/>
      </w:pPr>
      <w:r>
        <w:tab/>
      </w:r>
      <w:r>
        <w:tab/>
      </w:r>
      <w:r w:rsidR="00FD5D17" w:rsidRPr="00FD5D17">
        <w:t>Article 12</w:t>
      </w:r>
    </w:p>
    <w:p w:rsidR="00FD5D17" w:rsidRPr="00FD5D17" w:rsidRDefault="00B606B5" w:rsidP="00FD5D17">
      <w:pPr>
        <w:pStyle w:val="SingleTxtG"/>
      </w:pPr>
      <w:r>
        <w:t>29.</w:t>
      </w:r>
      <w:r>
        <w:tab/>
      </w:r>
      <w:r w:rsidR="00FD5D17" w:rsidRPr="00FD5D17">
        <w:t>Indiqu</w:t>
      </w:r>
      <w:r w:rsidR="006D232A">
        <w:t>er si la p</w:t>
      </w:r>
      <w:r w:rsidR="00FD5D17" w:rsidRPr="00FD5D17">
        <w:t>olitique nationale de</w:t>
      </w:r>
      <w:r w:rsidR="004B0904">
        <w:t>s soins de</w:t>
      </w:r>
      <w:r w:rsidR="00FD5D17" w:rsidRPr="00FD5D17">
        <w:t xml:space="preserve"> santé 2007-2021 </w:t>
      </w:r>
      <w:r w:rsidR="004B0904">
        <w:t>garantit</w:t>
      </w:r>
      <w:r w:rsidR="00FD5D17" w:rsidRPr="00FD5D17">
        <w:t xml:space="preserve"> l</w:t>
      </w:r>
      <w:r w:rsidR="0048083B">
        <w:t>’</w:t>
      </w:r>
      <w:r w:rsidR="00FD5D17" w:rsidRPr="00FD5D17">
        <w:t xml:space="preserve">accès universel aux soins de santé primaires, dans la loi et la pratique, </w:t>
      </w:r>
      <w:r w:rsidR="004B0904">
        <w:t>en particulier</w:t>
      </w:r>
      <w:r w:rsidR="00FD5D17" w:rsidRPr="00FD5D17">
        <w:t xml:space="preserve"> pour les groupes les plus vulnérables, tels les jeunes adultes, les Roms et les ouvriers agricoles.</w:t>
      </w:r>
    </w:p>
    <w:p w:rsidR="00FD5D17" w:rsidRPr="00FD5D17" w:rsidRDefault="004B0904" w:rsidP="00FD5D17">
      <w:pPr>
        <w:pStyle w:val="SingleTxtG"/>
      </w:pPr>
      <w:r>
        <w:t>30.</w:t>
      </w:r>
      <w:r>
        <w:tab/>
      </w:r>
      <w:r w:rsidR="00FD5D17" w:rsidRPr="00FD5D17">
        <w:t xml:space="preserve">Donner des </w:t>
      </w:r>
      <w:r>
        <w:t>renseignements spécifiques</w:t>
      </w:r>
      <w:r w:rsidR="00FD5D17" w:rsidRPr="00FD5D17">
        <w:t xml:space="preserve"> sur les campagnes d</w:t>
      </w:r>
      <w:r w:rsidR="0048083B">
        <w:t>’</w:t>
      </w:r>
      <w:r w:rsidR="00FD5D17" w:rsidRPr="00FD5D17">
        <w:t xml:space="preserve">information du </w:t>
      </w:r>
      <w:r>
        <w:t xml:space="preserve">grand </w:t>
      </w:r>
      <w:r w:rsidR="00FD5D17" w:rsidRPr="00FD5D17">
        <w:t xml:space="preserve">public </w:t>
      </w:r>
      <w:r>
        <w:t>pour</w:t>
      </w:r>
      <w:r w:rsidR="00FD5D17" w:rsidRPr="00FD5D17">
        <w:t xml:space="preserve"> lutte</w:t>
      </w:r>
      <w:r>
        <w:t>r</w:t>
      </w:r>
      <w:r w:rsidR="00FD5D17" w:rsidRPr="00FD5D17">
        <w:t xml:space="preserve"> contre la propagation du VIH/sida et d</w:t>
      </w:r>
      <w:r w:rsidR="0048083B">
        <w:t>’</w:t>
      </w:r>
      <w:r w:rsidR="00FD5D17" w:rsidRPr="00FD5D17">
        <w:t>autres maladies transmissibles sexuellement et par voie sanguine.</w:t>
      </w:r>
    </w:p>
    <w:p w:rsidR="00FD5D17" w:rsidRPr="00FD5D17" w:rsidRDefault="004B0904" w:rsidP="00FD5D17">
      <w:pPr>
        <w:pStyle w:val="SingleTxtG"/>
      </w:pPr>
      <w:r>
        <w:t>31.</w:t>
      </w:r>
      <w:r>
        <w:tab/>
      </w:r>
      <w:r w:rsidR="00FD5D17" w:rsidRPr="00FD5D17">
        <w:t xml:space="preserve">Donner des </w:t>
      </w:r>
      <w:r>
        <w:t>renseignements</w:t>
      </w:r>
      <w:r w:rsidR="00FD5D17" w:rsidRPr="00FD5D17">
        <w:t xml:space="preserve"> sur</w:t>
      </w:r>
      <w:r>
        <w:t>: a) </w:t>
      </w:r>
      <w:r w:rsidR="00FD5D17" w:rsidRPr="00FD5D17">
        <w:t xml:space="preserve">les grossesses </w:t>
      </w:r>
      <w:r>
        <w:t>précoces</w:t>
      </w:r>
      <w:r w:rsidR="00FD5D17" w:rsidRPr="00FD5D17">
        <w:t>, les taux d</w:t>
      </w:r>
      <w:r w:rsidR="0048083B">
        <w:t>’</w:t>
      </w:r>
      <w:r w:rsidR="00FD5D17" w:rsidRPr="00FD5D17">
        <w:t xml:space="preserve">avortement et le nombre de femmes qui ont </w:t>
      </w:r>
      <w:r>
        <w:t xml:space="preserve">subi un </w:t>
      </w:r>
      <w:r w:rsidR="00FD5D17" w:rsidRPr="00FD5D17">
        <w:t>avort</w:t>
      </w:r>
      <w:r>
        <w:t>ement</w:t>
      </w:r>
      <w:r w:rsidR="00FD5D17" w:rsidRPr="00FD5D17">
        <w:t xml:space="preserve"> et ont, de ce fait, été poursuivies pour meurtre ou infanticide (indiquer également les peines appliquées); b) les mesures prises pour garantir l</w:t>
      </w:r>
      <w:r w:rsidR="0048083B">
        <w:t>’</w:t>
      </w:r>
      <w:r w:rsidR="00FD5D17" w:rsidRPr="00FD5D17">
        <w:t>accès à des services de santé en matière de sexualité et de procréation</w:t>
      </w:r>
      <w:r w:rsidR="00095D6B">
        <w:t>,</w:t>
      </w:r>
      <w:r w:rsidR="00FD5D17" w:rsidRPr="00FD5D17">
        <w:t xml:space="preserve"> </w:t>
      </w:r>
      <w:r w:rsidR="00095D6B">
        <w:t xml:space="preserve">et </w:t>
      </w:r>
      <w:r w:rsidR="00FD5D17" w:rsidRPr="00FD5D17">
        <w:t xml:space="preserve">les programmes </w:t>
      </w:r>
      <w:r w:rsidR="00095D6B">
        <w:t>d</w:t>
      </w:r>
      <w:r w:rsidR="0048083B">
        <w:t>’</w:t>
      </w:r>
      <w:r w:rsidR="00095D6B">
        <w:t>éducation dans c</w:t>
      </w:r>
      <w:r w:rsidR="00FD5D17" w:rsidRPr="00FD5D17">
        <w:t xml:space="preserve">e domaine; et c) les dispositions prises pour </w:t>
      </w:r>
      <w:r w:rsidR="00464DF3">
        <w:t>améliore</w:t>
      </w:r>
      <w:r w:rsidR="00FD5D17" w:rsidRPr="00FD5D17">
        <w:t xml:space="preserve">r les soins périnatals et postnatals (technologies </w:t>
      </w:r>
      <w:r w:rsidR="00464DF3">
        <w:t>pour une</w:t>
      </w:r>
      <w:r w:rsidR="00FD5D17" w:rsidRPr="00FD5D17">
        <w:t xml:space="preserve"> maternité sans risque) </w:t>
      </w:r>
      <w:r w:rsidR="00464DF3">
        <w:t>dans les</w:t>
      </w:r>
      <w:r w:rsidR="00FD5D17" w:rsidRPr="00FD5D17">
        <w:t xml:space="preserve"> maternités situées </w:t>
      </w:r>
      <w:r w:rsidR="00464DF3">
        <w:t>en région rurale</w:t>
      </w:r>
      <w:r w:rsidR="00FD5D17" w:rsidRPr="00FD5D17">
        <w:t>.</w:t>
      </w:r>
    </w:p>
    <w:p w:rsidR="00FD5D17" w:rsidRPr="00FD5D17" w:rsidRDefault="00464DF3" w:rsidP="00464DF3">
      <w:pPr>
        <w:pStyle w:val="H1G"/>
      </w:pPr>
      <w:r>
        <w:tab/>
      </w:r>
      <w:r>
        <w:tab/>
      </w:r>
      <w:r w:rsidR="00FD5D17" w:rsidRPr="00FD5D17">
        <w:t>Articles 13 et 14</w:t>
      </w:r>
    </w:p>
    <w:p w:rsidR="00FD5D17" w:rsidRPr="00FD5D17" w:rsidRDefault="00464DF3" w:rsidP="00FD5D17">
      <w:pPr>
        <w:pStyle w:val="SingleTxtG"/>
      </w:pPr>
      <w:r>
        <w:t>32.</w:t>
      </w:r>
      <w:r>
        <w:tab/>
      </w:r>
      <w:r w:rsidR="00FD5D17" w:rsidRPr="00FD5D17">
        <w:t>Présenter des données ventilées et comparatives sur les taux de scolarisation dans l</w:t>
      </w:r>
      <w:r w:rsidR="0048083B">
        <w:t>’</w:t>
      </w:r>
      <w:r w:rsidR="00FD5D17" w:rsidRPr="00FD5D17">
        <w:t>enseignement primaire et secondaire ainsi que sur le taux d</w:t>
      </w:r>
      <w:r w:rsidR="0048083B">
        <w:t>’</w:t>
      </w:r>
      <w:r w:rsidR="00FD5D17" w:rsidRPr="00FD5D17">
        <w:t xml:space="preserve">abandon scolaire, </w:t>
      </w:r>
      <w:r>
        <w:t>pour</w:t>
      </w:r>
      <w:r w:rsidR="00FD5D17" w:rsidRPr="00FD5D17">
        <w:t xml:space="preserve"> les enfants en général et </w:t>
      </w:r>
      <w:r>
        <w:t>pour</w:t>
      </w:r>
      <w:r w:rsidR="00FD5D17" w:rsidRPr="00FD5D17">
        <w:t xml:space="preserve"> les groupes et </w:t>
      </w:r>
      <w:r>
        <w:t>individus</w:t>
      </w:r>
      <w:r w:rsidR="00FD5D17" w:rsidRPr="00FD5D17">
        <w:t xml:space="preserve"> marginalisé</w:t>
      </w:r>
      <w:r>
        <w:t>s et défavorisés en particulier</w:t>
      </w:r>
      <w:r w:rsidR="00FD5D17" w:rsidRPr="00FD5D17">
        <w:t xml:space="preserve"> tels que les Roms, les enfants handicapés et les enfants atteints du VIH/sida.</w:t>
      </w:r>
    </w:p>
    <w:p w:rsidR="00FD5D17" w:rsidRPr="00FD5D17" w:rsidRDefault="00464DF3" w:rsidP="00FD5D17">
      <w:pPr>
        <w:pStyle w:val="SingleTxtG"/>
      </w:pPr>
      <w:r>
        <w:t>33.</w:t>
      </w:r>
      <w:r>
        <w:tab/>
        <w:t>Indiquer</w:t>
      </w:r>
      <w:r w:rsidR="00FD5D17" w:rsidRPr="00FD5D17">
        <w:t xml:space="preserve"> les mesures prises pour améliorer l</w:t>
      </w:r>
      <w:r w:rsidR="0048083B">
        <w:t>’</w:t>
      </w:r>
      <w:r w:rsidR="00FD5D17" w:rsidRPr="00FD5D17">
        <w:t>accès à l</w:t>
      </w:r>
      <w:r w:rsidR="0048083B">
        <w:t>’</w:t>
      </w:r>
      <w:r>
        <w:t xml:space="preserve">éducation </w:t>
      </w:r>
      <w:r w:rsidR="00FD5D17" w:rsidRPr="00FD5D17">
        <w:t xml:space="preserve">de base </w:t>
      </w:r>
      <w:r>
        <w:t>d</w:t>
      </w:r>
      <w:r w:rsidR="00FD5D17" w:rsidRPr="00FD5D17">
        <w:t xml:space="preserve">es enfants vivant dans les zones rurales et </w:t>
      </w:r>
      <w:r>
        <w:t>d</w:t>
      </w:r>
      <w:r w:rsidR="00FD5D17" w:rsidRPr="00FD5D17">
        <w:t xml:space="preserve">es enfants ayant des besoins </w:t>
      </w:r>
      <w:r>
        <w:t>particuliers</w:t>
      </w:r>
      <w:r w:rsidR="00FD5D17" w:rsidRPr="00FD5D17">
        <w:t xml:space="preserve">, </w:t>
      </w:r>
      <w:r>
        <w:t>notamment</w:t>
      </w:r>
      <w:r w:rsidR="00FD5D17" w:rsidRPr="00FD5D17">
        <w:t xml:space="preserve"> les enfants handicapés, les enfants en conflit avec la loi, les enfants atteints du VIH/sida, les enfants privés de soins parentaux et les enfants roms.</w:t>
      </w:r>
    </w:p>
    <w:p w:rsidR="00FD5D17" w:rsidRPr="00FD5D17" w:rsidRDefault="00464DF3" w:rsidP="00FD5D17">
      <w:pPr>
        <w:pStyle w:val="SingleTxtG"/>
      </w:pPr>
      <w:r>
        <w:t>34.</w:t>
      </w:r>
      <w:r>
        <w:tab/>
      </w:r>
      <w:r w:rsidR="00FD5D17" w:rsidRPr="00FD5D17">
        <w:t xml:space="preserve">Indiquer les </w:t>
      </w:r>
      <w:r>
        <w:t>dispositions adoptées</w:t>
      </w:r>
      <w:r w:rsidR="00FD5D17" w:rsidRPr="00FD5D17">
        <w:t xml:space="preserve"> pour </w:t>
      </w:r>
      <w:r>
        <w:t>supprimer les effets</w:t>
      </w:r>
      <w:r w:rsidR="00FD5D17" w:rsidRPr="00FD5D17">
        <w:t xml:space="preserve"> des coûts indirects et non officiels </w:t>
      </w:r>
      <w:r>
        <w:t xml:space="preserve">qui font obstacle à </w:t>
      </w:r>
      <w:r w:rsidR="00FD5D17" w:rsidRPr="00FD5D17">
        <w:t>l</w:t>
      </w:r>
      <w:r w:rsidR="0048083B">
        <w:t>’</w:t>
      </w:r>
      <w:r w:rsidR="00FD5D17" w:rsidRPr="00FD5D17">
        <w:t>accès à l</w:t>
      </w:r>
      <w:r w:rsidR="0048083B">
        <w:t>’</w:t>
      </w:r>
      <w:r w:rsidR="00FD5D17" w:rsidRPr="00FD5D17">
        <w:t>enseignement gratuit et obligatoire,</w:t>
      </w:r>
      <w:r>
        <w:t xml:space="preserve"> en</w:t>
      </w:r>
      <w:r w:rsidR="00FD5D17" w:rsidRPr="00FD5D17">
        <w:t xml:space="preserve"> </w:t>
      </w:r>
      <w:r>
        <w:t>particulier dan</w:t>
      </w:r>
      <w:r w:rsidR="00E02F7C">
        <w:t>s</w:t>
      </w:r>
      <w:r>
        <w:t xml:space="preserve"> les écoles </w:t>
      </w:r>
      <w:r w:rsidR="00FD5D17" w:rsidRPr="00FD5D17">
        <w:t>primaire</w:t>
      </w:r>
      <w:r>
        <w:t>s</w:t>
      </w:r>
      <w:r w:rsidR="00FD5D17" w:rsidRPr="00FD5D17">
        <w:t xml:space="preserve"> en milieu rural.</w:t>
      </w:r>
    </w:p>
    <w:p w:rsidR="00FD5D17" w:rsidRPr="00FD5D17" w:rsidRDefault="00464DF3" w:rsidP="00FD5D17">
      <w:pPr>
        <w:pStyle w:val="SingleTxtG"/>
      </w:pPr>
      <w:r>
        <w:t>35.</w:t>
      </w:r>
      <w:r>
        <w:tab/>
      </w:r>
      <w:r w:rsidR="00FD5D17" w:rsidRPr="00FD5D17">
        <w:t>Présenter des données ventilées pa</w:t>
      </w:r>
      <w:r>
        <w:t>r année depuis 2006</w:t>
      </w:r>
      <w:r w:rsidR="00FD5D17" w:rsidRPr="00FD5D17">
        <w:t xml:space="preserve"> sur l</w:t>
      </w:r>
      <w:r w:rsidR="0048083B">
        <w:t>’</w:t>
      </w:r>
      <w:r w:rsidR="00FD5D17" w:rsidRPr="00FD5D17">
        <w:t xml:space="preserve">attribution du quota </w:t>
      </w:r>
      <w:r>
        <w:t>d</w:t>
      </w:r>
      <w:r w:rsidR="0048083B">
        <w:t>’</w:t>
      </w:r>
      <w:r>
        <w:t xml:space="preserve">inscriptions </w:t>
      </w:r>
      <w:r w:rsidR="00FD5D17" w:rsidRPr="00FD5D17">
        <w:t xml:space="preserve">de 15 % </w:t>
      </w:r>
      <w:r>
        <w:t xml:space="preserve">réservé </w:t>
      </w:r>
      <w:r w:rsidR="00FD5D17" w:rsidRPr="00FD5D17">
        <w:t>aux personnes issues de groupes marginalisés et défavorisés, conformément à la réglementation de l</w:t>
      </w:r>
      <w:r w:rsidR="0048083B">
        <w:t>’</w:t>
      </w:r>
      <w:r w:rsidR="00FD5D17" w:rsidRPr="00FD5D17">
        <w:t>enseignement supérieur.</w:t>
      </w:r>
    </w:p>
    <w:p w:rsidR="00FD5D17" w:rsidRPr="00FD5D17" w:rsidRDefault="00802DCA" w:rsidP="00802DCA">
      <w:pPr>
        <w:pStyle w:val="H1G"/>
      </w:pPr>
      <w:r>
        <w:tab/>
      </w:r>
      <w:r>
        <w:tab/>
      </w:r>
      <w:r w:rsidR="00FD5D17" w:rsidRPr="00FD5D17">
        <w:t>Article 15</w:t>
      </w:r>
    </w:p>
    <w:p w:rsidR="00FD5D17" w:rsidRPr="00FD5D17" w:rsidRDefault="00FD5D17" w:rsidP="00FD5D17">
      <w:pPr>
        <w:pStyle w:val="SingleTxtG"/>
      </w:pPr>
      <w:r w:rsidRPr="00FD5D17">
        <w:t xml:space="preserve">36. Présenter des données ventilées par année sur les mesures supplémentaires qui ont été prises </w:t>
      </w:r>
      <w:r w:rsidR="00802DCA">
        <w:t>pour favoriser l</w:t>
      </w:r>
      <w:r w:rsidR="0048083B">
        <w:t>’</w:t>
      </w:r>
      <w:r w:rsidR="00802DCA">
        <w:t>accès et la participation de</w:t>
      </w:r>
      <w:r w:rsidRPr="00FD5D17">
        <w:t xml:space="preserve"> la population, y compris les groupes et </w:t>
      </w:r>
      <w:r w:rsidR="00802DCA">
        <w:t>individus</w:t>
      </w:r>
      <w:r w:rsidRPr="00FD5D17">
        <w:t xml:space="preserve"> les plus marginalisés et défavorisés, </w:t>
      </w:r>
      <w:r w:rsidR="00802DCA">
        <w:t>notamment</w:t>
      </w:r>
      <w:r w:rsidRPr="00FD5D17">
        <w:t xml:space="preserve"> les enfants </w:t>
      </w:r>
      <w:r w:rsidR="00802DCA">
        <w:t>de</w:t>
      </w:r>
      <w:r w:rsidRPr="00FD5D17">
        <w:t xml:space="preserve"> familles pauvres, aux institutions et activités culturel</w:t>
      </w:r>
      <w:r w:rsidR="00802DCA">
        <w:t>le</w:t>
      </w:r>
      <w:r w:rsidRPr="00FD5D17">
        <w:t>s</w:t>
      </w:r>
      <w:r w:rsidR="00D95D75">
        <w:t>,</w:t>
      </w:r>
      <w:r w:rsidR="00802DCA">
        <w:t xml:space="preserve"> ainsi que l</w:t>
      </w:r>
      <w:r w:rsidR="0048083B">
        <w:t>’</w:t>
      </w:r>
      <w:r w:rsidR="00802DCA">
        <w:t>accès aux biens culturels</w:t>
      </w:r>
      <w:r w:rsidR="00E02F7C">
        <w:t>,</w:t>
      </w:r>
      <w:r w:rsidR="00802DCA">
        <w:t xml:space="preserve"> conformément à </w:t>
      </w:r>
      <w:r w:rsidRPr="00FD5D17">
        <w:t>l</w:t>
      </w:r>
      <w:r w:rsidR="0048083B">
        <w:t>’</w:t>
      </w:r>
      <w:r w:rsidR="00802DCA" w:rsidRPr="00FD5D17">
        <w:t>O</w:t>
      </w:r>
      <w:r w:rsidRPr="00FD5D17">
        <w:t xml:space="preserve">bservation générale </w:t>
      </w:r>
      <w:r w:rsidR="008C1EE3" w:rsidRPr="00C14D2A">
        <w:t>n</w:t>
      </w:r>
      <w:r w:rsidR="008C1EE3" w:rsidRPr="00C14D2A">
        <w:rPr>
          <w:vertAlign w:val="superscript"/>
        </w:rPr>
        <w:t>o</w:t>
      </w:r>
      <w:r w:rsidR="008C1EE3">
        <w:t> </w:t>
      </w:r>
      <w:r w:rsidRPr="00FD5D17">
        <w:t>21 du Comité.</w:t>
      </w:r>
    </w:p>
    <w:p w:rsidR="00F112A2" w:rsidRDefault="00802DCA" w:rsidP="00FD5D17">
      <w:pPr>
        <w:pStyle w:val="SingleTxtG"/>
      </w:pPr>
      <w:r>
        <w:t>37.</w:t>
      </w:r>
      <w:r>
        <w:tab/>
      </w:r>
      <w:r w:rsidR="00FD5D17" w:rsidRPr="00FD5D17">
        <w:t xml:space="preserve">Préciser si les programmes scolaires </w:t>
      </w:r>
      <w:r>
        <w:t>intègr</w:t>
      </w:r>
      <w:r w:rsidR="00FD5D17" w:rsidRPr="00FD5D17">
        <w:t>ent l</w:t>
      </w:r>
      <w:r w:rsidR="0048083B">
        <w:t>’</w:t>
      </w:r>
      <w:r w:rsidR="00FD5D17" w:rsidRPr="00FD5D17">
        <w:t>enseignement de la langue et de la culture roms.</w:t>
      </w:r>
    </w:p>
    <w:p w:rsidR="00FF1DBD" w:rsidRPr="00802DCA" w:rsidRDefault="00802DCA" w:rsidP="0048083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1DBD" w:rsidRPr="00802DCA" w:rsidSect="00FD5D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8C" w:rsidRDefault="00D4388C"/>
  </w:endnote>
  <w:endnote w:type="continuationSeparator" w:id="0">
    <w:p w:rsidR="00D4388C" w:rsidRDefault="00D4388C"/>
  </w:endnote>
  <w:endnote w:type="continuationNotice" w:id="1">
    <w:p w:rsidR="00D4388C" w:rsidRDefault="00D43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D0" w:rsidRPr="00FD5D17" w:rsidRDefault="00F123D0" w:rsidP="00FD5D17">
    <w:pPr>
      <w:pStyle w:val="Footer"/>
      <w:tabs>
        <w:tab w:val="right" w:pos="9638"/>
      </w:tabs>
    </w:pPr>
    <w:r w:rsidRPr="00FD5D17">
      <w:rPr>
        <w:b/>
        <w:sz w:val="18"/>
      </w:rPr>
      <w:fldChar w:fldCharType="begin"/>
    </w:r>
    <w:r w:rsidRPr="00FD5D17">
      <w:rPr>
        <w:b/>
        <w:sz w:val="18"/>
      </w:rPr>
      <w:instrText xml:space="preserve"> PAGE  \* MERGEFORMAT </w:instrText>
    </w:r>
    <w:r w:rsidRPr="00FD5D17">
      <w:rPr>
        <w:b/>
        <w:sz w:val="18"/>
      </w:rPr>
      <w:fldChar w:fldCharType="separate"/>
    </w:r>
    <w:r w:rsidR="00457B69">
      <w:rPr>
        <w:b/>
        <w:noProof/>
        <w:sz w:val="18"/>
      </w:rPr>
      <w:t>4</w:t>
    </w:r>
    <w:r w:rsidRPr="00FD5D17">
      <w:rPr>
        <w:b/>
        <w:sz w:val="18"/>
      </w:rPr>
      <w:fldChar w:fldCharType="end"/>
    </w:r>
    <w:r>
      <w:rPr>
        <w:b/>
        <w:sz w:val="18"/>
      </w:rPr>
      <w:tab/>
    </w:r>
    <w:r>
      <w:t>GE.10-43015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D0" w:rsidRPr="00FD5D17" w:rsidRDefault="00F123D0" w:rsidP="00FD5D17">
    <w:pPr>
      <w:pStyle w:val="Footer"/>
      <w:tabs>
        <w:tab w:val="right" w:pos="9638"/>
      </w:tabs>
      <w:rPr>
        <w:b/>
        <w:sz w:val="18"/>
      </w:rPr>
    </w:pPr>
    <w:r>
      <w:t>GE.10-43015</w:t>
    </w:r>
    <w:r>
      <w:tab/>
    </w:r>
    <w:r w:rsidRPr="00FD5D17">
      <w:rPr>
        <w:b/>
        <w:sz w:val="18"/>
      </w:rPr>
      <w:fldChar w:fldCharType="begin"/>
    </w:r>
    <w:r w:rsidRPr="00FD5D17">
      <w:rPr>
        <w:b/>
        <w:sz w:val="18"/>
      </w:rPr>
      <w:instrText xml:space="preserve"> PAGE  \* MERGEFORMAT </w:instrText>
    </w:r>
    <w:r w:rsidRPr="00FD5D17">
      <w:rPr>
        <w:b/>
        <w:sz w:val="18"/>
      </w:rPr>
      <w:fldChar w:fldCharType="separate"/>
    </w:r>
    <w:r w:rsidR="00457B69">
      <w:rPr>
        <w:b/>
        <w:noProof/>
        <w:sz w:val="18"/>
      </w:rPr>
      <w:t>5</w:t>
    </w:r>
    <w:r w:rsidRPr="00FD5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D0" w:rsidRPr="00FD5D17" w:rsidRDefault="00F123D0">
    <w:pPr>
      <w:pStyle w:val="Footer"/>
      <w:rPr>
        <w:sz w:val="20"/>
      </w:rPr>
    </w:pPr>
    <w:r>
      <w:rPr>
        <w:sz w:val="20"/>
      </w:rPr>
      <w:t>GE.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>10-43015  (F)    120710    130710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8C" w:rsidRPr="00D27D5E" w:rsidRDefault="00D4388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4388C" w:rsidRPr="005B09DD" w:rsidRDefault="00D4388C" w:rsidP="005B09DD">
      <w:pPr>
        <w:tabs>
          <w:tab w:val="right" w:pos="2155"/>
        </w:tabs>
        <w:spacing w:after="80"/>
        <w:ind w:left="680"/>
        <w:rPr>
          <w:u w:val="single"/>
        </w:rPr>
      </w:pPr>
      <w:r w:rsidRPr="005B09DD">
        <w:rPr>
          <w:u w:val="single"/>
        </w:rPr>
        <w:tab/>
      </w:r>
    </w:p>
  </w:footnote>
  <w:footnote w:type="continuationNotice" w:id="1">
    <w:p w:rsidR="00D4388C" w:rsidRDefault="00D438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D0" w:rsidRPr="00FD5D17" w:rsidRDefault="00F123D0">
    <w:pPr>
      <w:pStyle w:val="Header"/>
    </w:pPr>
    <w:r>
      <w:t>E/C.12/MDA/Q/2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D0" w:rsidRPr="00FD5D17" w:rsidRDefault="00F123D0" w:rsidP="00FD5D17">
    <w:pPr>
      <w:pStyle w:val="Header"/>
      <w:jc w:val="right"/>
    </w:pPr>
    <w:r>
      <w:t>E/C.12/MDA/Q/2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93F"/>
    <w:rsid w:val="0000696F"/>
    <w:rsid w:val="00016AC5"/>
    <w:rsid w:val="00030ADE"/>
    <w:rsid w:val="00083434"/>
    <w:rsid w:val="00095D6B"/>
    <w:rsid w:val="000F41F2"/>
    <w:rsid w:val="00135C0D"/>
    <w:rsid w:val="00141846"/>
    <w:rsid w:val="00160540"/>
    <w:rsid w:val="00163FA3"/>
    <w:rsid w:val="00177007"/>
    <w:rsid w:val="00186EE9"/>
    <w:rsid w:val="00192EEB"/>
    <w:rsid w:val="001A20FB"/>
    <w:rsid w:val="001B6F40"/>
    <w:rsid w:val="001D7F8A"/>
    <w:rsid w:val="001E3FEB"/>
    <w:rsid w:val="001E4A02"/>
    <w:rsid w:val="00222C79"/>
    <w:rsid w:val="00223B89"/>
    <w:rsid w:val="00225A8C"/>
    <w:rsid w:val="002659F1"/>
    <w:rsid w:val="00287E79"/>
    <w:rsid w:val="002927E2"/>
    <w:rsid w:val="002928F9"/>
    <w:rsid w:val="002A5D07"/>
    <w:rsid w:val="003016B7"/>
    <w:rsid w:val="00340C35"/>
    <w:rsid w:val="003515AA"/>
    <w:rsid w:val="003633B7"/>
    <w:rsid w:val="00370E0F"/>
    <w:rsid w:val="00374106"/>
    <w:rsid w:val="003976D5"/>
    <w:rsid w:val="003A0564"/>
    <w:rsid w:val="003A3B0D"/>
    <w:rsid w:val="003D1DF3"/>
    <w:rsid w:val="003D46A7"/>
    <w:rsid w:val="003D6C68"/>
    <w:rsid w:val="004159D0"/>
    <w:rsid w:val="004249E7"/>
    <w:rsid w:val="00457B69"/>
    <w:rsid w:val="00464DF3"/>
    <w:rsid w:val="0048083B"/>
    <w:rsid w:val="004A7FCC"/>
    <w:rsid w:val="004B0904"/>
    <w:rsid w:val="004F3E8B"/>
    <w:rsid w:val="005046DB"/>
    <w:rsid w:val="00543D5E"/>
    <w:rsid w:val="00571F41"/>
    <w:rsid w:val="005A43C1"/>
    <w:rsid w:val="005B09DD"/>
    <w:rsid w:val="005E384B"/>
    <w:rsid w:val="005E5D1F"/>
    <w:rsid w:val="00603391"/>
    <w:rsid w:val="00611D43"/>
    <w:rsid w:val="00612D48"/>
    <w:rsid w:val="00616B45"/>
    <w:rsid w:val="00630D9B"/>
    <w:rsid w:val="00631953"/>
    <w:rsid w:val="006439EC"/>
    <w:rsid w:val="006470C3"/>
    <w:rsid w:val="00652353"/>
    <w:rsid w:val="006B4590"/>
    <w:rsid w:val="006C340C"/>
    <w:rsid w:val="006C4867"/>
    <w:rsid w:val="006D232A"/>
    <w:rsid w:val="0070347C"/>
    <w:rsid w:val="0070574A"/>
    <w:rsid w:val="0071193F"/>
    <w:rsid w:val="007176C1"/>
    <w:rsid w:val="007326CC"/>
    <w:rsid w:val="00732BFE"/>
    <w:rsid w:val="00760984"/>
    <w:rsid w:val="007C0E8B"/>
    <w:rsid w:val="007F55CB"/>
    <w:rsid w:val="00802DCA"/>
    <w:rsid w:val="008317F6"/>
    <w:rsid w:val="00844750"/>
    <w:rsid w:val="008B44C4"/>
    <w:rsid w:val="008B7879"/>
    <w:rsid w:val="008C1EE3"/>
    <w:rsid w:val="008E7FAE"/>
    <w:rsid w:val="00911BF7"/>
    <w:rsid w:val="009422C4"/>
    <w:rsid w:val="00977EC8"/>
    <w:rsid w:val="009B6C14"/>
    <w:rsid w:val="009D3A8C"/>
    <w:rsid w:val="009E7956"/>
    <w:rsid w:val="009F5257"/>
    <w:rsid w:val="009F759C"/>
    <w:rsid w:val="00A02E14"/>
    <w:rsid w:val="00A2492E"/>
    <w:rsid w:val="00A70163"/>
    <w:rsid w:val="00AC67A1"/>
    <w:rsid w:val="00AC7977"/>
    <w:rsid w:val="00AD0EA8"/>
    <w:rsid w:val="00AE352C"/>
    <w:rsid w:val="00B161A1"/>
    <w:rsid w:val="00B32E2D"/>
    <w:rsid w:val="00B4466B"/>
    <w:rsid w:val="00B606B5"/>
    <w:rsid w:val="00B61990"/>
    <w:rsid w:val="00B85D99"/>
    <w:rsid w:val="00BF0556"/>
    <w:rsid w:val="00C261F8"/>
    <w:rsid w:val="00C33100"/>
    <w:rsid w:val="00C43404"/>
    <w:rsid w:val="00C940E9"/>
    <w:rsid w:val="00CB25DD"/>
    <w:rsid w:val="00CD1A71"/>
    <w:rsid w:val="00CD1FBB"/>
    <w:rsid w:val="00CD3EE2"/>
    <w:rsid w:val="00D016B5"/>
    <w:rsid w:val="00D034F1"/>
    <w:rsid w:val="00D11B17"/>
    <w:rsid w:val="00D27D5E"/>
    <w:rsid w:val="00D4388C"/>
    <w:rsid w:val="00D77006"/>
    <w:rsid w:val="00D95D75"/>
    <w:rsid w:val="00DA57D4"/>
    <w:rsid w:val="00DB4793"/>
    <w:rsid w:val="00DB714E"/>
    <w:rsid w:val="00DE01E3"/>
    <w:rsid w:val="00DE6D90"/>
    <w:rsid w:val="00DF002F"/>
    <w:rsid w:val="00E0244D"/>
    <w:rsid w:val="00E02F7C"/>
    <w:rsid w:val="00E55D71"/>
    <w:rsid w:val="00E60340"/>
    <w:rsid w:val="00E81E94"/>
    <w:rsid w:val="00E82607"/>
    <w:rsid w:val="00EA31C2"/>
    <w:rsid w:val="00EC4698"/>
    <w:rsid w:val="00EE2EA3"/>
    <w:rsid w:val="00F01516"/>
    <w:rsid w:val="00F112A2"/>
    <w:rsid w:val="00F123D0"/>
    <w:rsid w:val="00F317C6"/>
    <w:rsid w:val="00F4084F"/>
    <w:rsid w:val="00F42B51"/>
    <w:rsid w:val="00F64875"/>
    <w:rsid w:val="00F8209F"/>
    <w:rsid w:val="00FA5A79"/>
    <w:rsid w:val="00FB0BFE"/>
    <w:rsid w:val="00FB4C51"/>
    <w:rsid w:val="00FD5D17"/>
    <w:rsid w:val="00FE1B68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96F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0696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0696F"/>
    <w:pPr>
      <w:outlineLvl w:val="1"/>
    </w:pPr>
  </w:style>
  <w:style w:type="paragraph" w:styleId="Heading3">
    <w:name w:val="heading 3"/>
    <w:basedOn w:val="Normal"/>
    <w:next w:val="Normal"/>
    <w:qFormat/>
    <w:rsid w:val="0000696F"/>
    <w:pPr>
      <w:outlineLvl w:val="2"/>
    </w:pPr>
  </w:style>
  <w:style w:type="paragraph" w:styleId="Heading4">
    <w:name w:val="heading 4"/>
    <w:basedOn w:val="Normal"/>
    <w:next w:val="Normal"/>
    <w:qFormat/>
    <w:rsid w:val="0000696F"/>
    <w:pPr>
      <w:outlineLvl w:val="3"/>
    </w:pPr>
  </w:style>
  <w:style w:type="paragraph" w:styleId="Heading5">
    <w:name w:val="heading 5"/>
    <w:basedOn w:val="Normal"/>
    <w:next w:val="Normal"/>
    <w:qFormat/>
    <w:rsid w:val="0000696F"/>
    <w:pPr>
      <w:outlineLvl w:val="4"/>
    </w:pPr>
  </w:style>
  <w:style w:type="paragraph" w:styleId="Heading6">
    <w:name w:val="heading 6"/>
    <w:basedOn w:val="Normal"/>
    <w:next w:val="Normal"/>
    <w:qFormat/>
    <w:rsid w:val="0000696F"/>
    <w:pPr>
      <w:outlineLvl w:val="5"/>
    </w:pPr>
  </w:style>
  <w:style w:type="paragraph" w:styleId="Heading7">
    <w:name w:val="heading 7"/>
    <w:basedOn w:val="Normal"/>
    <w:next w:val="Normal"/>
    <w:qFormat/>
    <w:rsid w:val="0000696F"/>
    <w:pPr>
      <w:outlineLvl w:val="6"/>
    </w:pPr>
  </w:style>
  <w:style w:type="paragraph" w:styleId="Heading8">
    <w:name w:val="heading 8"/>
    <w:basedOn w:val="Normal"/>
    <w:next w:val="Normal"/>
    <w:qFormat/>
    <w:rsid w:val="0000696F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semiHidden/>
    <w:rsid w:val="0000696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0696F"/>
  </w:style>
  <w:style w:type="paragraph" w:customStyle="1" w:styleId="HMG">
    <w:name w:val="_ H __M_G"/>
    <w:basedOn w:val="Normal"/>
    <w:next w:val="Normal"/>
    <w:rsid w:val="0000696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0696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0696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0696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0696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0696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00696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0696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0696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0696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0696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0696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0696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0696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0696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0696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0696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0696F"/>
  </w:style>
  <w:style w:type="character" w:styleId="PageNumber">
    <w:name w:val="page number"/>
    <w:aliases w:val="7_G"/>
    <w:rsid w:val="0000696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0696F"/>
    <w:pPr>
      <w:spacing w:line="240" w:lineRule="auto"/>
    </w:pPr>
    <w:rPr>
      <w:sz w:val="16"/>
    </w:rPr>
  </w:style>
  <w:style w:type="character" w:styleId="Hyperlink">
    <w:name w:val="Hyperlink"/>
    <w:semiHidden/>
    <w:rsid w:val="0000696F"/>
    <w:rPr>
      <w:color w:val="auto"/>
      <w:u w:val="none"/>
    </w:rPr>
  </w:style>
  <w:style w:type="character" w:styleId="FollowedHyperlink">
    <w:name w:val="FollowedHyperlink"/>
    <w:semiHidden/>
    <w:rsid w:val="0000696F"/>
    <w:rPr>
      <w:color w:val="auto"/>
      <w:u w:val="none"/>
    </w:rPr>
  </w:style>
  <w:style w:type="table" w:styleId="TableGrid1">
    <w:name w:val="Table Grid 1"/>
    <w:basedOn w:val="TableNormal"/>
    <w:semiHidden/>
    <w:rsid w:val="0000696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0696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2</TotalTime>
  <Pages>1</Pages>
  <Words>2219</Words>
  <Characters>12050</Characters>
  <Application>Microsoft Office Word</Application>
  <DocSecurity>4</DocSecurity>
  <Lines>200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E/C.12/MDA/Q/2</vt:lpstr>
    </vt:vector>
  </TitlesOfParts>
  <Company>Corinne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E/C.12/MDA/Q/2</dc:title>
  <dc:subject>FINAL</dc:subject>
  <dc:creator>B.MALLON</dc:creator>
  <cp:keywords/>
  <dc:description/>
  <cp:lastModifiedBy>desk</cp:lastModifiedBy>
  <cp:revision>3</cp:revision>
  <cp:lastPrinted>2010-07-13T15:42:00Z</cp:lastPrinted>
  <dcterms:created xsi:type="dcterms:W3CDTF">2010-07-13T15:42:00Z</dcterms:created>
  <dcterms:modified xsi:type="dcterms:W3CDTF">2010-07-13T15:43:00Z</dcterms:modified>
</cp:coreProperties>
</file>