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22216" w14:paraId="4F9220B0" w14:textId="77777777" w:rsidTr="00E56EE3">
        <w:trPr>
          <w:trHeight w:hRule="exact" w:val="851"/>
        </w:trPr>
        <w:tc>
          <w:tcPr>
            <w:tcW w:w="1280" w:type="dxa"/>
            <w:tcBorders>
              <w:bottom w:val="single" w:sz="4" w:space="0" w:color="auto"/>
            </w:tcBorders>
            <w:shd w:val="clear" w:color="auto" w:fill="auto"/>
          </w:tcPr>
          <w:p w14:paraId="7D8BCDCB" w14:textId="77777777" w:rsidR="002D5AAC" w:rsidRPr="00422216" w:rsidRDefault="002D5AAC" w:rsidP="00E56EE3"/>
        </w:tc>
        <w:tc>
          <w:tcPr>
            <w:tcW w:w="2273" w:type="dxa"/>
            <w:tcBorders>
              <w:bottom w:val="single" w:sz="4" w:space="0" w:color="auto"/>
            </w:tcBorders>
            <w:shd w:val="clear" w:color="auto" w:fill="auto"/>
            <w:vAlign w:val="bottom"/>
          </w:tcPr>
          <w:p w14:paraId="7762D489" w14:textId="77777777" w:rsidR="002D5AAC" w:rsidRPr="00422216" w:rsidRDefault="00BD33EE" w:rsidP="00E56EE3">
            <w:pPr>
              <w:spacing w:after="80" w:line="300" w:lineRule="exact"/>
              <w:rPr>
                <w:sz w:val="28"/>
              </w:rPr>
            </w:pPr>
            <w:r w:rsidRPr="00422216">
              <w:rPr>
                <w:sz w:val="28"/>
              </w:rPr>
              <w:t>Naciones Unidas</w:t>
            </w:r>
          </w:p>
        </w:tc>
        <w:tc>
          <w:tcPr>
            <w:tcW w:w="6086" w:type="dxa"/>
            <w:gridSpan w:val="2"/>
            <w:tcBorders>
              <w:bottom w:val="single" w:sz="4" w:space="0" w:color="auto"/>
            </w:tcBorders>
            <w:shd w:val="clear" w:color="auto" w:fill="auto"/>
            <w:vAlign w:val="bottom"/>
          </w:tcPr>
          <w:p w14:paraId="25808C46" w14:textId="77777777" w:rsidR="002D5AAC" w:rsidRPr="00422216" w:rsidRDefault="009149EE" w:rsidP="00EE6037">
            <w:pPr>
              <w:jc w:val="right"/>
            </w:pPr>
            <w:r w:rsidRPr="00422216">
              <w:rPr>
                <w:sz w:val="40"/>
              </w:rPr>
              <w:t>E</w:t>
            </w:r>
            <w:r w:rsidR="00935A0B" w:rsidRPr="00422216">
              <w:t>/C.12/ECU/CO/4</w:t>
            </w:r>
          </w:p>
        </w:tc>
      </w:tr>
      <w:tr w:rsidR="002D5AAC" w:rsidRPr="00422216" w14:paraId="69F6D91B" w14:textId="77777777" w:rsidTr="00E56EE3">
        <w:trPr>
          <w:trHeight w:hRule="exact" w:val="2835"/>
        </w:trPr>
        <w:tc>
          <w:tcPr>
            <w:tcW w:w="1280" w:type="dxa"/>
            <w:tcBorders>
              <w:top w:val="single" w:sz="4" w:space="0" w:color="auto"/>
              <w:bottom w:val="single" w:sz="12" w:space="0" w:color="auto"/>
            </w:tcBorders>
            <w:shd w:val="clear" w:color="auto" w:fill="auto"/>
          </w:tcPr>
          <w:p w14:paraId="33FCCFD0" w14:textId="77777777" w:rsidR="002D5AAC" w:rsidRPr="00422216" w:rsidRDefault="00D50646" w:rsidP="00E56EE3">
            <w:pPr>
              <w:spacing w:before="120"/>
              <w:jc w:val="center"/>
            </w:pPr>
            <w:r>
              <w:rPr>
                <w:noProof/>
                <w:lang w:val="en-GB" w:eastAsia="en-GB"/>
              </w:rPr>
              <w:drawing>
                <wp:inline distT="0" distB="0" distL="0" distR="0" wp14:anchorId="767689CC" wp14:editId="3C91615B">
                  <wp:extent cx="718185" cy="5886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4BD2A2B" w14:textId="77777777" w:rsidR="002D5AAC" w:rsidRPr="00422216" w:rsidRDefault="009149EE" w:rsidP="009149EE">
            <w:pPr>
              <w:spacing w:before="120" w:line="420" w:lineRule="exact"/>
              <w:rPr>
                <w:b/>
                <w:sz w:val="34"/>
                <w:szCs w:val="34"/>
              </w:rPr>
            </w:pPr>
            <w:r w:rsidRPr="00422216">
              <w:rPr>
                <w:b/>
                <w:sz w:val="40"/>
                <w:szCs w:val="40"/>
              </w:rPr>
              <w:t>Consejo Económico y Social</w:t>
            </w:r>
          </w:p>
        </w:tc>
        <w:tc>
          <w:tcPr>
            <w:tcW w:w="2819" w:type="dxa"/>
            <w:tcBorders>
              <w:top w:val="single" w:sz="4" w:space="0" w:color="auto"/>
              <w:bottom w:val="single" w:sz="12" w:space="0" w:color="auto"/>
            </w:tcBorders>
            <w:shd w:val="clear" w:color="auto" w:fill="auto"/>
          </w:tcPr>
          <w:p w14:paraId="680771A9" w14:textId="77777777" w:rsidR="00935A0B" w:rsidRPr="00422216" w:rsidRDefault="00935A0B" w:rsidP="00935A0B">
            <w:pPr>
              <w:spacing w:before="240" w:line="240" w:lineRule="exact"/>
            </w:pPr>
            <w:r w:rsidRPr="00422216">
              <w:t xml:space="preserve">Distr. </w:t>
            </w:r>
            <w:r w:rsidR="007E2FA2" w:rsidRPr="00422216">
              <w:t>general</w:t>
            </w:r>
          </w:p>
          <w:p w14:paraId="00A04986" w14:textId="77777777" w:rsidR="00935A0B" w:rsidRPr="00422216" w:rsidRDefault="00ED6079" w:rsidP="00935A0B">
            <w:r w:rsidRPr="00422216">
              <w:rPr>
                <w:lang w:val="es-ES_tradnl"/>
              </w:rPr>
              <w:t>1</w:t>
            </w:r>
            <w:r w:rsidR="007D453D">
              <w:rPr>
                <w:lang w:val="es-ES_tradnl"/>
              </w:rPr>
              <w:t>4</w:t>
            </w:r>
            <w:r w:rsidRPr="00422216">
              <w:rPr>
                <w:lang w:val="es-ES_tradnl"/>
              </w:rPr>
              <w:t xml:space="preserve"> </w:t>
            </w:r>
            <w:r w:rsidR="00C44636" w:rsidRPr="00422216">
              <w:rPr>
                <w:lang w:val="es-ES_tradnl"/>
              </w:rPr>
              <w:t xml:space="preserve">de </w:t>
            </w:r>
            <w:r w:rsidRPr="00422216">
              <w:rPr>
                <w:lang w:val="es-ES_tradnl"/>
              </w:rPr>
              <w:t>noviembre</w:t>
            </w:r>
            <w:r w:rsidR="00C44636" w:rsidRPr="00422216">
              <w:rPr>
                <w:lang w:val="es-ES_tradnl"/>
              </w:rPr>
              <w:t xml:space="preserve"> </w:t>
            </w:r>
            <w:r w:rsidR="00935A0B" w:rsidRPr="00422216">
              <w:t>de 2019</w:t>
            </w:r>
          </w:p>
          <w:p w14:paraId="20314717" w14:textId="77777777" w:rsidR="00935A0B" w:rsidRPr="00422216" w:rsidRDefault="00935A0B" w:rsidP="00935A0B"/>
          <w:p w14:paraId="1D80F3AF" w14:textId="77777777" w:rsidR="00935A0B" w:rsidRPr="00422216" w:rsidRDefault="00935A0B" w:rsidP="00935A0B">
            <w:r w:rsidRPr="00422216">
              <w:t>Original: español</w:t>
            </w:r>
          </w:p>
          <w:p w14:paraId="771133A3" w14:textId="77777777" w:rsidR="002D5AAC" w:rsidRPr="00422216" w:rsidRDefault="002D5AAC" w:rsidP="00C44636">
            <w:pPr>
              <w:spacing w:line="240" w:lineRule="exact"/>
            </w:pPr>
          </w:p>
        </w:tc>
      </w:tr>
    </w:tbl>
    <w:p w14:paraId="3DF3BDCC" w14:textId="77777777" w:rsidR="00E3142F" w:rsidRPr="00254B28" w:rsidRDefault="009149EE" w:rsidP="00E939A3">
      <w:pPr>
        <w:spacing w:before="120"/>
        <w:rPr>
          <w:b/>
          <w:sz w:val="24"/>
        </w:rPr>
      </w:pPr>
      <w:r w:rsidRPr="00254B28">
        <w:rPr>
          <w:b/>
          <w:sz w:val="24"/>
        </w:rPr>
        <w:t>Comité de Derechos Económicos, Sociales y Culturales</w:t>
      </w:r>
    </w:p>
    <w:p w14:paraId="4AC4FE8B" w14:textId="77777777" w:rsidR="009240A5" w:rsidRPr="00254B28" w:rsidRDefault="009240A5" w:rsidP="009240A5">
      <w:pPr>
        <w:pStyle w:val="HChG"/>
      </w:pPr>
      <w:r w:rsidRPr="00254B28">
        <w:tab/>
      </w:r>
      <w:r w:rsidRPr="00254B28">
        <w:tab/>
        <w:t>Observaciones finales sobre</w:t>
      </w:r>
      <w:r w:rsidR="006622D4" w:rsidRPr="00254B28">
        <w:t xml:space="preserve"> el</w:t>
      </w:r>
      <w:r w:rsidRPr="00254B28">
        <w:t xml:space="preserve"> </w:t>
      </w:r>
      <w:r w:rsidR="0082273B" w:rsidRPr="00254B28">
        <w:t xml:space="preserve">cuarto informe periódico </w:t>
      </w:r>
      <w:r w:rsidR="007D453D">
        <w:br/>
      </w:r>
      <w:r w:rsidR="0082273B" w:rsidRPr="00254B28">
        <w:t>del Ecuador</w:t>
      </w:r>
      <w:r w:rsidRPr="00254B28">
        <w:rPr>
          <w:rStyle w:val="Refdenotaalpie"/>
          <w:b w:val="0"/>
          <w:sz w:val="20"/>
          <w:vertAlign w:val="baseline"/>
        </w:rPr>
        <w:footnoteReference w:customMarkFollows="1" w:id="2"/>
        <w:t>*</w:t>
      </w:r>
    </w:p>
    <w:p w14:paraId="0266069F" w14:textId="77777777" w:rsidR="00F41AB5" w:rsidRPr="00254B28" w:rsidRDefault="00DA1CEF" w:rsidP="00DA1CEF">
      <w:pPr>
        <w:pStyle w:val="SingleTxtG"/>
        <w:rPr>
          <w:lang w:val="es-CO"/>
        </w:rPr>
      </w:pPr>
      <w:r w:rsidRPr="00254B28">
        <w:rPr>
          <w:lang w:val="es-CO"/>
        </w:rPr>
        <w:t>1.</w:t>
      </w:r>
      <w:r w:rsidRPr="00254B28">
        <w:rPr>
          <w:lang w:val="es-CO"/>
        </w:rPr>
        <w:tab/>
      </w:r>
      <w:r w:rsidR="00F41AB5" w:rsidRPr="00254B28">
        <w:rPr>
          <w:lang w:val="es-CO"/>
        </w:rPr>
        <w:t>El Comité examinó el cuarto informe periódico de</w:t>
      </w:r>
      <w:r w:rsidR="003F2E1B" w:rsidRPr="00254B28">
        <w:rPr>
          <w:lang w:val="es-CO"/>
        </w:rPr>
        <w:t xml:space="preserve">l Ecuador </w:t>
      </w:r>
      <w:r w:rsidR="00F41AB5" w:rsidRPr="00254B28">
        <w:rPr>
          <w:lang w:val="es-CO"/>
        </w:rPr>
        <w:t>(E/C.12</w:t>
      </w:r>
      <w:r w:rsidR="003F2E1B" w:rsidRPr="00254B28">
        <w:rPr>
          <w:lang w:val="es-CO"/>
        </w:rPr>
        <w:t>/ECU</w:t>
      </w:r>
      <w:r w:rsidR="00F41AB5" w:rsidRPr="00254B28">
        <w:rPr>
          <w:lang w:val="es-CO"/>
        </w:rPr>
        <w:t xml:space="preserve">/4) en sus sesiones </w:t>
      </w:r>
      <w:r w:rsidR="003F2E1B" w:rsidRPr="00254B28">
        <w:rPr>
          <w:lang w:val="es-CO"/>
        </w:rPr>
        <w:t>38ª y 39</w:t>
      </w:r>
      <w:r w:rsidR="00F41AB5" w:rsidRPr="00254B28">
        <w:rPr>
          <w:lang w:val="es-CO"/>
        </w:rPr>
        <w:t>ª (</w:t>
      </w:r>
      <w:r w:rsidR="008C22AA">
        <w:rPr>
          <w:lang w:val="es-CO"/>
        </w:rPr>
        <w:t xml:space="preserve">véanse </w:t>
      </w:r>
      <w:r w:rsidR="00F41AB5" w:rsidRPr="00254B28">
        <w:rPr>
          <w:lang w:val="es-CO"/>
        </w:rPr>
        <w:t>E/C.12/201</w:t>
      </w:r>
      <w:r w:rsidR="00A96974" w:rsidRPr="00254B28">
        <w:rPr>
          <w:lang w:val="es-CO"/>
        </w:rPr>
        <w:t>9</w:t>
      </w:r>
      <w:r w:rsidR="00F41AB5" w:rsidRPr="00254B28">
        <w:rPr>
          <w:lang w:val="es-CO"/>
        </w:rPr>
        <w:t>/SR.3</w:t>
      </w:r>
      <w:r w:rsidR="003F2E1B" w:rsidRPr="00254B28">
        <w:rPr>
          <w:lang w:val="es-CO"/>
        </w:rPr>
        <w:t>8</w:t>
      </w:r>
      <w:r w:rsidR="00F41AB5" w:rsidRPr="00254B28">
        <w:rPr>
          <w:lang w:val="es-CO"/>
        </w:rPr>
        <w:t xml:space="preserve"> y 3</w:t>
      </w:r>
      <w:r w:rsidR="003F2E1B" w:rsidRPr="00254B28">
        <w:rPr>
          <w:lang w:val="es-CO"/>
        </w:rPr>
        <w:t>9</w:t>
      </w:r>
      <w:r w:rsidR="00F41AB5" w:rsidRPr="00254B28">
        <w:rPr>
          <w:lang w:val="es-CO"/>
        </w:rPr>
        <w:t xml:space="preserve">), celebradas los días </w:t>
      </w:r>
      <w:r w:rsidR="003F2E1B" w:rsidRPr="00254B28">
        <w:rPr>
          <w:lang w:val="es-CO"/>
        </w:rPr>
        <w:t>3</w:t>
      </w:r>
      <w:r w:rsidR="00F41AB5" w:rsidRPr="00254B28">
        <w:rPr>
          <w:lang w:val="es-CO"/>
        </w:rPr>
        <w:t xml:space="preserve"> y </w:t>
      </w:r>
      <w:r w:rsidR="00A96974" w:rsidRPr="00254B28">
        <w:rPr>
          <w:lang w:val="es-CO"/>
        </w:rPr>
        <w:t>4</w:t>
      </w:r>
      <w:r w:rsidR="00F41AB5" w:rsidRPr="00254B28">
        <w:rPr>
          <w:lang w:val="es-CO"/>
        </w:rPr>
        <w:t xml:space="preserve"> de </w:t>
      </w:r>
      <w:r w:rsidR="003F2E1B" w:rsidRPr="00254B28">
        <w:rPr>
          <w:lang w:val="es-CO"/>
        </w:rPr>
        <w:t>octubre</w:t>
      </w:r>
      <w:r w:rsidR="00F41AB5" w:rsidRPr="00254B28">
        <w:rPr>
          <w:lang w:val="es-CO"/>
        </w:rPr>
        <w:t xml:space="preserve"> de 201</w:t>
      </w:r>
      <w:r w:rsidR="003F2E1B" w:rsidRPr="00254B28">
        <w:rPr>
          <w:lang w:val="es-CO"/>
        </w:rPr>
        <w:t>9</w:t>
      </w:r>
      <w:r w:rsidR="00F41AB5" w:rsidRPr="00254B28">
        <w:rPr>
          <w:lang w:val="es-CO"/>
        </w:rPr>
        <w:t xml:space="preserve">, y aprobó las presentes observaciones finales en su </w:t>
      </w:r>
      <w:r w:rsidR="00A96974" w:rsidRPr="00254B28">
        <w:rPr>
          <w:lang w:val="es-CO"/>
        </w:rPr>
        <w:t>60</w:t>
      </w:r>
      <w:r w:rsidR="00F41AB5" w:rsidRPr="00254B28">
        <w:rPr>
          <w:lang w:val="es-CO"/>
        </w:rPr>
        <w:t>ª sesión, celebrada el 1</w:t>
      </w:r>
      <w:r w:rsidR="00A96974" w:rsidRPr="00254B28">
        <w:rPr>
          <w:lang w:val="es-CO"/>
        </w:rPr>
        <w:t>8</w:t>
      </w:r>
      <w:r w:rsidR="00F41AB5" w:rsidRPr="00254B28">
        <w:rPr>
          <w:lang w:val="es-CO"/>
        </w:rPr>
        <w:t xml:space="preserve"> de octubre de 201</w:t>
      </w:r>
      <w:r w:rsidR="003F2E1B" w:rsidRPr="00254B28">
        <w:rPr>
          <w:lang w:val="es-CO"/>
        </w:rPr>
        <w:t>9</w:t>
      </w:r>
      <w:r w:rsidR="00F41AB5" w:rsidRPr="00254B28">
        <w:rPr>
          <w:lang w:val="es-CO"/>
        </w:rPr>
        <w:t>.</w:t>
      </w:r>
    </w:p>
    <w:p w14:paraId="1F18B95C" w14:textId="77777777" w:rsidR="00F41AB5" w:rsidRPr="00254B28" w:rsidRDefault="00F41AB5" w:rsidP="00F41AB5">
      <w:pPr>
        <w:pStyle w:val="H1G"/>
        <w:rPr>
          <w:lang w:val="es-CO"/>
        </w:rPr>
      </w:pPr>
      <w:r w:rsidRPr="00254B28">
        <w:rPr>
          <w:lang w:val="es-CO"/>
        </w:rPr>
        <w:tab/>
        <w:t>A.</w:t>
      </w:r>
      <w:r w:rsidRPr="00254B28">
        <w:rPr>
          <w:lang w:val="es-CO"/>
        </w:rPr>
        <w:tab/>
        <w:t xml:space="preserve">Introducción </w:t>
      </w:r>
    </w:p>
    <w:p w14:paraId="128BCFB9" w14:textId="77777777" w:rsidR="00F41AB5" w:rsidRPr="00254B28" w:rsidRDefault="00DA1CEF" w:rsidP="00DA1CEF">
      <w:pPr>
        <w:pStyle w:val="SingleTxtG"/>
        <w:rPr>
          <w:lang w:val="es-CO"/>
        </w:rPr>
      </w:pPr>
      <w:r w:rsidRPr="00254B28">
        <w:rPr>
          <w:lang w:val="es-CO"/>
        </w:rPr>
        <w:t>2.</w:t>
      </w:r>
      <w:r w:rsidRPr="00254B28">
        <w:rPr>
          <w:lang w:val="es-CO"/>
        </w:rPr>
        <w:tab/>
      </w:r>
      <w:r w:rsidR="00F41AB5" w:rsidRPr="00254B28">
        <w:rPr>
          <w:lang w:val="es-CO"/>
        </w:rPr>
        <w:t>El Comité acoge con beneplácito la presentación del cuarto informe periódico del Estado parte, así como las respuestas por escrito a la lista de cuestiones (E/C.12/</w:t>
      </w:r>
      <w:r w:rsidR="003F2E1B" w:rsidRPr="00254B28">
        <w:rPr>
          <w:lang w:val="es-CO"/>
        </w:rPr>
        <w:t>ECU</w:t>
      </w:r>
      <w:r w:rsidR="00F41AB5" w:rsidRPr="00254B28">
        <w:rPr>
          <w:lang w:val="es-CO"/>
        </w:rPr>
        <w:t>/Q/4/Add.1). El Comité aprecia el di</w:t>
      </w:r>
      <w:r w:rsidR="00183AAE">
        <w:rPr>
          <w:lang w:val="es-CO"/>
        </w:rPr>
        <w:t>á</w:t>
      </w:r>
      <w:r w:rsidR="00F41AB5" w:rsidRPr="00254B28">
        <w:rPr>
          <w:lang w:val="es-CO"/>
        </w:rPr>
        <w:t>logo constructivo que entabló con la delegación del Estado parte.</w:t>
      </w:r>
      <w:r w:rsidR="00C44636">
        <w:rPr>
          <w:lang w:val="es-CO"/>
        </w:rPr>
        <w:t xml:space="preserve"> </w:t>
      </w:r>
    </w:p>
    <w:p w14:paraId="18ACB9C3" w14:textId="77777777" w:rsidR="00F41AB5" w:rsidRPr="00254B28" w:rsidRDefault="00F41AB5" w:rsidP="00F41AB5">
      <w:pPr>
        <w:pStyle w:val="H1G"/>
        <w:rPr>
          <w:lang w:val="es-CO"/>
        </w:rPr>
      </w:pPr>
      <w:r w:rsidRPr="00254B28">
        <w:rPr>
          <w:lang w:val="es-CO"/>
        </w:rPr>
        <w:tab/>
        <w:t>B.</w:t>
      </w:r>
      <w:r w:rsidRPr="00254B28">
        <w:rPr>
          <w:lang w:val="es-CO"/>
        </w:rPr>
        <w:tab/>
        <w:t xml:space="preserve">Aspectos positivos </w:t>
      </w:r>
    </w:p>
    <w:p w14:paraId="355F213E" w14:textId="77777777" w:rsidR="00987936" w:rsidRPr="00743CDF" w:rsidRDefault="00DA1CEF" w:rsidP="00DA1CEF">
      <w:pPr>
        <w:pStyle w:val="SingleTxtG"/>
        <w:rPr>
          <w:lang w:val="es-CO"/>
        </w:rPr>
      </w:pPr>
      <w:r w:rsidRPr="00743CDF">
        <w:rPr>
          <w:lang w:val="es-CO"/>
        </w:rPr>
        <w:t>3.</w:t>
      </w:r>
      <w:r w:rsidRPr="00743CDF">
        <w:rPr>
          <w:lang w:val="es-CO"/>
        </w:rPr>
        <w:tab/>
      </w:r>
      <w:r w:rsidR="00F41AB5" w:rsidRPr="00254B28">
        <w:rPr>
          <w:lang w:val="es-CO"/>
        </w:rPr>
        <w:t>El Comité acoge con beneplácito</w:t>
      </w:r>
      <w:r w:rsidR="00F6395E" w:rsidRPr="00254B28">
        <w:rPr>
          <w:lang w:val="es-CO"/>
        </w:rPr>
        <w:t xml:space="preserve"> la decisión de la Corte Constitucional del Ecuador de reconocer el matrimonio civil igualitario</w:t>
      </w:r>
      <w:r w:rsidR="00F6395E" w:rsidRPr="00AF59F7">
        <w:rPr>
          <w:lang w:val="es-CO"/>
        </w:rPr>
        <w:t>.</w:t>
      </w:r>
    </w:p>
    <w:p w14:paraId="1D8B123B" w14:textId="77777777" w:rsidR="00A062FD" w:rsidRPr="00495AB9" w:rsidRDefault="00DA1CEF" w:rsidP="00DA1CEF">
      <w:pPr>
        <w:pStyle w:val="SingleTxtG"/>
        <w:rPr>
          <w:lang w:val="es-CO"/>
        </w:rPr>
      </w:pPr>
      <w:r w:rsidRPr="00495AB9">
        <w:rPr>
          <w:lang w:val="es-CO"/>
        </w:rPr>
        <w:t>4.</w:t>
      </w:r>
      <w:r w:rsidRPr="00495AB9">
        <w:rPr>
          <w:lang w:val="es-CO"/>
        </w:rPr>
        <w:tab/>
      </w:r>
      <w:r w:rsidR="00987936" w:rsidRPr="00743CDF">
        <w:rPr>
          <w:lang w:val="es-CO"/>
        </w:rPr>
        <w:t xml:space="preserve">El </w:t>
      </w:r>
      <w:r w:rsidR="00D079D1" w:rsidRPr="00743CDF">
        <w:rPr>
          <w:lang w:val="es-CO"/>
        </w:rPr>
        <w:t xml:space="preserve">Comité observa con </w:t>
      </w:r>
      <w:r w:rsidR="00565F1E" w:rsidRPr="00743CDF">
        <w:rPr>
          <w:lang w:val="es-CO"/>
        </w:rPr>
        <w:t>beneplácito</w:t>
      </w:r>
      <w:r w:rsidR="00D079D1" w:rsidRPr="00743CDF">
        <w:rPr>
          <w:lang w:val="es-CO"/>
        </w:rPr>
        <w:t xml:space="preserve"> el </w:t>
      </w:r>
      <w:r w:rsidR="00EC4DC5">
        <w:rPr>
          <w:lang w:val="es-CO"/>
        </w:rPr>
        <w:t>elevado</w:t>
      </w:r>
      <w:r w:rsidR="008761CD" w:rsidRPr="00743CDF">
        <w:rPr>
          <w:lang w:val="es-CO"/>
        </w:rPr>
        <w:t xml:space="preserve"> </w:t>
      </w:r>
      <w:r w:rsidR="00D079D1" w:rsidRPr="00743CDF">
        <w:rPr>
          <w:lang w:val="es-CO"/>
        </w:rPr>
        <w:t xml:space="preserve">índice de </w:t>
      </w:r>
      <w:r w:rsidR="00183AAE">
        <w:rPr>
          <w:lang w:val="es-CO"/>
        </w:rPr>
        <w:t>d</w:t>
      </w:r>
      <w:r w:rsidR="00D079D1" w:rsidRPr="00495AB9">
        <w:rPr>
          <w:lang w:val="es-CO"/>
        </w:rPr>
        <w:t xml:space="preserve">esarrollo </w:t>
      </w:r>
      <w:r w:rsidR="00183AAE">
        <w:rPr>
          <w:lang w:val="es-CO"/>
        </w:rPr>
        <w:t>h</w:t>
      </w:r>
      <w:r w:rsidR="00D079D1" w:rsidRPr="00495AB9">
        <w:rPr>
          <w:lang w:val="es-CO"/>
        </w:rPr>
        <w:t xml:space="preserve">umano del Ecuador </w:t>
      </w:r>
      <w:r w:rsidR="00183AAE">
        <w:rPr>
          <w:lang w:val="es-CO"/>
        </w:rPr>
        <w:t>en</w:t>
      </w:r>
      <w:r w:rsidR="00183AAE" w:rsidRPr="00495AB9">
        <w:rPr>
          <w:lang w:val="es-CO"/>
        </w:rPr>
        <w:t xml:space="preserve"> </w:t>
      </w:r>
      <w:r w:rsidR="00D079D1" w:rsidRPr="00495AB9">
        <w:rPr>
          <w:lang w:val="es-CO"/>
        </w:rPr>
        <w:t xml:space="preserve">el año 2018 </w:t>
      </w:r>
      <w:r w:rsidR="00743CDF">
        <w:rPr>
          <w:lang w:val="es-CO"/>
        </w:rPr>
        <w:t>y</w:t>
      </w:r>
      <w:r w:rsidR="00A062FD" w:rsidRPr="00743CDF">
        <w:rPr>
          <w:lang w:val="es-CO"/>
        </w:rPr>
        <w:t xml:space="preserve"> </w:t>
      </w:r>
      <w:r w:rsidR="002B3793" w:rsidRPr="00743CDF">
        <w:rPr>
          <w:lang w:val="es-CO"/>
        </w:rPr>
        <w:t xml:space="preserve">el incremento progresivo del gasto público </w:t>
      </w:r>
      <w:r w:rsidR="00A062FD" w:rsidRPr="00743CDF">
        <w:rPr>
          <w:lang w:val="es-CO"/>
        </w:rPr>
        <w:t xml:space="preserve">en las áreas de </w:t>
      </w:r>
      <w:r w:rsidR="002B3793" w:rsidRPr="00743CDF">
        <w:rPr>
          <w:lang w:val="es-CO"/>
        </w:rPr>
        <w:t xml:space="preserve">educación y </w:t>
      </w:r>
      <w:r w:rsidR="00A062FD" w:rsidRPr="00671EEB">
        <w:rPr>
          <w:lang w:val="es-CO"/>
        </w:rPr>
        <w:t xml:space="preserve">salud en los </w:t>
      </w:r>
      <w:r w:rsidR="002B3793" w:rsidRPr="00495AB9">
        <w:rPr>
          <w:lang w:val="es-CO"/>
        </w:rPr>
        <w:t>últimos</w:t>
      </w:r>
      <w:r w:rsidR="00A062FD" w:rsidRPr="00495AB9">
        <w:rPr>
          <w:lang w:val="es-CO"/>
        </w:rPr>
        <w:t xml:space="preserve"> diez </w:t>
      </w:r>
      <w:r w:rsidR="002B3793" w:rsidRPr="00495AB9">
        <w:rPr>
          <w:lang w:val="es-CO"/>
        </w:rPr>
        <w:t xml:space="preserve">años, hasta el 2018. </w:t>
      </w:r>
    </w:p>
    <w:p w14:paraId="7B471894" w14:textId="77777777" w:rsidR="00F41AB5" w:rsidRPr="00495AB9" w:rsidRDefault="00F41AB5" w:rsidP="00F41AB5">
      <w:pPr>
        <w:pStyle w:val="H1G"/>
        <w:rPr>
          <w:lang w:val="es-CO"/>
        </w:rPr>
      </w:pPr>
      <w:r w:rsidRPr="00495AB9">
        <w:rPr>
          <w:lang w:val="es-CO"/>
        </w:rPr>
        <w:tab/>
        <w:t>C.</w:t>
      </w:r>
      <w:r w:rsidRPr="00495AB9">
        <w:rPr>
          <w:lang w:val="es-CO"/>
        </w:rPr>
        <w:tab/>
        <w:t>Principales motivos de preocupación y recomendaciones</w:t>
      </w:r>
      <w:r w:rsidR="00C44636">
        <w:rPr>
          <w:lang w:val="es-CO"/>
        </w:rPr>
        <w:t xml:space="preserve"> </w:t>
      </w:r>
    </w:p>
    <w:p w14:paraId="7186D9FA" w14:textId="77777777" w:rsidR="00F41AB5" w:rsidRPr="00495AB9" w:rsidRDefault="00F41AB5" w:rsidP="00F41AB5">
      <w:pPr>
        <w:pStyle w:val="H23G"/>
        <w:rPr>
          <w:lang w:val="es-CO"/>
        </w:rPr>
      </w:pPr>
      <w:r w:rsidRPr="00495AB9">
        <w:rPr>
          <w:lang w:val="es-CO"/>
        </w:rPr>
        <w:tab/>
      </w:r>
      <w:r w:rsidRPr="00495AB9">
        <w:rPr>
          <w:lang w:val="es-CO"/>
        </w:rPr>
        <w:tab/>
        <w:t>Medidas de austeridad</w:t>
      </w:r>
    </w:p>
    <w:p w14:paraId="5D654188" w14:textId="77777777" w:rsidR="0015116D" w:rsidRPr="005E16CC" w:rsidRDefault="00DA1CEF" w:rsidP="00DA1CEF">
      <w:pPr>
        <w:pStyle w:val="SingleTxtG"/>
      </w:pPr>
      <w:r w:rsidRPr="005E16CC">
        <w:t>5.</w:t>
      </w:r>
      <w:r w:rsidRPr="005E16CC">
        <w:tab/>
      </w:r>
      <w:r w:rsidR="004F328C" w:rsidRPr="0060070B">
        <w:t xml:space="preserve">El </w:t>
      </w:r>
      <w:r w:rsidR="0015116D" w:rsidRPr="0060070B">
        <w:t>Comité</w:t>
      </w:r>
      <w:r w:rsidR="0015116D" w:rsidRPr="00655866">
        <w:t xml:space="preserve"> </w:t>
      </w:r>
      <w:r w:rsidR="002B3793" w:rsidRPr="00655866">
        <w:t xml:space="preserve">es consciente de los desequilibrios macroeconómicos, en particular el déficit fiscal y el endeudamiento, del Estado parte. No obstante, al Comité le preocupa </w:t>
      </w:r>
      <w:r w:rsidR="002E7BC8" w:rsidRPr="00655866">
        <w:t xml:space="preserve">el impacto de las medidas </w:t>
      </w:r>
      <w:r w:rsidR="003C2194" w:rsidRPr="00655866">
        <w:t>de auste</w:t>
      </w:r>
      <w:r w:rsidR="00D50646">
        <w:rPr>
          <w:noProof/>
        </w:rPr>
        <w:drawing>
          <wp:anchor distT="0" distB="0" distL="114300" distR="114300" simplePos="0" relativeHeight="251657728" behindDoc="0" locked="1" layoutInCell="1" allowOverlap="1" wp14:anchorId="277DD99E" wp14:editId="22125A5E">
            <wp:simplePos x="0" y="0"/>
            <wp:positionH relativeFrom="margin">
              <wp:posOffset>5039995</wp:posOffset>
            </wp:positionH>
            <wp:positionV relativeFrom="margin">
              <wp:posOffset>10043795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cycle_Span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C2194" w:rsidRPr="00655866">
        <w:t>ridad</w:t>
      </w:r>
      <w:r w:rsidR="002E7BC8" w:rsidRPr="00655866">
        <w:t xml:space="preserve"> </w:t>
      </w:r>
      <w:r w:rsidR="00526C0C" w:rsidRPr="00655866">
        <w:t xml:space="preserve">del Plan de Prosperidad 2018-2021 </w:t>
      </w:r>
      <w:r w:rsidR="003C2194" w:rsidRPr="00655866">
        <w:t xml:space="preserve">y del acuerdo de Servicio Ampliado del Fondo Monetario Internacional </w:t>
      </w:r>
      <w:r w:rsidR="0015116D" w:rsidRPr="00655866">
        <w:t xml:space="preserve">sobre </w:t>
      </w:r>
      <w:r w:rsidR="00816F0B" w:rsidRPr="00655866">
        <w:t>el</w:t>
      </w:r>
      <w:r w:rsidR="0015116D" w:rsidRPr="00655866">
        <w:t xml:space="preserve"> disfrute de los derechos económicos, sociales y culturales</w:t>
      </w:r>
      <w:r w:rsidR="00816F0B" w:rsidRPr="00655866">
        <w:t xml:space="preserve"> (art. 2, párr. 1)</w:t>
      </w:r>
      <w:r w:rsidR="004F328C" w:rsidRPr="00655866">
        <w:t>.</w:t>
      </w:r>
    </w:p>
    <w:p w14:paraId="108FE609" w14:textId="77777777" w:rsidR="0015116D" w:rsidRPr="00495AB9" w:rsidRDefault="00DA1CEF" w:rsidP="00DA1CEF">
      <w:pPr>
        <w:pStyle w:val="SingleTxtG"/>
        <w:rPr>
          <w:b/>
          <w:bCs/>
          <w:color w:val="454545"/>
          <w:lang w:val="es-CO"/>
        </w:rPr>
      </w:pPr>
      <w:r w:rsidRPr="00495AB9">
        <w:rPr>
          <w:bCs/>
          <w:lang w:val="es-CO"/>
        </w:rPr>
        <w:t>6.</w:t>
      </w:r>
      <w:r w:rsidRPr="00495AB9">
        <w:rPr>
          <w:bCs/>
          <w:lang w:val="es-CO"/>
        </w:rPr>
        <w:tab/>
      </w:r>
      <w:r w:rsidR="0015116D" w:rsidRPr="00495AB9">
        <w:rPr>
          <w:b/>
          <w:bCs/>
          <w:lang w:val="es-CO"/>
        </w:rPr>
        <w:t xml:space="preserve">El Comité recomienda al Estado parte que examine las medidas adoptadas </w:t>
      </w:r>
      <w:r w:rsidR="002E7BC8" w:rsidRPr="00495AB9">
        <w:rPr>
          <w:b/>
          <w:bCs/>
          <w:lang w:val="es-CO"/>
        </w:rPr>
        <w:t xml:space="preserve">y en discusión </w:t>
      </w:r>
      <w:r w:rsidR="0015116D" w:rsidRPr="00495AB9">
        <w:rPr>
          <w:b/>
          <w:bCs/>
          <w:lang w:val="es-CO"/>
        </w:rPr>
        <w:t xml:space="preserve">en </w:t>
      </w:r>
      <w:r w:rsidR="00526C0C" w:rsidRPr="00495AB9">
        <w:rPr>
          <w:b/>
          <w:bCs/>
          <w:lang w:val="es-CO"/>
        </w:rPr>
        <w:t>materia</w:t>
      </w:r>
      <w:r w:rsidR="002E7BC8" w:rsidRPr="00495AB9">
        <w:rPr>
          <w:b/>
          <w:bCs/>
          <w:lang w:val="es-CO"/>
        </w:rPr>
        <w:t xml:space="preserve"> económica</w:t>
      </w:r>
      <w:r w:rsidR="00526C0C" w:rsidRPr="00495AB9">
        <w:rPr>
          <w:b/>
          <w:bCs/>
          <w:lang w:val="es-CO"/>
        </w:rPr>
        <w:t xml:space="preserve"> y garantice transparencia y concertación </w:t>
      </w:r>
      <w:r w:rsidR="0015116D" w:rsidRPr="00495AB9">
        <w:rPr>
          <w:b/>
          <w:bCs/>
          <w:lang w:val="es-CO"/>
        </w:rPr>
        <w:t>a fin de garantizar el disfrute de los derechos económicos, sociales y culturales. En particular, el Comité recomienda al Estado parte:</w:t>
      </w:r>
    </w:p>
    <w:p w14:paraId="7B78A2C2" w14:textId="77777777" w:rsidR="0015116D" w:rsidRPr="00495AB9" w:rsidRDefault="0015116D" w:rsidP="0015116D">
      <w:pPr>
        <w:pStyle w:val="SingleTxtG"/>
        <w:rPr>
          <w:b/>
          <w:bCs/>
          <w:lang w:val="es-CO"/>
        </w:rPr>
      </w:pPr>
      <w:r w:rsidRPr="00495AB9">
        <w:rPr>
          <w:b/>
          <w:bCs/>
          <w:lang w:val="es-CO"/>
        </w:rPr>
        <w:lastRenderedPageBreak/>
        <w:tab/>
        <w:t>a)</w:t>
      </w:r>
      <w:r w:rsidRPr="00495AB9">
        <w:rPr>
          <w:b/>
          <w:bCs/>
          <w:lang w:val="es-CO"/>
        </w:rPr>
        <w:tab/>
        <w:t>Evaluar previamente los efectos sobre los derechos económicos, sociales y culturales de cualquier medida para responder a</w:t>
      </w:r>
      <w:r w:rsidR="002E7BC8" w:rsidRPr="00495AB9">
        <w:rPr>
          <w:b/>
          <w:bCs/>
          <w:lang w:val="es-CO"/>
        </w:rPr>
        <w:t>l deterioro económico</w:t>
      </w:r>
      <w:r w:rsidRPr="00495AB9">
        <w:rPr>
          <w:b/>
          <w:bCs/>
          <w:lang w:val="es-CO"/>
        </w:rPr>
        <w:t>, a fin de</w:t>
      </w:r>
      <w:r w:rsidRPr="00495AB9" w:rsidDel="00D45DCB">
        <w:rPr>
          <w:b/>
          <w:bCs/>
          <w:lang w:val="es-CO"/>
        </w:rPr>
        <w:t xml:space="preserve"> </w:t>
      </w:r>
      <w:r w:rsidRPr="00495AB9">
        <w:rPr>
          <w:b/>
          <w:bCs/>
          <w:lang w:val="es-CO"/>
        </w:rPr>
        <w:t>evitar que tenga impactos desproporcionados en los grupos desfavorecidos;</w:t>
      </w:r>
    </w:p>
    <w:p w14:paraId="5E08F538" w14:textId="77777777" w:rsidR="0015116D" w:rsidRPr="00495AB9" w:rsidRDefault="0015116D" w:rsidP="0015116D">
      <w:pPr>
        <w:pStyle w:val="SingleTxtG"/>
        <w:rPr>
          <w:b/>
          <w:bCs/>
          <w:lang w:val="es-CO"/>
        </w:rPr>
      </w:pPr>
      <w:r w:rsidRPr="00495AB9">
        <w:rPr>
          <w:b/>
          <w:bCs/>
          <w:lang w:val="es-CO"/>
        </w:rPr>
        <w:tab/>
        <w:t>b)</w:t>
      </w:r>
      <w:r w:rsidRPr="00495AB9">
        <w:rPr>
          <w:b/>
          <w:bCs/>
          <w:lang w:val="es-CO"/>
        </w:rPr>
        <w:tab/>
      </w:r>
      <w:r w:rsidR="009B2867">
        <w:rPr>
          <w:b/>
          <w:bCs/>
          <w:lang w:val="es-CO"/>
        </w:rPr>
        <w:t xml:space="preserve">No rebajar </w:t>
      </w:r>
      <w:r w:rsidR="00716B23" w:rsidRPr="00495AB9">
        <w:rPr>
          <w:b/>
          <w:bCs/>
          <w:lang w:val="es-CO"/>
        </w:rPr>
        <w:t xml:space="preserve">el gasto social en las áreas de </w:t>
      </w:r>
      <w:r w:rsidR="00C2796B" w:rsidRPr="00495AB9">
        <w:rPr>
          <w:b/>
          <w:bCs/>
          <w:lang w:val="es-CO"/>
        </w:rPr>
        <w:t>educación</w:t>
      </w:r>
      <w:r w:rsidR="00716B23" w:rsidRPr="00495AB9">
        <w:rPr>
          <w:b/>
          <w:bCs/>
          <w:lang w:val="es-CO"/>
        </w:rPr>
        <w:t xml:space="preserve"> y salud </w:t>
      </w:r>
      <w:r w:rsidR="009B2867">
        <w:rPr>
          <w:b/>
          <w:bCs/>
          <w:lang w:val="es-CO"/>
        </w:rPr>
        <w:t>de</w:t>
      </w:r>
      <w:r w:rsidR="009B2867" w:rsidRPr="00495AB9">
        <w:rPr>
          <w:b/>
          <w:bCs/>
          <w:lang w:val="es-CO"/>
        </w:rPr>
        <w:t xml:space="preserve"> </w:t>
      </w:r>
      <w:r w:rsidR="00716B23" w:rsidRPr="00495AB9">
        <w:rPr>
          <w:b/>
          <w:bCs/>
          <w:lang w:val="es-CO"/>
        </w:rPr>
        <w:t>los niveles alcanzados en el 2018</w:t>
      </w:r>
      <w:r w:rsidR="00300314">
        <w:rPr>
          <w:b/>
          <w:bCs/>
          <w:lang w:val="es-CO"/>
        </w:rPr>
        <w:t>;</w:t>
      </w:r>
    </w:p>
    <w:p w14:paraId="18B45238" w14:textId="77777777" w:rsidR="0015116D" w:rsidRPr="00495AB9" w:rsidRDefault="0015116D" w:rsidP="0015116D">
      <w:pPr>
        <w:pStyle w:val="SingleTxtG"/>
        <w:rPr>
          <w:b/>
          <w:bCs/>
          <w:lang w:val="es-CO"/>
        </w:rPr>
      </w:pPr>
      <w:r w:rsidRPr="00495AB9">
        <w:rPr>
          <w:b/>
          <w:bCs/>
          <w:lang w:val="es-CO"/>
        </w:rPr>
        <w:tab/>
        <w:t>c)</w:t>
      </w:r>
      <w:r w:rsidRPr="00495AB9">
        <w:rPr>
          <w:b/>
          <w:bCs/>
          <w:lang w:val="es-CO"/>
        </w:rPr>
        <w:tab/>
        <w:t>Asegurar las líneas presupuestarias relacionadas con la inversión social en los grupos más desfavorecidos y facilitar una implementación efectiva y sostenible de las políticas públicas;</w:t>
      </w:r>
    </w:p>
    <w:p w14:paraId="58C2DEE5" w14:textId="77777777" w:rsidR="0015116D" w:rsidRPr="00495AB9" w:rsidRDefault="0015116D" w:rsidP="0015116D">
      <w:pPr>
        <w:pStyle w:val="SingleTxtG"/>
        <w:rPr>
          <w:b/>
          <w:bCs/>
          <w:lang w:val="es-CO"/>
        </w:rPr>
      </w:pPr>
      <w:r w:rsidRPr="00495AB9">
        <w:rPr>
          <w:b/>
          <w:bCs/>
          <w:lang w:val="es-CO"/>
        </w:rPr>
        <w:tab/>
      </w:r>
      <w:r w:rsidR="002B3793" w:rsidRPr="00495AB9">
        <w:rPr>
          <w:b/>
          <w:bCs/>
          <w:lang w:val="es-CO"/>
        </w:rPr>
        <w:t>d</w:t>
      </w:r>
      <w:r w:rsidRPr="00495AB9">
        <w:rPr>
          <w:b/>
          <w:bCs/>
          <w:lang w:val="es-CO"/>
        </w:rPr>
        <w:t>)</w:t>
      </w:r>
      <w:r w:rsidRPr="00495AB9">
        <w:rPr>
          <w:b/>
          <w:bCs/>
          <w:lang w:val="es-CO"/>
        </w:rPr>
        <w:tab/>
        <w:t>Tener en cuenta que las medidas regresivas solo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vean afectados de forma desproporcionada; y no deberían afectar el contenido básico mínimo de los derechos amparados por el Pacto (carta abierta a los Estados partes sobre los derechos económicos, sociales y culturales en el contexto de la crisis económica y financiera, de 16 de mayo de 2012).</w:t>
      </w:r>
      <w:r w:rsidR="00716B23" w:rsidRPr="00495AB9">
        <w:rPr>
          <w:b/>
          <w:bCs/>
          <w:lang w:val="es-CO"/>
        </w:rPr>
        <w:t xml:space="preserve"> </w:t>
      </w:r>
      <w:r w:rsidR="00716B23" w:rsidRPr="00495AB9">
        <w:rPr>
          <w:b/>
        </w:rPr>
        <w:t>También señala a la atención del Estado parte su declaración sobre la deuda pública, las medidas de austeridad y el Pacto (E/C.12/2016/1).</w:t>
      </w:r>
    </w:p>
    <w:p w14:paraId="46EDEC01" w14:textId="77777777" w:rsidR="007D5253" w:rsidRPr="00495AB9" w:rsidRDefault="00931AA7" w:rsidP="005E16CC">
      <w:pPr>
        <w:pStyle w:val="H23G"/>
        <w:rPr>
          <w:lang w:val="es-CO"/>
        </w:rPr>
      </w:pPr>
      <w:r>
        <w:rPr>
          <w:lang w:val="es-CO"/>
        </w:rPr>
        <w:tab/>
      </w:r>
      <w:r>
        <w:rPr>
          <w:lang w:val="es-CO"/>
        </w:rPr>
        <w:tab/>
      </w:r>
      <w:r w:rsidR="007D5253">
        <w:rPr>
          <w:lang w:val="es-CO"/>
        </w:rPr>
        <w:t xml:space="preserve">Medidas de austeridad, </w:t>
      </w:r>
      <w:r w:rsidR="007D5253" w:rsidRPr="00495AB9">
        <w:rPr>
          <w:lang w:val="es-CO"/>
        </w:rPr>
        <w:t>protesta social y estado de emergencia</w:t>
      </w:r>
    </w:p>
    <w:p w14:paraId="3083C306" w14:textId="77777777" w:rsidR="007D5253" w:rsidRPr="00495AB9" w:rsidRDefault="00DA1CEF" w:rsidP="00DA1CEF">
      <w:pPr>
        <w:pStyle w:val="SingleTxtG"/>
        <w:rPr>
          <w:lang w:val="es-CO"/>
        </w:rPr>
      </w:pPr>
      <w:r w:rsidRPr="00495AB9">
        <w:rPr>
          <w:lang w:val="es-CO"/>
        </w:rPr>
        <w:t>7.</w:t>
      </w:r>
      <w:r w:rsidRPr="00495AB9">
        <w:rPr>
          <w:lang w:val="es-CO"/>
        </w:rPr>
        <w:tab/>
      </w:r>
      <w:r w:rsidR="007D5253" w:rsidRPr="00357853">
        <w:rPr>
          <w:lang w:val="es-CO"/>
        </w:rPr>
        <w:t xml:space="preserve">El Comité está preocupado por las modalidades de implementación del estado de emergencia, declarado el 3 de octubre </w:t>
      </w:r>
      <w:r w:rsidR="00F908CA">
        <w:rPr>
          <w:lang w:val="es-CO"/>
        </w:rPr>
        <w:t xml:space="preserve">de </w:t>
      </w:r>
      <w:r w:rsidR="007D5253" w:rsidRPr="00357853">
        <w:rPr>
          <w:lang w:val="es-CO"/>
        </w:rPr>
        <w:t>2019</w:t>
      </w:r>
      <w:r w:rsidR="007A4711">
        <w:rPr>
          <w:lang w:val="es-CO"/>
        </w:rPr>
        <w:t>,</w:t>
      </w:r>
      <w:r w:rsidR="007D5253">
        <w:rPr>
          <w:lang w:val="es-CO"/>
        </w:rPr>
        <w:t xml:space="preserve"> frente a las protestas </w:t>
      </w:r>
      <w:r w:rsidR="00CA7248">
        <w:rPr>
          <w:lang w:val="es-CO"/>
        </w:rPr>
        <w:t>contra</w:t>
      </w:r>
      <w:r w:rsidR="007D5253">
        <w:rPr>
          <w:lang w:val="es-CO"/>
        </w:rPr>
        <w:t xml:space="preserve"> la adopción de algunas medidas de austeridad</w:t>
      </w:r>
      <w:r w:rsidR="007D5253" w:rsidRPr="00357853">
        <w:rPr>
          <w:lang w:val="es-CO"/>
        </w:rPr>
        <w:t>, en particular en lo que pueda afectar a la suspensión de la libertad de asociación. Al Comité también le preocupa la situación de violencia en el contexto de la protesta social en oposición a las medidas de austeridad, en ocasiones con actos de vandalismo, y el uso, en momentos desproporcionado, de la fuerza frente a manifestantes y defensores de derechos humanos, incluso por parte de la fuerza militar (art.</w:t>
      </w:r>
      <w:r w:rsidR="007D453D">
        <w:rPr>
          <w:lang w:val="es-CO"/>
        </w:rPr>
        <w:t> </w:t>
      </w:r>
      <w:r w:rsidR="007D5253" w:rsidRPr="00357853">
        <w:rPr>
          <w:lang w:val="es-CO"/>
        </w:rPr>
        <w:t>2, párr. 1).</w:t>
      </w:r>
    </w:p>
    <w:p w14:paraId="49DD7CCB" w14:textId="77777777" w:rsidR="007D5253" w:rsidRPr="00495AB9" w:rsidRDefault="00DA1CEF" w:rsidP="00DA1CEF">
      <w:pPr>
        <w:pStyle w:val="SingleTxtG"/>
        <w:ind w:firstLine="12"/>
        <w:rPr>
          <w:b/>
          <w:lang w:val="es-CO"/>
        </w:rPr>
      </w:pPr>
      <w:r w:rsidRPr="00495AB9">
        <w:rPr>
          <w:lang w:val="es-CO"/>
        </w:rPr>
        <w:t>8.</w:t>
      </w:r>
      <w:r w:rsidRPr="00495AB9">
        <w:rPr>
          <w:lang w:val="es-CO"/>
        </w:rPr>
        <w:tab/>
      </w:r>
      <w:r w:rsidR="007D5253" w:rsidRPr="00495AB9">
        <w:rPr>
          <w:b/>
          <w:lang w:val="es-CO"/>
        </w:rPr>
        <w:t xml:space="preserve">El Comité </w:t>
      </w:r>
      <w:r w:rsidR="007D5253">
        <w:rPr>
          <w:b/>
          <w:lang w:val="es-CO"/>
        </w:rPr>
        <w:t>recuerda</w:t>
      </w:r>
      <w:r w:rsidR="007D5253" w:rsidRPr="00495AB9">
        <w:rPr>
          <w:b/>
          <w:lang w:val="es-CO"/>
        </w:rPr>
        <w:t xml:space="preserve"> al Estado parte </w:t>
      </w:r>
      <w:r w:rsidR="007D5253">
        <w:rPr>
          <w:b/>
          <w:lang w:val="es-CO"/>
        </w:rPr>
        <w:t>la importancia de que las medidas de austeridad sean consultadas con las poblaciones afectadas y estén sujetas a un examen independiente, y le recomienda que</w:t>
      </w:r>
      <w:r w:rsidR="007D5253" w:rsidRPr="00495AB9">
        <w:rPr>
          <w:b/>
          <w:lang w:val="es-CO"/>
        </w:rPr>
        <w:t xml:space="preserve">: </w:t>
      </w:r>
    </w:p>
    <w:p w14:paraId="510959C0" w14:textId="77777777" w:rsidR="007D5253" w:rsidRPr="00D50646" w:rsidRDefault="00D50646" w:rsidP="00D50646">
      <w:pPr>
        <w:pStyle w:val="SingleTxtG"/>
        <w:rPr>
          <w:b/>
          <w:bCs/>
        </w:rPr>
      </w:pPr>
      <w:r>
        <w:rPr>
          <w:b/>
          <w:bCs/>
        </w:rPr>
        <w:tab/>
      </w:r>
      <w:r w:rsidR="007D5253" w:rsidRPr="00D50646">
        <w:rPr>
          <w:b/>
          <w:bCs/>
        </w:rPr>
        <w:t>a)</w:t>
      </w:r>
      <w:r w:rsidR="007D5253" w:rsidRPr="00D50646">
        <w:rPr>
          <w:b/>
          <w:bCs/>
        </w:rPr>
        <w:tab/>
        <w:t>Garantice el derecho de asociación y de manifestar</w:t>
      </w:r>
      <w:r w:rsidR="00CA7248" w:rsidRPr="00D50646">
        <w:rPr>
          <w:b/>
          <w:bCs/>
        </w:rPr>
        <w:t>se</w:t>
      </w:r>
      <w:r w:rsidR="007D5253" w:rsidRPr="00D50646">
        <w:rPr>
          <w:b/>
          <w:bCs/>
        </w:rPr>
        <w:t xml:space="preserve"> pacíficamente en relación </w:t>
      </w:r>
      <w:r w:rsidR="00F908CA" w:rsidRPr="00D50646">
        <w:rPr>
          <w:b/>
          <w:bCs/>
        </w:rPr>
        <w:t>con</w:t>
      </w:r>
      <w:r w:rsidR="007D5253" w:rsidRPr="00D50646">
        <w:rPr>
          <w:b/>
          <w:bCs/>
        </w:rPr>
        <w:t xml:space="preserve"> políticas relevantes para los derechos económicos, sociales y culturales;</w:t>
      </w:r>
    </w:p>
    <w:p w14:paraId="6EC50B11" w14:textId="77777777" w:rsidR="007D5253" w:rsidRPr="00D50646" w:rsidRDefault="00D50646" w:rsidP="00D50646">
      <w:pPr>
        <w:pStyle w:val="SingleTxtG"/>
        <w:rPr>
          <w:b/>
          <w:bCs/>
        </w:rPr>
      </w:pPr>
      <w:r>
        <w:rPr>
          <w:b/>
          <w:bCs/>
        </w:rPr>
        <w:tab/>
      </w:r>
      <w:r w:rsidR="007D5253" w:rsidRPr="00D50646">
        <w:rPr>
          <w:b/>
          <w:bCs/>
        </w:rPr>
        <w:t>b)</w:t>
      </w:r>
      <w:r w:rsidR="007D5253" w:rsidRPr="00D50646">
        <w:rPr>
          <w:b/>
          <w:bCs/>
        </w:rPr>
        <w:tab/>
        <w:t>Garantice que la declaratoria de</w:t>
      </w:r>
      <w:r w:rsidR="00F908CA" w:rsidRPr="00D50646">
        <w:rPr>
          <w:b/>
          <w:bCs/>
        </w:rPr>
        <w:t>l</w:t>
      </w:r>
      <w:r w:rsidR="007D5253" w:rsidRPr="00D50646">
        <w:rPr>
          <w:b/>
          <w:bCs/>
        </w:rPr>
        <w:t xml:space="preserve"> estado de emergencia y su implementación sean conforme</w:t>
      </w:r>
      <w:r w:rsidR="00F908CA" w:rsidRPr="00D50646">
        <w:rPr>
          <w:b/>
          <w:bCs/>
        </w:rPr>
        <w:t>s</w:t>
      </w:r>
      <w:r w:rsidR="007D5253" w:rsidRPr="00D50646">
        <w:rPr>
          <w:b/>
          <w:bCs/>
        </w:rPr>
        <w:t xml:space="preserve"> a los principios de proporcionalidad, necesidad y otros principios establecidos por los estándares internacional</w:t>
      </w:r>
      <w:r w:rsidR="00E07B20" w:rsidRPr="00D50646">
        <w:rPr>
          <w:b/>
          <w:bCs/>
        </w:rPr>
        <w:t>es</w:t>
      </w:r>
      <w:r w:rsidR="007D5253" w:rsidRPr="00D50646">
        <w:rPr>
          <w:b/>
          <w:bCs/>
        </w:rPr>
        <w:t xml:space="preserve"> de derechos humanos; </w:t>
      </w:r>
    </w:p>
    <w:p w14:paraId="18466FBB" w14:textId="77777777" w:rsidR="007D5253" w:rsidRPr="00D50646" w:rsidRDefault="00D50646" w:rsidP="00D50646">
      <w:pPr>
        <w:pStyle w:val="SingleTxtG"/>
        <w:rPr>
          <w:b/>
          <w:bCs/>
        </w:rPr>
      </w:pPr>
      <w:r>
        <w:rPr>
          <w:b/>
          <w:bCs/>
        </w:rPr>
        <w:tab/>
      </w:r>
      <w:r w:rsidR="007D5253" w:rsidRPr="00D50646">
        <w:rPr>
          <w:b/>
          <w:bCs/>
        </w:rPr>
        <w:t>c)</w:t>
      </w:r>
      <w:r w:rsidR="007D5253" w:rsidRPr="00D50646">
        <w:rPr>
          <w:b/>
          <w:bCs/>
        </w:rPr>
        <w:tab/>
        <w:t>Promueva procesos de consulta de las medidas de austeridad</w:t>
      </w:r>
      <w:r w:rsidR="00F908CA" w:rsidRPr="00D50646">
        <w:rPr>
          <w:b/>
          <w:bCs/>
        </w:rPr>
        <w:t>,</w:t>
      </w:r>
      <w:r w:rsidR="007D5253" w:rsidRPr="00D50646">
        <w:rPr>
          <w:b/>
          <w:bCs/>
        </w:rPr>
        <w:t xml:space="preserve"> especialmente con las poblaciones en situaciones de vulnerabilidad que podrían verse </w:t>
      </w:r>
      <w:r w:rsidR="00F908CA" w:rsidRPr="00D50646">
        <w:rPr>
          <w:b/>
          <w:bCs/>
        </w:rPr>
        <w:t>particularmente</w:t>
      </w:r>
      <w:r w:rsidR="007D5253" w:rsidRPr="00D50646">
        <w:rPr>
          <w:b/>
          <w:bCs/>
        </w:rPr>
        <w:t xml:space="preserve"> afectadas por las medidas de austeridad.</w:t>
      </w:r>
    </w:p>
    <w:p w14:paraId="613929C8" w14:textId="77777777" w:rsidR="00CF6F72" w:rsidRPr="00495AB9" w:rsidRDefault="007D5253" w:rsidP="00273D41">
      <w:pPr>
        <w:pStyle w:val="H23G"/>
        <w:rPr>
          <w:b w:val="0"/>
          <w:lang w:val="es-CO"/>
        </w:rPr>
      </w:pPr>
      <w:r>
        <w:tab/>
      </w:r>
      <w:r>
        <w:tab/>
      </w:r>
      <w:r w:rsidR="002E7BC8" w:rsidRPr="00495AB9">
        <w:t>Justiciabilidad de los derechos consagrados en el Pacto</w:t>
      </w:r>
      <w:r w:rsidR="002E7BC8" w:rsidRPr="00495AB9">
        <w:rPr>
          <w:b w:val="0"/>
          <w:lang w:val="es-CO"/>
        </w:rPr>
        <w:t xml:space="preserve"> </w:t>
      </w:r>
    </w:p>
    <w:p w14:paraId="6904B71E" w14:textId="77777777" w:rsidR="00CF6F72" w:rsidRPr="00F908CA" w:rsidRDefault="00DA1CEF" w:rsidP="00DA1CEF">
      <w:pPr>
        <w:pStyle w:val="SingleTxtG"/>
      </w:pPr>
      <w:r w:rsidRPr="00F908CA">
        <w:t>9.</w:t>
      </w:r>
      <w:r w:rsidRPr="00F908CA">
        <w:tab/>
      </w:r>
      <w:r w:rsidR="00C863C2" w:rsidRPr="00F908CA">
        <w:t xml:space="preserve">El Comité toma nota de las normas constitucionales del Estado parte que consagran la plena justiciabilidad de </w:t>
      </w:r>
      <w:r w:rsidR="00526C0C" w:rsidRPr="00F908CA">
        <w:t>los derechos consagrados en el P</w:t>
      </w:r>
      <w:r w:rsidR="00C863C2" w:rsidRPr="00F908CA">
        <w:t>acto</w:t>
      </w:r>
      <w:r w:rsidR="00DC4DF2" w:rsidRPr="00F908CA">
        <w:t xml:space="preserve"> y el principio pro </w:t>
      </w:r>
      <w:r w:rsidR="00C2796B" w:rsidRPr="00F908CA">
        <w:t>persona</w:t>
      </w:r>
      <w:r w:rsidR="00C863C2" w:rsidRPr="00F908CA">
        <w:t>. Sin embargo, e</w:t>
      </w:r>
      <w:r w:rsidR="00CF6F72" w:rsidRPr="00F908CA">
        <w:t xml:space="preserve">l Comité </w:t>
      </w:r>
      <w:r w:rsidR="00C2796B" w:rsidRPr="00F908CA">
        <w:t>observa</w:t>
      </w:r>
      <w:r w:rsidR="00C863C2" w:rsidRPr="00F908CA">
        <w:t xml:space="preserve"> la falta de </w:t>
      </w:r>
      <w:r w:rsidR="00CF6F72" w:rsidRPr="00F908CA">
        <w:t>información sobre los casos</w:t>
      </w:r>
      <w:r w:rsidR="00C863C2" w:rsidRPr="00F908CA">
        <w:t xml:space="preserve"> de aplicabilidad de los derechos consagrados en el Pacto por </w:t>
      </w:r>
      <w:r w:rsidR="00CF6F72" w:rsidRPr="00F908CA">
        <w:t>los más altos tribunales</w:t>
      </w:r>
      <w:r w:rsidR="005760C8" w:rsidRPr="00F908CA">
        <w:t xml:space="preserve">, en particular la </w:t>
      </w:r>
      <w:r w:rsidR="003C2194" w:rsidRPr="00F908CA">
        <w:t>Corte Constitucional</w:t>
      </w:r>
      <w:r w:rsidR="00C863C2" w:rsidRPr="00F908CA">
        <w:t xml:space="preserve">. </w:t>
      </w:r>
    </w:p>
    <w:p w14:paraId="74F1F574" w14:textId="77777777" w:rsidR="00CF6F72" w:rsidRPr="00495AB9" w:rsidRDefault="00DA1CEF" w:rsidP="00DA1CEF">
      <w:pPr>
        <w:pStyle w:val="SingleTxtG"/>
        <w:rPr>
          <w:b/>
          <w:lang w:val="es-ES_tradnl"/>
        </w:rPr>
      </w:pPr>
      <w:r w:rsidRPr="00495AB9">
        <w:rPr>
          <w:lang w:val="es-ES_tradnl"/>
        </w:rPr>
        <w:t>10.</w:t>
      </w:r>
      <w:r w:rsidRPr="00495AB9">
        <w:rPr>
          <w:lang w:val="es-ES_tradnl"/>
        </w:rPr>
        <w:tab/>
      </w:r>
      <w:r w:rsidR="00CF6F72" w:rsidRPr="00495AB9">
        <w:rPr>
          <w:b/>
          <w:lang w:val="es-ES_tradnl"/>
        </w:rPr>
        <w:t xml:space="preserve">El </w:t>
      </w:r>
      <w:r w:rsidR="00CF6F72" w:rsidRPr="00495AB9">
        <w:rPr>
          <w:b/>
        </w:rPr>
        <w:t>Comité</w:t>
      </w:r>
      <w:r w:rsidR="00CF6F72" w:rsidRPr="00495AB9">
        <w:rPr>
          <w:b/>
          <w:lang w:val="es-ES_tradnl"/>
        </w:rPr>
        <w:t xml:space="preserve"> recomienda al Estado parte que tome las medidas necesarias para promover la aplicabilidad de todos los derechos consagrados en el Pacto, incluso mediante la </w:t>
      </w:r>
      <w:r w:rsidR="00CF6F72" w:rsidRPr="00495AB9">
        <w:rPr>
          <w:b/>
        </w:rPr>
        <w:t>realización</w:t>
      </w:r>
      <w:r w:rsidR="00CF6F72" w:rsidRPr="00495AB9">
        <w:rPr>
          <w:b/>
          <w:lang w:val="es-ES_tradnl"/>
        </w:rPr>
        <w:t xml:space="preserve"> </w:t>
      </w:r>
      <w:r w:rsidR="00CF6F72" w:rsidRPr="00495AB9">
        <w:rPr>
          <w:b/>
        </w:rPr>
        <w:t>de</w:t>
      </w:r>
      <w:r w:rsidR="00CF6F72" w:rsidRPr="00495AB9">
        <w:rPr>
          <w:b/>
          <w:lang w:val="es-ES_tradnl"/>
        </w:rPr>
        <w:t xml:space="preserve"> capacitaciones sobre el contenido de los derechos del Pacto, incluidas las observaciones generales del Comité, y la posibilidad de invocarlos ante </w:t>
      </w:r>
      <w:r w:rsidR="00CF6F72" w:rsidRPr="00495AB9">
        <w:rPr>
          <w:b/>
          <w:lang w:val="es-ES_tradnl"/>
        </w:rPr>
        <w:lastRenderedPageBreak/>
        <w:t xml:space="preserve">los tribunales, especialmente entre jueces, abogados y agentes del orden, así como miembros </w:t>
      </w:r>
      <w:r w:rsidR="0023242F" w:rsidRPr="00495AB9">
        <w:rPr>
          <w:b/>
          <w:lang w:val="es-ES_tradnl"/>
        </w:rPr>
        <w:t>de la Asamblea</w:t>
      </w:r>
      <w:r w:rsidR="00CF6F72" w:rsidRPr="00495AB9">
        <w:rPr>
          <w:b/>
          <w:lang w:val="es-ES_tradnl"/>
        </w:rPr>
        <w:t xml:space="preserve"> Nacional y otros actores encargados de la aplicación del Pacto, y llevando a cabo campañas de sensibilización entre los titulares de los derechos. </w:t>
      </w:r>
      <w:r w:rsidR="0023242F" w:rsidRPr="00495AB9">
        <w:rPr>
          <w:b/>
          <w:lang w:val="es-ES_tradnl"/>
        </w:rPr>
        <w:t>El Comit</w:t>
      </w:r>
      <w:r w:rsidR="001C4D01" w:rsidRPr="00495AB9">
        <w:rPr>
          <w:b/>
          <w:lang w:val="es-ES_tradnl"/>
        </w:rPr>
        <w:t>é insta</w:t>
      </w:r>
      <w:r w:rsidR="0023242F" w:rsidRPr="00495AB9">
        <w:rPr>
          <w:b/>
          <w:lang w:val="es-ES_tradnl"/>
        </w:rPr>
        <w:t xml:space="preserve"> al Estado parte </w:t>
      </w:r>
      <w:r w:rsidR="00B647CC">
        <w:rPr>
          <w:b/>
          <w:lang w:val="es-ES_tradnl"/>
        </w:rPr>
        <w:t xml:space="preserve">a </w:t>
      </w:r>
      <w:r w:rsidR="00C863C2" w:rsidRPr="00495AB9">
        <w:rPr>
          <w:b/>
          <w:lang w:val="es-ES_tradnl"/>
        </w:rPr>
        <w:t>establecer un mecanismo de seguimiento de</w:t>
      </w:r>
      <w:r w:rsidR="001C4D01" w:rsidRPr="00495AB9">
        <w:rPr>
          <w:b/>
          <w:lang w:val="es-ES_tradnl"/>
        </w:rPr>
        <w:t xml:space="preserve"> la implementación de las recomendaciones </w:t>
      </w:r>
      <w:r w:rsidR="00C863C2" w:rsidRPr="00495AB9">
        <w:rPr>
          <w:b/>
          <w:lang w:val="es-ES_tradnl"/>
        </w:rPr>
        <w:t xml:space="preserve">específicas y generales </w:t>
      </w:r>
      <w:r w:rsidR="001C4D01" w:rsidRPr="00495AB9">
        <w:rPr>
          <w:b/>
          <w:lang w:val="es-ES_tradnl"/>
        </w:rPr>
        <w:t xml:space="preserve">contenidas en </w:t>
      </w:r>
      <w:r w:rsidR="00C863C2" w:rsidRPr="00495AB9">
        <w:rPr>
          <w:b/>
          <w:lang w:val="es-ES_tradnl"/>
        </w:rPr>
        <w:t xml:space="preserve">los dictámenes del Comité, adoptado en virtud del Protocolo Facultativo del Pacto. </w:t>
      </w:r>
      <w:r w:rsidR="00CF6F72" w:rsidRPr="00495AB9">
        <w:rPr>
          <w:b/>
          <w:lang w:val="es-ES_tradnl"/>
        </w:rPr>
        <w:t>El Comité señala a la atención del Estado parte su observación general núm. 9 (1998), relativa a la aplicación interna del Pacto, y le solicita que incluya en su siguiente informe periódico información sobre casos en que los derechos del Pacto ha</w:t>
      </w:r>
      <w:r w:rsidR="00B647CC">
        <w:rPr>
          <w:b/>
          <w:lang w:val="es-ES_tradnl"/>
        </w:rPr>
        <w:t>ya</w:t>
      </w:r>
      <w:r w:rsidR="00CF6F72" w:rsidRPr="00495AB9">
        <w:rPr>
          <w:b/>
          <w:lang w:val="es-ES_tradnl"/>
        </w:rPr>
        <w:t xml:space="preserve">n sido aplicados por los tribunales nacionales. </w:t>
      </w:r>
    </w:p>
    <w:p w14:paraId="01625124" w14:textId="77777777" w:rsidR="00794179" w:rsidRPr="00495AB9" w:rsidRDefault="00273D41" w:rsidP="00273D41">
      <w:pPr>
        <w:pStyle w:val="H23G"/>
        <w:rPr>
          <w:lang w:val="es-CO"/>
        </w:rPr>
      </w:pPr>
      <w:r>
        <w:rPr>
          <w:lang w:val="es-CO"/>
        </w:rPr>
        <w:tab/>
      </w:r>
      <w:r>
        <w:rPr>
          <w:lang w:val="es-CO"/>
        </w:rPr>
        <w:tab/>
      </w:r>
      <w:r w:rsidR="00333CA9" w:rsidRPr="00495AB9">
        <w:rPr>
          <w:lang w:val="es-CO"/>
        </w:rPr>
        <w:t>Cambio climático y obligaciones extraterritoriales</w:t>
      </w:r>
    </w:p>
    <w:p w14:paraId="33CF7811" w14:textId="77777777" w:rsidR="00DC4DF2" w:rsidRPr="003A794F" w:rsidRDefault="00DA1CEF" w:rsidP="00DA1CEF">
      <w:pPr>
        <w:pStyle w:val="SingleTxtG"/>
        <w:rPr>
          <w:lang w:val="es-CO"/>
        </w:rPr>
      </w:pPr>
      <w:r w:rsidRPr="003A794F">
        <w:rPr>
          <w:lang w:val="es-CO"/>
        </w:rPr>
        <w:t>11.</w:t>
      </w:r>
      <w:r w:rsidRPr="003A794F">
        <w:rPr>
          <w:lang w:val="es-CO"/>
        </w:rPr>
        <w:tab/>
      </w:r>
      <w:r w:rsidR="00DC4DF2" w:rsidRPr="003A794F">
        <w:rPr>
          <w:lang w:val="es-CO"/>
        </w:rPr>
        <w:t xml:space="preserve">El Comité </w:t>
      </w:r>
      <w:r w:rsidR="00A97826" w:rsidRPr="003A794F">
        <w:rPr>
          <w:lang w:val="es-CO"/>
        </w:rPr>
        <w:t xml:space="preserve">toma nota de </w:t>
      </w:r>
      <w:r w:rsidR="00743CDF" w:rsidRPr="003A794F">
        <w:rPr>
          <w:lang w:val="es-CO"/>
        </w:rPr>
        <w:t xml:space="preserve">las medidas de mitigación y adaptación al cambio climático </w:t>
      </w:r>
      <w:r w:rsidR="00C657FA" w:rsidRPr="003A794F">
        <w:rPr>
          <w:lang w:val="es-CO"/>
        </w:rPr>
        <w:t xml:space="preserve">incluidas </w:t>
      </w:r>
      <w:r w:rsidR="00743CDF" w:rsidRPr="003A794F">
        <w:rPr>
          <w:lang w:val="es-CO"/>
        </w:rPr>
        <w:t xml:space="preserve">en </w:t>
      </w:r>
      <w:r w:rsidR="00A97826" w:rsidRPr="003A794F">
        <w:rPr>
          <w:lang w:val="es-CO"/>
        </w:rPr>
        <w:t xml:space="preserve">la primera Contribución Determinada </w:t>
      </w:r>
      <w:r w:rsidR="00C657FA" w:rsidRPr="003A794F">
        <w:rPr>
          <w:lang w:val="es-CO"/>
        </w:rPr>
        <w:t xml:space="preserve">a </w:t>
      </w:r>
      <w:r w:rsidR="00342001" w:rsidRPr="00263A73">
        <w:rPr>
          <w:lang w:val="es-CO"/>
        </w:rPr>
        <w:t>N</w:t>
      </w:r>
      <w:r w:rsidR="00C657FA" w:rsidRPr="003A794F">
        <w:rPr>
          <w:lang w:val="es-CO"/>
        </w:rPr>
        <w:t xml:space="preserve">ivel </w:t>
      </w:r>
      <w:r w:rsidR="00342001" w:rsidRPr="00263A73">
        <w:rPr>
          <w:lang w:val="es-CO"/>
        </w:rPr>
        <w:t>N</w:t>
      </w:r>
      <w:r w:rsidR="00C657FA" w:rsidRPr="003A794F">
        <w:rPr>
          <w:lang w:val="es-CO"/>
        </w:rPr>
        <w:t xml:space="preserve">acional </w:t>
      </w:r>
      <w:r w:rsidR="00A97826" w:rsidRPr="003A794F">
        <w:rPr>
          <w:lang w:val="es-CO"/>
        </w:rPr>
        <w:t xml:space="preserve">del Estado parte. Sin embargo, </w:t>
      </w:r>
      <w:r w:rsidR="00122437" w:rsidRPr="003A794F">
        <w:rPr>
          <w:lang w:val="es-CO"/>
        </w:rPr>
        <w:t>al</w:t>
      </w:r>
      <w:r w:rsidR="00A97826" w:rsidRPr="003A794F">
        <w:rPr>
          <w:lang w:val="es-CO"/>
        </w:rPr>
        <w:t xml:space="preserve"> Comité </w:t>
      </w:r>
      <w:r w:rsidR="00122437" w:rsidRPr="003A794F">
        <w:rPr>
          <w:lang w:val="es-CO"/>
        </w:rPr>
        <w:t xml:space="preserve">le preocupa </w:t>
      </w:r>
      <w:r w:rsidR="00743CDF" w:rsidRPr="003A794F">
        <w:rPr>
          <w:lang w:val="es-CO"/>
        </w:rPr>
        <w:t xml:space="preserve">que </w:t>
      </w:r>
      <w:r w:rsidR="00DC4DF2" w:rsidRPr="003A794F">
        <w:rPr>
          <w:lang w:val="es-CO"/>
        </w:rPr>
        <w:t xml:space="preserve">el incremento de </w:t>
      </w:r>
      <w:r w:rsidR="00C2796B" w:rsidRPr="003A794F">
        <w:rPr>
          <w:lang w:val="es-CO"/>
        </w:rPr>
        <w:t>las actividades extractivas</w:t>
      </w:r>
      <w:r w:rsidR="00A97826" w:rsidRPr="003A794F">
        <w:rPr>
          <w:lang w:val="es-CO"/>
        </w:rPr>
        <w:t xml:space="preserve"> </w:t>
      </w:r>
      <w:r w:rsidR="00C2796B" w:rsidRPr="003A794F">
        <w:rPr>
          <w:lang w:val="es-CO"/>
        </w:rPr>
        <w:t xml:space="preserve">anunciado </w:t>
      </w:r>
      <w:r w:rsidR="003C2194" w:rsidRPr="003A794F">
        <w:rPr>
          <w:lang w:val="es-CO"/>
        </w:rPr>
        <w:t xml:space="preserve">en </w:t>
      </w:r>
      <w:r w:rsidR="009C1212" w:rsidRPr="003A794F">
        <w:rPr>
          <w:lang w:val="es-CO"/>
        </w:rPr>
        <w:t xml:space="preserve">el Plan de Prosperidad </w:t>
      </w:r>
      <w:r w:rsidR="00DC4DF2" w:rsidRPr="003A794F">
        <w:rPr>
          <w:lang w:val="es-CO"/>
        </w:rPr>
        <w:t>contradiga los compromisos del Estad</w:t>
      </w:r>
      <w:r w:rsidR="009C1212" w:rsidRPr="003A794F">
        <w:rPr>
          <w:lang w:val="es-CO"/>
        </w:rPr>
        <w:t>o</w:t>
      </w:r>
      <w:r w:rsidR="00DC4DF2" w:rsidRPr="003A794F">
        <w:rPr>
          <w:lang w:val="es-CO"/>
        </w:rPr>
        <w:t xml:space="preserve"> parte con el Acuerdo de Par</w:t>
      </w:r>
      <w:r w:rsidR="00122437" w:rsidRPr="003A794F">
        <w:rPr>
          <w:lang w:val="es-CO"/>
        </w:rPr>
        <w:t>í</w:t>
      </w:r>
      <w:r w:rsidR="00DC4DF2" w:rsidRPr="003A794F">
        <w:rPr>
          <w:lang w:val="es-CO"/>
        </w:rPr>
        <w:t>s</w:t>
      </w:r>
      <w:r w:rsidR="00122437" w:rsidRPr="003A794F">
        <w:rPr>
          <w:lang w:val="es-CO"/>
        </w:rPr>
        <w:t xml:space="preserve"> relativo a la Convención Marco de las Naciones Unidas sobre el Cambio Climático</w:t>
      </w:r>
      <w:r w:rsidR="00DC4DF2" w:rsidRPr="003A794F">
        <w:rPr>
          <w:lang w:val="es-CO"/>
        </w:rPr>
        <w:t>, con un impacto negativo sobre el calentamiento global y el disfrute de los derechos económicos y sociales de la población mundial y las futuras generaciones (art. 1, párr. 1</w:t>
      </w:r>
      <w:r w:rsidR="00F637A3" w:rsidRPr="003A794F">
        <w:rPr>
          <w:lang w:val="es-CO"/>
        </w:rPr>
        <w:t>,</w:t>
      </w:r>
      <w:r w:rsidR="00DC4DF2" w:rsidRPr="003A794F">
        <w:rPr>
          <w:lang w:val="es-CO"/>
        </w:rPr>
        <w:t xml:space="preserve"> y </w:t>
      </w:r>
      <w:r w:rsidR="00F637A3" w:rsidRPr="003A794F">
        <w:rPr>
          <w:lang w:val="es-CO"/>
        </w:rPr>
        <w:t xml:space="preserve">art. </w:t>
      </w:r>
      <w:r w:rsidR="00DC4DF2" w:rsidRPr="003A794F">
        <w:rPr>
          <w:lang w:val="es-CO"/>
        </w:rPr>
        <w:t>2, párr.</w:t>
      </w:r>
      <w:r w:rsidR="00C36D14" w:rsidRPr="00263A73">
        <w:rPr>
          <w:lang w:val="es-CO"/>
        </w:rPr>
        <w:t xml:space="preserve"> </w:t>
      </w:r>
      <w:r w:rsidR="00DC4DF2" w:rsidRPr="003A794F">
        <w:rPr>
          <w:lang w:val="es-CO"/>
        </w:rPr>
        <w:t>1)</w:t>
      </w:r>
      <w:r w:rsidR="00A97826" w:rsidRPr="003A794F">
        <w:rPr>
          <w:lang w:val="es-CO"/>
        </w:rPr>
        <w:t>.</w:t>
      </w:r>
    </w:p>
    <w:p w14:paraId="393E018A" w14:textId="77777777" w:rsidR="009C1212" w:rsidRDefault="00DA1CEF" w:rsidP="00DA1CEF">
      <w:pPr>
        <w:pStyle w:val="SingleTxtG"/>
        <w:rPr>
          <w:b/>
          <w:lang w:val="es-CO"/>
        </w:rPr>
      </w:pPr>
      <w:r>
        <w:rPr>
          <w:lang w:val="es-CO"/>
        </w:rPr>
        <w:t>12.</w:t>
      </w:r>
      <w:r>
        <w:rPr>
          <w:lang w:val="es-CO"/>
        </w:rPr>
        <w:tab/>
      </w:r>
      <w:r w:rsidR="009C1212" w:rsidRPr="00495AB9">
        <w:rPr>
          <w:b/>
          <w:lang w:val="es-CO"/>
        </w:rPr>
        <w:t xml:space="preserve">El Comité recomienda al Estado parte </w:t>
      </w:r>
      <w:r w:rsidR="00127EB8">
        <w:rPr>
          <w:b/>
          <w:lang w:val="es-CO"/>
        </w:rPr>
        <w:t xml:space="preserve">que </w:t>
      </w:r>
      <w:r w:rsidR="009C1212" w:rsidRPr="00495AB9">
        <w:rPr>
          <w:b/>
          <w:lang w:val="es-CO"/>
        </w:rPr>
        <w:t>reconsider</w:t>
      </w:r>
      <w:r w:rsidR="00127EB8">
        <w:rPr>
          <w:b/>
          <w:lang w:val="es-CO"/>
        </w:rPr>
        <w:t>e</w:t>
      </w:r>
      <w:r w:rsidR="009C1212" w:rsidRPr="00495AB9">
        <w:rPr>
          <w:b/>
          <w:lang w:val="es-CO"/>
        </w:rPr>
        <w:t xml:space="preserve"> el incremento de la explotación petrolífera </w:t>
      </w:r>
      <w:r w:rsidR="009B2867">
        <w:rPr>
          <w:b/>
          <w:lang w:val="es-CO"/>
        </w:rPr>
        <w:t xml:space="preserve">y la minería a gran escala </w:t>
      </w:r>
      <w:r w:rsidR="009C1212" w:rsidRPr="00495AB9">
        <w:rPr>
          <w:b/>
          <w:lang w:val="es-CO"/>
        </w:rPr>
        <w:t>a la luz de los compromisos del Acuerdo de Par</w:t>
      </w:r>
      <w:r w:rsidR="00127EB8">
        <w:rPr>
          <w:b/>
          <w:lang w:val="es-CO"/>
        </w:rPr>
        <w:t>í</w:t>
      </w:r>
      <w:r w:rsidR="009C1212" w:rsidRPr="00495AB9">
        <w:rPr>
          <w:b/>
          <w:lang w:val="es-CO"/>
        </w:rPr>
        <w:t xml:space="preserve">s. Asimismo, el Comité alienta al Estado parte a que fomente energías alternativas y renovables, reduzca las emisiones de gases de efecto invernadero y establezca metas nacionales con parámetros de referencia definidos en el tiempo. En este respecto, el Comité señala a la atención del Estado parte su declaración sobre el cambio climático y el Pacto, de 8 de octubre de 2018. </w:t>
      </w:r>
    </w:p>
    <w:p w14:paraId="1ACDD68D" w14:textId="77777777" w:rsidR="007D5253" w:rsidRPr="00495AB9" w:rsidRDefault="007D5253" w:rsidP="007D5253">
      <w:pPr>
        <w:pStyle w:val="H23G"/>
        <w:rPr>
          <w:lang w:val="es-CO"/>
        </w:rPr>
      </w:pPr>
      <w:r>
        <w:rPr>
          <w:lang w:val="es-CO"/>
        </w:rPr>
        <w:tab/>
      </w:r>
      <w:r>
        <w:rPr>
          <w:lang w:val="es-CO"/>
        </w:rPr>
        <w:tab/>
      </w:r>
      <w:r w:rsidRPr="00AA57F4">
        <w:rPr>
          <w:lang w:val="es-CO"/>
        </w:rPr>
        <w:t>Defensores de derechos humanos</w:t>
      </w:r>
    </w:p>
    <w:p w14:paraId="65AC9F0F" w14:textId="77777777" w:rsidR="007D5253" w:rsidRPr="00495AB9" w:rsidRDefault="00DA1CEF" w:rsidP="00DA1CEF">
      <w:pPr>
        <w:pStyle w:val="SingleTxtG"/>
        <w:rPr>
          <w:lang w:val="es-CO"/>
        </w:rPr>
      </w:pPr>
      <w:r w:rsidRPr="00495AB9">
        <w:rPr>
          <w:lang w:val="es-CO"/>
        </w:rPr>
        <w:t>13.</w:t>
      </w:r>
      <w:r w:rsidRPr="00495AB9">
        <w:rPr>
          <w:lang w:val="es-CO"/>
        </w:rPr>
        <w:tab/>
      </w:r>
      <w:r w:rsidR="007D5253" w:rsidRPr="00357853">
        <w:rPr>
          <w:lang w:val="es-CO"/>
        </w:rPr>
        <w:t xml:space="preserve">El Comité está preocupado por las condiciones de seguridad en que los defensores de derechos humanos desarrollan sus actividades, en particular en defensa de los derechos económicos, sociales y culturales, del medio ambiente y de los derechos al territorio y </w:t>
      </w:r>
      <w:r w:rsidR="00244AAE">
        <w:rPr>
          <w:lang w:val="es-CO"/>
        </w:rPr>
        <w:t xml:space="preserve">los </w:t>
      </w:r>
      <w:r w:rsidR="007D5253" w:rsidRPr="00357853">
        <w:rPr>
          <w:lang w:val="es-CO"/>
        </w:rPr>
        <w:t>recursos naturales (art. 2, párr. 1).</w:t>
      </w:r>
    </w:p>
    <w:p w14:paraId="2A5EF95D" w14:textId="77777777" w:rsidR="007D5253" w:rsidRPr="009F1A77" w:rsidRDefault="00DA1CEF" w:rsidP="00DA1CEF">
      <w:pPr>
        <w:pStyle w:val="SingleTxtG"/>
        <w:spacing w:before="120"/>
        <w:rPr>
          <w:b/>
          <w:lang w:val="es-CO"/>
        </w:rPr>
      </w:pPr>
      <w:r w:rsidRPr="009F1A77">
        <w:rPr>
          <w:lang w:val="es-CO"/>
        </w:rPr>
        <w:t>14.</w:t>
      </w:r>
      <w:r w:rsidRPr="009F1A77">
        <w:rPr>
          <w:lang w:val="es-CO"/>
        </w:rPr>
        <w:tab/>
      </w:r>
      <w:r w:rsidR="007D5253" w:rsidRPr="009F1A77">
        <w:rPr>
          <w:b/>
          <w:lang w:val="es-CO"/>
        </w:rPr>
        <w:t>El Comité recomienda al Estado parte que e</w:t>
      </w:r>
      <w:r w:rsidR="007D5253" w:rsidRPr="009F1A77">
        <w:rPr>
          <w:b/>
        </w:rPr>
        <w:t xml:space="preserve">labore y adopte una política integral de protección de los defensores de derechos económicos, sociales y culturales y ambientales, que incluya medidas de protección y de prevención para los pueblos indígenas, afrodescendientes, y </w:t>
      </w:r>
      <w:r w:rsidR="00244AAE">
        <w:rPr>
          <w:b/>
        </w:rPr>
        <w:t>m</w:t>
      </w:r>
      <w:r w:rsidR="007D5253" w:rsidRPr="009F1A77">
        <w:rPr>
          <w:b/>
        </w:rPr>
        <w:t>ontubios</w:t>
      </w:r>
      <w:r w:rsidR="00244AAE">
        <w:rPr>
          <w:b/>
        </w:rPr>
        <w:t>,</w:t>
      </w:r>
      <w:r w:rsidR="007D5253" w:rsidRPr="009F1A77">
        <w:rPr>
          <w:b/>
        </w:rPr>
        <w:t xml:space="preserve"> en particular en el marco de actividades extractivas</w:t>
      </w:r>
      <w:r w:rsidR="00244AAE">
        <w:rPr>
          <w:b/>
        </w:rPr>
        <w:t>.</w:t>
      </w:r>
      <w:r w:rsidR="007D5253">
        <w:rPr>
          <w:b/>
        </w:rPr>
        <w:t xml:space="preserve"> </w:t>
      </w:r>
      <w:r w:rsidR="00244AAE">
        <w:rPr>
          <w:b/>
        </w:rPr>
        <w:t>E</w:t>
      </w:r>
      <w:r w:rsidR="007D5253">
        <w:rPr>
          <w:b/>
        </w:rPr>
        <w:t xml:space="preserve">l </w:t>
      </w:r>
      <w:r w:rsidR="007D5253" w:rsidRPr="009F1A77">
        <w:rPr>
          <w:b/>
          <w:lang w:val="es-CO"/>
        </w:rPr>
        <w:t>Comité recuerda al Estado parte su declaración sobre defensores de los derechos humanos y derechos económicos, sociales y culturales, de 29 de marzo de 2017</w:t>
      </w:r>
      <w:r w:rsidR="005C622B">
        <w:rPr>
          <w:b/>
          <w:lang w:val="es-CO"/>
        </w:rPr>
        <w:t xml:space="preserve"> (E/C.12/2016/2)</w:t>
      </w:r>
      <w:r w:rsidR="007D5253" w:rsidRPr="009F1A77">
        <w:rPr>
          <w:b/>
          <w:lang w:val="es-CO"/>
        </w:rPr>
        <w:t>.</w:t>
      </w:r>
    </w:p>
    <w:p w14:paraId="18912261" w14:textId="77777777" w:rsidR="00333CA9" w:rsidRPr="00495AB9" w:rsidRDefault="00273D41" w:rsidP="008761CD">
      <w:pPr>
        <w:pStyle w:val="H23G"/>
        <w:rPr>
          <w:lang w:val="es-CO"/>
        </w:rPr>
      </w:pPr>
      <w:r>
        <w:rPr>
          <w:lang w:val="es-CO"/>
        </w:rPr>
        <w:tab/>
      </w:r>
      <w:r>
        <w:rPr>
          <w:lang w:val="es-CO"/>
        </w:rPr>
        <w:tab/>
      </w:r>
      <w:r w:rsidR="00C930FB" w:rsidRPr="00495AB9">
        <w:rPr>
          <w:lang w:val="es-CO"/>
        </w:rPr>
        <w:t>Minería y p</w:t>
      </w:r>
      <w:r w:rsidR="00333CA9" w:rsidRPr="00495AB9">
        <w:rPr>
          <w:lang w:val="es-CO"/>
        </w:rPr>
        <w:t>ueblos indígenas</w:t>
      </w:r>
      <w:r w:rsidR="00C44636">
        <w:rPr>
          <w:lang w:val="es-CO"/>
        </w:rPr>
        <w:t xml:space="preserve"> </w:t>
      </w:r>
    </w:p>
    <w:p w14:paraId="12E0A28E" w14:textId="77777777" w:rsidR="009C1E7D" w:rsidRPr="00EA102E" w:rsidRDefault="00DA1CEF" w:rsidP="00DA1CEF">
      <w:pPr>
        <w:pStyle w:val="SingleTxtG"/>
        <w:rPr>
          <w:lang w:val="es-CO"/>
        </w:rPr>
      </w:pPr>
      <w:r w:rsidRPr="00EA102E">
        <w:rPr>
          <w:lang w:val="es-CO"/>
        </w:rPr>
        <w:t>15.</w:t>
      </w:r>
      <w:r w:rsidRPr="00EA102E">
        <w:rPr>
          <w:lang w:val="es-CO"/>
        </w:rPr>
        <w:tab/>
      </w:r>
      <w:r w:rsidR="00F90EAA" w:rsidRPr="00EA102E">
        <w:rPr>
          <w:lang w:val="es-CO"/>
        </w:rPr>
        <w:t xml:space="preserve">El Comité toma nota </w:t>
      </w:r>
      <w:r w:rsidR="00671EEB" w:rsidRPr="00EA102E">
        <w:rPr>
          <w:lang w:val="es-CO"/>
        </w:rPr>
        <w:t xml:space="preserve">con preocupación </w:t>
      </w:r>
      <w:r w:rsidR="001E260F" w:rsidRPr="00EA102E">
        <w:rPr>
          <w:lang w:val="es-CO"/>
        </w:rPr>
        <w:t xml:space="preserve">del incremento de concesiones mineras en territorios indígenas y </w:t>
      </w:r>
      <w:r w:rsidR="009C1E7D" w:rsidRPr="00EA102E">
        <w:rPr>
          <w:lang w:val="es-CO"/>
        </w:rPr>
        <w:t xml:space="preserve">la falta de protección </w:t>
      </w:r>
      <w:r w:rsidR="001E260F" w:rsidRPr="00EA102E">
        <w:rPr>
          <w:lang w:val="es-CO"/>
        </w:rPr>
        <w:t xml:space="preserve">de las tierras y territorios </w:t>
      </w:r>
      <w:r w:rsidR="00743CDF" w:rsidRPr="00EA102E">
        <w:rPr>
          <w:lang w:val="es-CO"/>
        </w:rPr>
        <w:t>de</w:t>
      </w:r>
      <w:r w:rsidR="001E260F" w:rsidRPr="00EA102E">
        <w:rPr>
          <w:lang w:val="es-CO"/>
        </w:rPr>
        <w:t xml:space="preserve"> los pueblos indígenas</w:t>
      </w:r>
      <w:r w:rsidR="00671EEB" w:rsidRPr="00EA102E">
        <w:rPr>
          <w:lang w:val="es-CO"/>
        </w:rPr>
        <w:t xml:space="preserve">. También le preocupa al Comité </w:t>
      </w:r>
      <w:r w:rsidR="000510B3" w:rsidRPr="00EA102E">
        <w:rPr>
          <w:lang w:val="es-CO"/>
        </w:rPr>
        <w:t xml:space="preserve">la flexibilización de las normas de actividades extractivas en la zona de amortiguamiento de la zona intangible del </w:t>
      </w:r>
      <w:r w:rsidR="00433DCC">
        <w:rPr>
          <w:lang w:val="es-CO"/>
        </w:rPr>
        <w:t>p</w:t>
      </w:r>
      <w:r w:rsidR="000510B3" w:rsidRPr="00EA102E">
        <w:rPr>
          <w:lang w:val="es-CO"/>
        </w:rPr>
        <w:t>arque</w:t>
      </w:r>
      <w:r w:rsidR="00433DCC">
        <w:rPr>
          <w:lang w:val="es-CO"/>
        </w:rPr>
        <w:t xml:space="preserve"> nacional</w:t>
      </w:r>
      <w:r w:rsidR="000510B3" w:rsidRPr="00EA102E">
        <w:rPr>
          <w:lang w:val="es-CO"/>
        </w:rPr>
        <w:t xml:space="preserve"> Yasun</w:t>
      </w:r>
      <w:r w:rsidR="00433DCC">
        <w:rPr>
          <w:lang w:val="es-CO"/>
        </w:rPr>
        <w:t>í</w:t>
      </w:r>
      <w:r w:rsidR="000510B3" w:rsidRPr="00EA102E">
        <w:rPr>
          <w:lang w:val="es-CO"/>
        </w:rPr>
        <w:t xml:space="preserve">, donde se encuentran </w:t>
      </w:r>
      <w:r w:rsidR="009C1E7D" w:rsidRPr="00EA102E">
        <w:rPr>
          <w:lang w:val="es-CO"/>
        </w:rPr>
        <w:t>los pueblos en aislamiento voluntario</w:t>
      </w:r>
      <w:r w:rsidR="00743CDF" w:rsidRPr="00EA102E">
        <w:rPr>
          <w:lang w:val="es-CO"/>
        </w:rPr>
        <w:t xml:space="preserve"> </w:t>
      </w:r>
      <w:r w:rsidR="00AE5901">
        <w:rPr>
          <w:lang w:val="es-CO"/>
        </w:rPr>
        <w:t>t</w:t>
      </w:r>
      <w:r w:rsidR="009C1E7D" w:rsidRPr="00EA102E">
        <w:rPr>
          <w:lang w:val="es-CO"/>
        </w:rPr>
        <w:t xml:space="preserve">agaeri y </w:t>
      </w:r>
      <w:r w:rsidR="00AE5901">
        <w:rPr>
          <w:lang w:val="es-CO"/>
        </w:rPr>
        <w:t>t</w:t>
      </w:r>
      <w:r w:rsidR="009C1E7D" w:rsidRPr="00EA102E">
        <w:rPr>
          <w:lang w:val="es-CO"/>
        </w:rPr>
        <w:t>aromenane</w:t>
      </w:r>
      <w:r w:rsidR="00883DBB" w:rsidRPr="00EA102E">
        <w:rPr>
          <w:lang w:val="es-CO"/>
        </w:rPr>
        <w:t xml:space="preserve"> </w:t>
      </w:r>
      <w:r w:rsidR="004B658C" w:rsidRPr="00EA102E">
        <w:rPr>
          <w:lang w:val="es-CO"/>
        </w:rPr>
        <w:t>(art. 1, párr. 2)</w:t>
      </w:r>
      <w:r w:rsidR="009C1E7D" w:rsidRPr="00EA102E">
        <w:rPr>
          <w:lang w:val="es-CO"/>
        </w:rPr>
        <w:t xml:space="preserve">. </w:t>
      </w:r>
    </w:p>
    <w:p w14:paraId="4EC8E7B8" w14:textId="77777777" w:rsidR="000D1507" w:rsidRPr="00495AB9" w:rsidRDefault="00DA1CEF" w:rsidP="00DA1CEF">
      <w:pPr>
        <w:pStyle w:val="SingleTxtG"/>
        <w:rPr>
          <w:b/>
          <w:lang w:val="es-CO"/>
        </w:rPr>
      </w:pPr>
      <w:r w:rsidRPr="00495AB9">
        <w:rPr>
          <w:lang w:val="es-CO"/>
        </w:rPr>
        <w:t>16.</w:t>
      </w:r>
      <w:r w:rsidRPr="00495AB9">
        <w:rPr>
          <w:lang w:val="es-CO"/>
        </w:rPr>
        <w:tab/>
      </w:r>
      <w:r w:rsidR="000D1507" w:rsidRPr="00495AB9">
        <w:rPr>
          <w:b/>
          <w:lang w:val="es-CO"/>
        </w:rPr>
        <w:t>El Comité recomienda al Estado parte:</w:t>
      </w:r>
    </w:p>
    <w:p w14:paraId="0C6E5849" w14:textId="77777777" w:rsidR="008850B1" w:rsidRPr="00D50646" w:rsidRDefault="00D50646" w:rsidP="00D50646">
      <w:pPr>
        <w:pStyle w:val="SingleTxtG"/>
        <w:rPr>
          <w:b/>
          <w:bCs/>
        </w:rPr>
      </w:pPr>
      <w:r>
        <w:rPr>
          <w:b/>
          <w:bCs/>
        </w:rPr>
        <w:tab/>
      </w:r>
      <w:r w:rsidR="0078272A" w:rsidRPr="00D50646">
        <w:rPr>
          <w:b/>
          <w:bCs/>
        </w:rPr>
        <w:t>a)</w:t>
      </w:r>
      <w:r w:rsidR="0078272A" w:rsidRPr="00D50646">
        <w:rPr>
          <w:b/>
          <w:bCs/>
        </w:rPr>
        <w:tab/>
      </w:r>
      <w:r w:rsidR="008850B1" w:rsidRPr="00D50646">
        <w:rPr>
          <w:b/>
          <w:bCs/>
        </w:rPr>
        <w:t>Adoptar medidas para asegurar a los pueblos indígenas la seguridad jurídica en cuanto a sus tierras, territorios y recursos naturales</w:t>
      </w:r>
      <w:r w:rsidR="006622D4" w:rsidRPr="00D50646">
        <w:rPr>
          <w:b/>
          <w:bCs/>
        </w:rPr>
        <w:t xml:space="preserve"> ocupados y usados tradicionalmente</w:t>
      </w:r>
      <w:r w:rsidR="00AF59F7" w:rsidRPr="00D50646">
        <w:rPr>
          <w:b/>
          <w:bCs/>
        </w:rPr>
        <w:t xml:space="preserve">, en particular </w:t>
      </w:r>
      <w:r w:rsidR="00743CDF" w:rsidRPr="00D50646">
        <w:rPr>
          <w:b/>
          <w:bCs/>
        </w:rPr>
        <w:t xml:space="preserve">en </w:t>
      </w:r>
      <w:r w:rsidR="00AF59F7" w:rsidRPr="00D50646">
        <w:rPr>
          <w:b/>
          <w:bCs/>
        </w:rPr>
        <w:t>los casos Mirador, San Carlos Pana</w:t>
      </w:r>
      <w:r w:rsidR="00E07B7B" w:rsidRPr="00D50646">
        <w:rPr>
          <w:b/>
          <w:bCs/>
        </w:rPr>
        <w:t>n</w:t>
      </w:r>
      <w:r w:rsidR="00AF59F7" w:rsidRPr="00D50646">
        <w:rPr>
          <w:b/>
          <w:bCs/>
        </w:rPr>
        <w:t>tza, R</w:t>
      </w:r>
      <w:r w:rsidR="00E07B7B" w:rsidRPr="00D50646">
        <w:rPr>
          <w:b/>
          <w:bCs/>
        </w:rPr>
        <w:t>í</w:t>
      </w:r>
      <w:r w:rsidR="00AF59F7" w:rsidRPr="00D50646">
        <w:rPr>
          <w:b/>
          <w:bCs/>
        </w:rPr>
        <w:t>o Blanco y de los bloques 79 y 83</w:t>
      </w:r>
      <w:r w:rsidR="00174FA5" w:rsidRPr="00D50646">
        <w:rPr>
          <w:b/>
          <w:bCs/>
        </w:rPr>
        <w:t>;</w:t>
      </w:r>
      <w:r w:rsidR="008850B1" w:rsidRPr="00D50646">
        <w:rPr>
          <w:b/>
          <w:bCs/>
        </w:rPr>
        <w:t xml:space="preserve"> </w:t>
      </w:r>
    </w:p>
    <w:p w14:paraId="003DA537" w14:textId="77777777" w:rsidR="008850B1" w:rsidRPr="00D50646" w:rsidRDefault="00D50646" w:rsidP="00D50646">
      <w:pPr>
        <w:pStyle w:val="SingleTxtG"/>
        <w:rPr>
          <w:b/>
          <w:bCs/>
        </w:rPr>
      </w:pPr>
      <w:r>
        <w:rPr>
          <w:b/>
          <w:bCs/>
        </w:rPr>
        <w:lastRenderedPageBreak/>
        <w:tab/>
      </w:r>
      <w:r w:rsidR="0078272A" w:rsidRPr="00D50646">
        <w:rPr>
          <w:b/>
          <w:bCs/>
        </w:rPr>
        <w:t>b)</w:t>
      </w:r>
      <w:r w:rsidR="0078272A" w:rsidRPr="00D50646">
        <w:rPr>
          <w:b/>
          <w:bCs/>
        </w:rPr>
        <w:tab/>
      </w:r>
      <w:r w:rsidR="00743CDF" w:rsidRPr="00D50646">
        <w:rPr>
          <w:b/>
          <w:bCs/>
        </w:rPr>
        <w:t>Garanti</w:t>
      </w:r>
      <w:r w:rsidR="00CA7248" w:rsidRPr="00D50646">
        <w:rPr>
          <w:b/>
          <w:bCs/>
        </w:rPr>
        <w:t>zar</w:t>
      </w:r>
      <w:r w:rsidR="008850B1" w:rsidRPr="00D50646">
        <w:rPr>
          <w:b/>
          <w:bCs/>
        </w:rPr>
        <w:t xml:space="preserve"> </w:t>
      </w:r>
      <w:r w:rsidR="00174FA5" w:rsidRPr="00D50646">
        <w:rPr>
          <w:b/>
          <w:bCs/>
        </w:rPr>
        <w:t xml:space="preserve">consultas adecuadas y </w:t>
      </w:r>
      <w:r w:rsidR="00AC022F" w:rsidRPr="00D50646">
        <w:rPr>
          <w:b/>
          <w:bCs/>
        </w:rPr>
        <w:t xml:space="preserve">el </w:t>
      </w:r>
      <w:r w:rsidR="00174FA5" w:rsidRPr="00D50646">
        <w:rPr>
          <w:b/>
          <w:bCs/>
        </w:rPr>
        <w:t xml:space="preserve">consentimiento libre, previo e informado de los pueblos indígenas sobre </w:t>
      </w:r>
      <w:r w:rsidR="008850B1" w:rsidRPr="00D50646">
        <w:rPr>
          <w:b/>
          <w:bCs/>
        </w:rPr>
        <w:t xml:space="preserve">el establecimiento y gestión de áreas protegidas y otras figuras de protección sobre </w:t>
      </w:r>
      <w:r w:rsidR="00174FA5" w:rsidRPr="00D50646">
        <w:rPr>
          <w:b/>
          <w:bCs/>
        </w:rPr>
        <w:t xml:space="preserve">sus </w:t>
      </w:r>
      <w:r w:rsidR="008850B1" w:rsidRPr="00D50646">
        <w:rPr>
          <w:b/>
          <w:bCs/>
        </w:rPr>
        <w:t>tierras y territorios</w:t>
      </w:r>
      <w:r w:rsidR="00174FA5" w:rsidRPr="00D50646">
        <w:rPr>
          <w:b/>
          <w:bCs/>
        </w:rPr>
        <w:t>;</w:t>
      </w:r>
    </w:p>
    <w:p w14:paraId="57F7E766" w14:textId="77777777" w:rsidR="000D1507" w:rsidRPr="00D50646" w:rsidRDefault="00D50646" w:rsidP="00D50646">
      <w:pPr>
        <w:pStyle w:val="SingleTxtG"/>
        <w:rPr>
          <w:b/>
          <w:bCs/>
        </w:rPr>
      </w:pPr>
      <w:r>
        <w:rPr>
          <w:b/>
          <w:bCs/>
        </w:rPr>
        <w:tab/>
      </w:r>
      <w:r w:rsidR="0078272A" w:rsidRPr="00D50646">
        <w:rPr>
          <w:b/>
          <w:bCs/>
        </w:rPr>
        <w:t>c)</w:t>
      </w:r>
      <w:r w:rsidR="0078272A" w:rsidRPr="00D50646">
        <w:rPr>
          <w:b/>
          <w:bCs/>
        </w:rPr>
        <w:tab/>
      </w:r>
      <w:r w:rsidR="000D1507" w:rsidRPr="00D50646">
        <w:rPr>
          <w:b/>
          <w:bCs/>
        </w:rPr>
        <w:t>Adoptar medidas que garantice</w:t>
      </w:r>
      <w:r w:rsidR="00E07B7B" w:rsidRPr="00D50646">
        <w:rPr>
          <w:b/>
          <w:bCs/>
        </w:rPr>
        <w:t>n</w:t>
      </w:r>
      <w:r w:rsidR="000D1507" w:rsidRPr="00D50646">
        <w:rPr>
          <w:b/>
          <w:bCs/>
        </w:rPr>
        <w:t xml:space="preserve"> la integridad de los territorios de los </w:t>
      </w:r>
      <w:r w:rsidR="00E07B7B" w:rsidRPr="00D50646">
        <w:rPr>
          <w:b/>
          <w:bCs/>
        </w:rPr>
        <w:t>t</w:t>
      </w:r>
      <w:r w:rsidR="000D1507" w:rsidRPr="00D50646">
        <w:rPr>
          <w:b/>
          <w:bCs/>
        </w:rPr>
        <w:t xml:space="preserve">agaeri y </w:t>
      </w:r>
      <w:r w:rsidR="00E07B7B" w:rsidRPr="00D50646">
        <w:rPr>
          <w:b/>
          <w:bCs/>
        </w:rPr>
        <w:t>t</w:t>
      </w:r>
      <w:r w:rsidR="000D1507" w:rsidRPr="00D50646">
        <w:rPr>
          <w:b/>
          <w:bCs/>
        </w:rPr>
        <w:t>aromenane</w:t>
      </w:r>
      <w:r w:rsidR="00174FA5" w:rsidRPr="00D50646">
        <w:rPr>
          <w:b/>
          <w:bCs/>
        </w:rPr>
        <w:t>;</w:t>
      </w:r>
    </w:p>
    <w:p w14:paraId="5C752BA4" w14:textId="77777777" w:rsidR="00F90EAA" w:rsidRPr="00D50646" w:rsidRDefault="00D50646" w:rsidP="00D50646">
      <w:pPr>
        <w:pStyle w:val="SingleTxtG"/>
        <w:rPr>
          <w:b/>
          <w:bCs/>
        </w:rPr>
      </w:pPr>
      <w:r>
        <w:rPr>
          <w:b/>
          <w:bCs/>
        </w:rPr>
        <w:tab/>
      </w:r>
      <w:r w:rsidR="0078272A" w:rsidRPr="00D50646">
        <w:rPr>
          <w:b/>
          <w:bCs/>
        </w:rPr>
        <w:t>d)</w:t>
      </w:r>
      <w:r w:rsidR="0078272A" w:rsidRPr="00D50646">
        <w:rPr>
          <w:b/>
          <w:bCs/>
        </w:rPr>
        <w:tab/>
      </w:r>
      <w:r w:rsidR="00931430" w:rsidRPr="00D50646">
        <w:rPr>
          <w:b/>
          <w:bCs/>
        </w:rPr>
        <w:t>Imp</w:t>
      </w:r>
      <w:r w:rsidR="00CA7248" w:rsidRPr="00D50646">
        <w:rPr>
          <w:b/>
          <w:bCs/>
        </w:rPr>
        <w:t>edir</w:t>
      </w:r>
      <w:r w:rsidR="000D1507" w:rsidRPr="00D50646">
        <w:rPr>
          <w:b/>
          <w:bCs/>
        </w:rPr>
        <w:t xml:space="preserve"> actividades </w:t>
      </w:r>
      <w:r w:rsidR="00AF59F7" w:rsidRPr="00D50646">
        <w:rPr>
          <w:b/>
          <w:bCs/>
        </w:rPr>
        <w:t xml:space="preserve">hidrocarburíferas </w:t>
      </w:r>
      <w:r w:rsidR="000D1507" w:rsidRPr="00D50646">
        <w:rPr>
          <w:b/>
          <w:bCs/>
        </w:rPr>
        <w:t xml:space="preserve">en </w:t>
      </w:r>
      <w:r w:rsidR="00A14CFE" w:rsidRPr="00D50646">
        <w:rPr>
          <w:b/>
          <w:bCs/>
        </w:rPr>
        <w:t>la</w:t>
      </w:r>
      <w:r w:rsidR="000D1507" w:rsidRPr="00D50646">
        <w:rPr>
          <w:b/>
          <w:bCs/>
        </w:rPr>
        <w:t xml:space="preserve"> zona </w:t>
      </w:r>
      <w:r w:rsidR="00174FA5" w:rsidRPr="00D50646">
        <w:rPr>
          <w:b/>
          <w:bCs/>
        </w:rPr>
        <w:t>intangible,</w:t>
      </w:r>
      <w:r w:rsidR="000D1507" w:rsidRPr="00D50646">
        <w:rPr>
          <w:b/>
          <w:bCs/>
        </w:rPr>
        <w:t xml:space="preserve"> así como en la zona de amortiguamiento del </w:t>
      </w:r>
      <w:r w:rsidR="00F07966" w:rsidRPr="00D50646">
        <w:rPr>
          <w:b/>
          <w:bCs/>
        </w:rPr>
        <w:t>p</w:t>
      </w:r>
      <w:r w:rsidR="000D1507" w:rsidRPr="00D50646">
        <w:rPr>
          <w:b/>
          <w:bCs/>
        </w:rPr>
        <w:t>arque</w:t>
      </w:r>
      <w:r w:rsidR="00F07966" w:rsidRPr="00D50646">
        <w:rPr>
          <w:b/>
          <w:bCs/>
        </w:rPr>
        <w:t xml:space="preserve"> nacional</w:t>
      </w:r>
      <w:r w:rsidR="000D1507" w:rsidRPr="00D50646">
        <w:rPr>
          <w:b/>
          <w:bCs/>
        </w:rPr>
        <w:t xml:space="preserve"> Yasun</w:t>
      </w:r>
      <w:r w:rsidR="00F07966" w:rsidRPr="00D50646">
        <w:rPr>
          <w:b/>
          <w:bCs/>
        </w:rPr>
        <w:t>í</w:t>
      </w:r>
      <w:r w:rsidR="008850B1" w:rsidRPr="00D50646">
        <w:rPr>
          <w:b/>
          <w:bCs/>
        </w:rPr>
        <w:t>.</w:t>
      </w:r>
      <w:r w:rsidR="00C44636" w:rsidRPr="00D50646">
        <w:rPr>
          <w:b/>
          <w:bCs/>
        </w:rPr>
        <w:t xml:space="preserve"> </w:t>
      </w:r>
    </w:p>
    <w:p w14:paraId="161816E9" w14:textId="77777777" w:rsidR="00333CA9" w:rsidRPr="00743CDF" w:rsidRDefault="00273D41" w:rsidP="00273D41">
      <w:pPr>
        <w:pStyle w:val="H23G"/>
        <w:rPr>
          <w:lang w:val="es-CO"/>
        </w:rPr>
      </w:pPr>
      <w:r>
        <w:rPr>
          <w:lang w:val="es-CO"/>
        </w:rPr>
        <w:tab/>
      </w:r>
      <w:r>
        <w:rPr>
          <w:lang w:val="es-CO"/>
        </w:rPr>
        <w:tab/>
      </w:r>
      <w:r w:rsidR="002F384A" w:rsidRPr="00743CDF">
        <w:rPr>
          <w:lang w:val="es-CO"/>
        </w:rPr>
        <w:t>D</w:t>
      </w:r>
      <w:r w:rsidR="00333CA9" w:rsidRPr="00743CDF">
        <w:rPr>
          <w:lang w:val="es-CO"/>
        </w:rPr>
        <w:t>erecho a la consulta y al consentimiento previo, libre e informado</w:t>
      </w:r>
    </w:p>
    <w:p w14:paraId="3533A470" w14:textId="77777777" w:rsidR="009C1E7D" w:rsidRPr="00743CDF" w:rsidRDefault="00DA1CEF" w:rsidP="00DA1CEF">
      <w:pPr>
        <w:pStyle w:val="SingleTxtG"/>
        <w:rPr>
          <w:lang w:val="es-CO"/>
        </w:rPr>
      </w:pPr>
      <w:bookmarkStart w:id="0" w:name="_Hlk24374586"/>
      <w:r w:rsidRPr="00743CDF">
        <w:rPr>
          <w:lang w:val="es-CO"/>
        </w:rPr>
        <w:t>17.</w:t>
      </w:r>
      <w:r w:rsidRPr="00743CDF">
        <w:rPr>
          <w:lang w:val="es-CO"/>
        </w:rPr>
        <w:tab/>
      </w:r>
      <w:r w:rsidR="00F90EAA" w:rsidRPr="00743CDF">
        <w:rPr>
          <w:lang w:val="es-CO"/>
        </w:rPr>
        <w:t xml:space="preserve">El Comité está </w:t>
      </w:r>
      <w:r w:rsidR="007539A0">
        <w:rPr>
          <w:lang w:val="es-CO"/>
        </w:rPr>
        <w:t>muy</w:t>
      </w:r>
      <w:r w:rsidR="007539A0" w:rsidRPr="00743CDF">
        <w:rPr>
          <w:lang w:val="es-CO"/>
        </w:rPr>
        <w:t xml:space="preserve"> </w:t>
      </w:r>
      <w:r w:rsidR="00F90EAA" w:rsidRPr="00743CDF">
        <w:rPr>
          <w:lang w:val="es-CO"/>
        </w:rPr>
        <w:t xml:space="preserve">preocupado por </w:t>
      </w:r>
      <w:r w:rsidR="00C610D2">
        <w:rPr>
          <w:lang w:val="es-CO"/>
        </w:rPr>
        <w:t>que no se aplique de manera</w:t>
      </w:r>
      <w:r w:rsidR="002F384A" w:rsidRPr="00743CDF">
        <w:rPr>
          <w:lang w:val="es-CO"/>
        </w:rPr>
        <w:t xml:space="preserve"> </w:t>
      </w:r>
      <w:r w:rsidR="00174FA5" w:rsidRPr="00743CDF">
        <w:rPr>
          <w:lang w:val="es-CO"/>
        </w:rPr>
        <w:t xml:space="preserve">generalizada </w:t>
      </w:r>
      <w:r w:rsidR="002F384A" w:rsidRPr="00743CDF">
        <w:rPr>
          <w:lang w:val="es-CO"/>
        </w:rPr>
        <w:t>el</w:t>
      </w:r>
      <w:r w:rsidR="00A62E31" w:rsidRPr="00743CDF">
        <w:rPr>
          <w:lang w:val="es-CO"/>
        </w:rPr>
        <w:t xml:space="preserve"> derecho </w:t>
      </w:r>
      <w:r w:rsidR="002F384A" w:rsidRPr="00743CDF">
        <w:rPr>
          <w:lang w:val="es-CO"/>
        </w:rPr>
        <w:t xml:space="preserve">de los pueblos indígenas </w:t>
      </w:r>
      <w:r w:rsidR="00E16742">
        <w:rPr>
          <w:lang w:val="es-CO"/>
        </w:rPr>
        <w:t xml:space="preserve">y </w:t>
      </w:r>
      <w:r w:rsidR="007539A0">
        <w:rPr>
          <w:lang w:val="es-CO"/>
        </w:rPr>
        <w:t xml:space="preserve">las </w:t>
      </w:r>
      <w:r w:rsidR="00E16742">
        <w:rPr>
          <w:lang w:val="es-CO"/>
        </w:rPr>
        <w:t xml:space="preserve">comunidades afrodescendientes </w:t>
      </w:r>
      <w:r w:rsidR="00A62E31" w:rsidRPr="00743CDF">
        <w:rPr>
          <w:lang w:val="es-CO"/>
        </w:rPr>
        <w:t>a la consulta</w:t>
      </w:r>
      <w:r w:rsidR="00E16742">
        <w:rPr>
          <w:lang w:val="es-CO"/>
        </w:rPr>
        <w:t xml:space="preserve"> previa</w:t>
      </w:r>
      <w:r w:rsidR="002F384A" w:rsidRPr="00743CDF">
        <w:rPr>
          <w:lang w:val="es-CO"/>
        </w:rPr>
        <w:t xml:space="preserve"> en </w:t>
      </w:r>
      <w:r w:rsidR="00E16742">
        <w:rPr>
          <w:lang w:val="es-CO"/>
        </w:rPr>
        <w:t>decisiones que los puedan afectar</w:t>
      </w:r>
      <w:r w:rsidR="00743CDF">
        <w:rPr>
          <w:lang w:val="es-CO"/>
        </w:rPr>
        <w:t xml:space="preserve">. </w:t>
      </w:r>
      <w:bookmarkEnd w:id="0"/>
      <w:r w:rsidR="00743CDF">
        <w:rPr>
          <w:lang w:val="es-CO"/>
        </w:rPr>
        <w:t xml:space="preserve">El Comité </w:t>
      </w:r>
      <w:r w:rsidR="00A14CFE">
        <w:rPr>
          <w:lang w:val="es-CO"/>
        </w:rPr>
        <w:t>está</w:t>
      </w:r>
      <w:r w:rsidR="00743CDF">
        <w:rPr>
          <w:lang w:val="es-CO"/>
        </w:rPr>
        <w:t xml:space="preserve"> también preocupado por </w:t>
      </w:r>
      <w:r w:rsidR="009C1E7D" w:rsidRPr="00743CDF">
        <w:rPr>
          <w:lang w:val="es-CO"/>
        </w:rPr>
        <w:t xml:space="preserve">la persistencia de la vigencia del </w:t>
      </w:r>
      <w:r w:rsidR="00565F1E" w:rsidRPr="00743CDF">
        <w:rPr>
          <w:lang w:val="es-CO"/>
        </w:rPr>
        <w:t>D</w:t>
      </w:r>
      <w:r w:rsidR="009C1E7D" w:rsidRPr="00743CDF">
        <w:rPr>
          <w:lang w:val="es-CO"/>
        </w:rPr>
        <w:t xml:space="preserve">ecreto </w:t>
      </w:r>
      <w:r w:rsidR="00565F1E" w:rsidRPr="00743CDF">
        <w:t xml:space="preserve">Ejecutivo </w:t>
      </w:r>
      <w:r w:rsidR="007539A0">
        <w:t xml:space="preserve">núm. </w:t>
      </w:r>
      <w:r w:rsidR="00565F1E" w:rsidRPr="00743CDF">
        <w:t>1247</w:t>
      </w:r>
      <w:r w:rsidR="007539A0">
        <w:t>,</w:t>
      </w:r>
      <w:r w:rsidR="00565F1E" w:rsidRPr="00743CDF">
        <w:t xml:space="preserve"> de agosto de 2012</w:t>
      </w:r>
      <w:r w:rsidR="007539A0">
        <w:t>,</w:t>
      </w:r>
      <w:r w:rsidR="009C1E7D" w:rsidRPr="00743CDF">
        <w:rPr>
          <w:lang w:val="es-CO"/>
        </w:rPr>
        <w:t xml:space="preserve"> </w:t>
      </w:r>
      <w:r w:rsidR="00F90EAA" w:rsidRPr="00743CDF">
        <w:rPr>
          <w:lang w:val="es-CO"/>
        </w:rPr>
        <w:t xml:space="preserve">y </w:t>
      </w:r>
      <w:r w:rsidR="00C610D2">
        <w:rPr>
          <w:lang w:val="es-CO"/>
        </w:rPr>
        <w:t xml:space="preserve">por que no se reconozca </w:t>
      </w:r>
      <w:r w:rsidR="00F90EAA" w:rsidRPr="00743CDF">
        <w:rPr>
          <w:lang w:val="es-CO"/>
        </w:rPr>
        <w:t xml:space="preserve">el consentimiento previo, libre e informado </w:t>
      </w:r>
      <w:r w:rsidR="004B658C" w:rsidRPr="00743CDF">
        <w:rPr>
          <w:lang w:val="es-CO"/>
        </w:rPr>
        <w:t>(art. 1, párrs. 1 y 2)</w:t>
      </w:r>
      <w:r w:rsidR="009C1E7D" w:rsidRPr="00743CDF">
        <w:rPr>
          <w:lang w:val="es-CO"/>
        </w:rPr>
        <w:t xml:space="preserve">. </w:t>
      </w:r>
    </w:p>
    <w:p w14:paraId="19383495" w14:textId="77777777" w:rsidR="009C1E7D" w:rsidRPr="00495AB9" w:rsidRDefault="00DA1CEF" w:rsidP="00DA1CEF">
      <w:pPr>
        <w:pStyle w:val="SingleTxtG"/>
        <w:rPr>
          <w:b/>
          <w:lang w:val="es-CO"/>
        </w:rPr>
      </w:pPr>
      <w:r w:rsidRPr="00495AB9">
        <w:rPr>
          <w:lang w:val="es-CO"/>
        </w:rPr>
        <w:t>18.</w:t>
      </w:r>
      <w:r w:rsidRPr="00495AB9">
        <w:rPr>
          <w:lang w:val="es-CO"/>
        </w:rPr>
        <w:tab/>
      </w:r>
      <w:r w:rsidR="009C1E7D" w:rsidRPr="00495AB9">
        <w:rPr>
          <w:b/>
          <w:lang w:val="es-CO"/>
        </w:rPr>
        <w:t>El Comité recomiend</w:t>
      </w:r>
      <w:r w:rsidR="00C930FB" w:rsidRPr="00495AB9">
        <w:rPr>
          <w:b/>
          <w:lang w:val="es-CO"/>
        </w:rPr>
        <w:t xml:space="preserve">a al Estado parte: </w:t>
      </w:r>
    </w:p>
    <w:p w14:paraId="1C45EE14" w14:textId="77777777" w:rsidR="00AF59F7" w:rsidRPr="00D50646" w:rsidRDefault="00D50646" w:rsidP="00D50646">
      <w:pPr>
        <w:pStyle w:val="SingleTxtG"/>
        <w:rPr>
          <w:b/>
          <w:bCs/>
        </w:rPr>
      </w:pPr>
      <w:r>
        <w:rPr>
          <w:b/>
          <w:bCs/>
        </w:rPr>
        <w:tab/>
      </w:r>
      <w:r w:rsidR="0078272A" w:rsidRPr="00D50646">
        <w:rPr>
          <w:b/>
          <w:bCs/>
        </w:rPr>
        <w:t>a)</w:t>
      </w:r>
      <w:r w:rsidR="0078272A" w:rsidRPr="00D50646">
        <w:rPr>
          <w:b/>
          <w:bCs/>
        </w:rPr>
        <w:tab/>
      </w:r>
      <w:r w:rsidR="00955278" w:rsidRPr="00D50646">
        <w:rPr>
          <w:b/>
          <w:bCs/>
        </w:rPr>
        <w:t xml:space="preserve">Renovar la normativa </w:t>
      </w:r>
      <w:r w:rsidR="00C610D2" w:rsidRPr="00D50646">
        <w:rPr>
          <w:b/>
          <w:bCs/>
        </w:rPr>
        <w:t xml:space="preserve">mediante </w:t>
      </w:r>
      <w:r w:rsidR="00955278" w:rsidRPr="00D50646">
        <w:rPr>
          <w:b/>
          <w:bCs/>
        </w:rPr>
        <w:t>la realización de</w:t>
      </w:r>
      <w:r w:rsidR="001D7D11" w:rsidRPr="00D50646">
        <w:rPr>
          <w:b/>
          <w:bCs/>
        </w:rPr>
        <w:t xml:space="preserve"> </w:t>
      </w:r>
      <w:r w:rsidR="00C930FB" w:rsidRPr="00D50646">
        <w:rPr>
          <w:b/>
          <w:bCs/>
        </w:rPr>
        <w:t xml:space="preserve">una consulta </w:t>
      </w:r>
      <w:r w:rsidR="001D7D11" w:rsidRPr="00D50646">
        <w:rPr>
          <w:b/>
          <w:bCs/>
        </w:rPr>
        <w:t xml:space="preserve">con los pueblos indígenas </w:t>
      </w:r>
      <w:r w:rsidR="00C930FB" w:rsidRPr="00D50646">
        <w:rPr>
          <w:b/>
          <w:bCs/>
        </w:rPr>
        <w:t>sobre la elaboración de un marco lega</w:t>
      </w:r>
      <w:r w:rsidR="001D7D11" w:rsidRPr="00D50646">
        <w:rPr>
          <w:b/>
          <w:bCs/>
        </w:rPr>
        <w:t>l, administrativo y de política</w:t>
      </w:r>
      <w:r w:rsidR="00C930FB" w:rsidRPr="00D50646">
        <w:rPr>
          <w:b/>
          <w:bCs/>
        </w:rPr>
        <w:t xml:space="preserve"> </w:t>
      </w:r>
      <w:r w:rsidR="001D7D11" w:rsidRPr="00D50646">
        <w:rPr>
          <w:b/>
          <w:bCs/>
        </w:rPr>
        <w:t>pública</w:t>
      </w:r>
      <w:r w:rsidR="00910C7F" w:rsidRPr="00D50646">
        <w:rPr>
          <w:b/>
          <w:bCs/>
        </w:rPr>
        <w:t xml:space="preserve"> necesario para el disfrute del derecho a la consulta y al consentimiento libre, previo e informado, </w:t>
      </w:r>
      <w:r w:rsidR="001D7D11" w:rsidRPr="00D50646">
        <w:rPr>
          <w:b/>
          <w:bCs/>
        </w:rPr>
        <w:t>en conformidad con los estándares internacionales de derechos humanos</w:t>
      </w:r>
      <w:r w:rsidR="00910C7F" w:rsidRPr="00D50646">
        <w:rPr>
          <w:b/>
          <w:bCs/>
        </w:rPr>
        <w:t>;</w:t>
      </w:r>
    </w:p>
    <w:p w14:paraId="41CB46B7" w14:textId="77777777" w:rsidR="001D7D11" w:rsidRPr="00D50646" w:rsidRDefault="00D50646" w:rsidP="00D50646">
      <w:pPr>
        <w:pStyle w:val="SingleTxtG"/>
        <w:rPr>
          <w:b/>
          <w:bCs/>
        </w:rPr>
      </w:pPr>
      <w:r>
        <w:rPr>
          <w:b/>
          <w:bCs/>
        </w:rPr>
        <w:tab/>
      </w:r>
      <w:r w:rsidR="0078272A" w:rsidRPr="00D50646">
        <w:rPr>
          <w:b/>
          <w:bCs/>
        </w:rPr>
        <w:t>b)</w:t>
      </w:r>
      <w:r w:rsidR="0078272A" w:rsidRPr="00D50646">
        <w:rPr>
          <w:b/>
          <w:bCs/>
        </w:rPr>
        <w:tab/>
      </w:r>
      <w:r w:rsidR="00AF59F7" w:rsidRPr="00D50646">
        <w:rPr>
          <w:b/>
          <w:bCs/>
        </w:rPr>
        <w:t>Garantizar el ejercicio de la consulta previa de la población afrodescendiente;</w:t>
      </w:r>
    </w:p>
    <w:p w14:paraId="2E649EF7" w14:textId="77777777" w:rsidR="001D7D11" w:rsidRPr="00D50646" w:rsidRDefault="00D50646" w:rsidP="00D50646">
      <w:pPr>
        <w:pStyle w:val="SingleTxtG"/>
        <w:rPr>
          <w:b/>
          <w:bCs/>
        </w:rPr>
      </w:pPr>
      <w:r>
        <w:rPr>
          <w:b/>
          <w:bCs/>
        </w:rPr>
        <w:tab/>
      </w:r>
      <w:r w:rsidR="0078272A" w:rsidRPr="00D50646">
        <w:rPr>
          <w:b/>
          <w:bCs/>
        </w:rPr>
        <w:t>c)</w:t>
      </w:r>
      <w:r w:rsidR="0078272A" w:rsidRPr="00D50646">
        <w:rPr>
          <w:b/>
          <w:bCs/>
        </w:rPr>
        <w:tab/>
      </w:r>
      <w:r w:rsidR="000D1507" w:rsidRPr="00D50646">
        <w:rPr>
          <w:b/>
          <w:bCs/>
        </w:rPr>
        <w:t xml:space="preserve">Ejecutar sin demora las sentencias de las cortes </w:t>
      </w:r>
      <w:r w:rsidR="00910C7F" w:rsidRPr="00D50646">
        <w:rPr>
          <w:b/>
          <w:bCs/>
        </w:rPr>
        <w:t>provinciales de justicia de Sucumb</w:t>
      </w:r>
      <w:r w:rsidR="00C610D2" w:rsidRPr="00D50646">
        <w:rPr>
          <w:b/>
          <w:bCs/>
        </w:rPr>
        <w:t>í</w:t>
      </w:r>
      <w:r w:rsidR="00910C7F" w:rsidRPr="00D50646">
        <w:rPr>
          <w:b/>
          <w:bCs/>
        </w:rPr>
        <w:t>os (</w:t>
      </w:r>
      <w:r w:rsidR="00DF21D5" w:rsidRPr="00D50646">
        <w:rPr>
          <w:b/>
          <w:bCs/>
        </w:rPr>
        <w:t>j</w:t>
      </w:r>
      <w:r w:rsidR="00910C7F" w:rsidRPr="00D50646">
        <w:rPr>
          <w:b/>
          <w:bCs/>
        </w:rPr>
        <w:t xml:space="preserve">uicio </w:t>
      </w:r>
      <w:r w:rsidR="00C610D2" w:rsidRPr="00D50646">
        <w:rPr>
          <w:b/>
          <w:bCs/>
        </w:rPr>
        <w:t>núm</w:t>
      </w:r>
      <w:r w:rsidR="00910C7F" w:rsidRPr="00D50646">
        <w:rPr>
          <w:b/>
          <w:bCs/>
        </w:rPr>
        <w:t>. 21333201800266) y de Pastaza (</w:t>
      </w:r>
      <w:r w:rsidR="00DF21D5" w:rsidRPr="00D50646">
        <w:rPr>
          <w:b/>
          <w:bCs/>
        </w:rPr>
        <w:t>j</w:t>
      </w:r>
      <w:r w:rsidR="00910C7F" w:rsidRPr="00D50646">
        <w:rPr>
          <w:b/>
          <w:bCs/>
        </w:rPr>
        <w:t xml:space="preserve">uicio </w:t>
      </w:r>
      <w:r w:rsidR="00C610D2" w:rsidRPr="00D50646">
        <w:rPr>
          <w:b/>
          <w:bCs/>
        </w:rPr>
        <w:t>núm</w:t>
      </w:r>
      <w:r w:rsidR="00910C7F" w:rsidRPr="00D50646">
        <w:rPr>
          <w:b/>
          <w:bCs/>
        </w:rPr>
        <w:t>.</w:t>
      </w:r>
      <w:r w:rsidR="007E7F64" w:rsidRPr="00D50646">
        <w:rPr>
          <w:b/>
          <w:bCs/>
        </w:rPr>
        <w:t> </w:t>
      </w:r>
      <w:r w:rsidR="00910C7F" w:rsidRPr="00D50646">
        <w:rPr>
          <w:b/>
          <w:bCs/>
        </w:rPr>
        <w:t>16171201900001)</w:t>
      </w:r>
      <w:r w:rsidR="001E260F" w:rsidRPr="00D50646">
        <w:rPr>
          <w:b/>
          <w:bCs/>
        </w:rPr>
        <w:t>;</w:t>
      </w:r>
    </w:p>
    <w:p w14:paraId="65334451" w14:textId="77777777" w:rsidR="00C930FB" w:rsidRPr="00D50646" w:rsidRDefault="00D50646" w:rsidP="00D50646">
      <w:pPr>
        <w:pStyle w:val="SingleTxtG"/>
        <w:rPr>
          <w:b/>
          <w:bCs/>
        </w:rPr>
      </w:pPr>
      <w:r>
        <w:rPr>
          <w:b/>
          <w:bCs/>
        </w:rPr>
        <w:tab/>
      </w:r>
      <w:r w:rsidR="0078272A" w:rsidRPr="00D50646">
        <w:rPr>
          <w:b/>
          <w:bCs/>
        </w:rPr>
        <w:t>d)</w:t>
      </w:r>
      <w:r w:rsidR="0078272A" w:rsidRPr="00D50646">
        <w:rPr>
          <w:b/>
          <w:bCs/>
        </w:rPr>
        <w:tab/>
      </w:r>
      <w:r w:rsidR="001D7D11" w:rsidRPr="00D50646">
        <w:rPr>
          <w:b/>
          <w:bCs/>
        </w:rPr>
        <w:t>Establecer</w:t>
      </w:r>
      <w:r w:rsidR="00DF21D5" w:rsidRPr="00D50646">
        <w:rPr>
          <w:b/>
          <w:bCs/>
        </w:rPr>
        <w:t>,</w:t>
      </w:r>
      <w:r w:rsidR="001D7D11" w:rsidRPr="00D50646">
        <w:rPr>
          <w:b/>
          <w:bCs/>
        </w:rPr>
        <w:t xml:space="preserve"> en consulta con los pueblos indígenas y con su consentimiento libre, previo e informado, un mecanismo de seguimiento de las recomendaciones dirigidas al Estado parte por la Relatora Especial sobre los derechos de los pueblos indígenas (</w:t>
      </w:r>
      <w:r w:rsidR="001C14D7" w:rsidRPr="00D50646">
        <w:rPr>
          <w:b/>
          <w:bCs/>
        </w:rPr>
        <w:t xml:space="preserve">véase </w:t>
      </w:r>
      <w:r w:rsidR="001D7D11" w:rsidRPr="00D50646">
        <w:rPr>
          <w:b/>
          <w:bCs/>
        </w:rPr>
        <w:t>A/HRC/4</w:t>
      </w:r>
      <w:r w:rsidR="001C14D7" w:rsidRPr="00D50646">
        <w:rPr>
          <w:b/>
          <w:bCs/>
        </w:rPr>
        <w:t>2</w:t>
      </w:r>
      <w:r w:rsidR="001D7D11" w:rsidRPr="00D50646">
        <w:rPr>
          <w:b/>
          <w:bCs/>
        </w:rPr>
        <w:t>/37/Add.1).</w:t>
      </w:r>
    </w:p>
    <w:p w14:paraId="7AD0C86A" w14:textId="77777777" w:rsidR="00BB17FB" w:rsidRPr="00495AB9" w:rsidRDefault="00273D41" w:rsidP="00273D41">
      <w:pPr>
        <w:pStyle w:val="H23G"/>
        <w:rPr>
          <w:lang w:val="es-CO"/>
        </w:rPr>
      </w:pPr>
      <w:r>
        <w:rPr>
          <w:lang w:val="es-CO"/>
        </w:rPr>
        <w:tab/>
      </w:r>
      <w:r>
        <w:rPr>
          <w:lang w:val="es-CO"/>
        </w:rPr>
        <w:tab/>
      </w:r>
      <w:r w:rsidR="00BB17FB" w:rsidRPr="00495AB9">
        <w:rPr>
          <w:lang w:val="es-CO"/>
        </w:rPr>
        <w:t xml:space="preserve">Frontera </w:t>
      </w:r>
      <w:r w:rsidR="001517A4" w:rsidRPr="00495AB9">
        <w:rPr>
          <w:lang w:val="es-CO"/>
        </w:rPr>
        <w:t>norte</w:t>
      </w:r>
    </w:p>
    <w:p w14:paraId="36A5876A" w14:textId="77777777" w:rsidR="00BB17FB" w:rsidRPr="00D255CB" w:rsidRDefault="00DA1CEF" w:rsidP="00DA1CEF">
      <w:pPr>
        <w:pStyle w:val="SingleTxtG"/>
        <w:rPr>
          <w:b/>
          <w:lang w:val="es-CO"/>
        </w:rPr>
      </w:pPr>
      <w:r w:rsidRPr="00D255CB">
        <w:rPr>
          <w:lang w:val="es-CO"/>
        </w:rPr>
        <w:t>19.</w:t>
      </w:r>
      <w:r w:rsidRPr="00D255CB">
        <w:rPr>
          <w:lang w:val="es-CO"/>
        </w:rPr>
        <w:tab/>
      </w:r>
      <w:r w:rsidR="001517A4" w:rsidRPr="00955278">
        <w:rPr>
          <w:lang w:val="es-CO"/>
        </w:rPr>
        <w:t xml:space="preserve">El Comité está preocupado por </w:t>
      </w:r>
      <w:r w:rsidR="00050E4A" w:rsidRPr="00955278">
        <w:rPr>
          <w:lang w:val="es-CO"/>
        </w:rPr>
        <w:t xml:space="preserve">los </w:t>
      </w:r>
      <w:r w:rsidR="000510B3" w:rsidRPr="00955278">
        <w:rPr>
          <w:lang w:val="es-CO"/>
        </w:rPr>
        <w:t xml:space="preserve">altos </w:t>
      </w:r>
      <w:r w:rsidR="00050E4A" w:rsidRPr="00955278">
        <w:rPr>
          <w:lang w:val="es-CO"/>
        </w:rPr>
        <w:t xml:space="preserve">niveles de pobreza y violencia en </w:t>
      </w:r>
      <w:r w:rsidR="001517A4" w:rsidRPr="00955278">
        <w:rPr>
          <w:lang w:val="es-CO"/>
        </w:rPr>
        <w:t xml:space="preserve">la </w:t>
      </w:r>
      <w:r w:rsidR="000F290A" w:rsidRPr="00955278">
        <w:rPr>
          <w:lang w:val="es-CO"/>
        </w:rPr>
        <w:t>f</w:t>
      </w:r>
      <w:r w:rsidR="001517A4" w:rsidRPr="00955278">
        <w:rPr>
          <w:lang w:val="es-CO"/>
        </w:rPr>
        <w:t xml:space="preserve">rontera norte, </w:t>
      </w:r>
      <w:r w:rsidR="006118FD">
        <w:rPr>
          <w:lang w:val="es-CO"/>
        </w:rPr>
        <w:t>que afectan</w:t>
      </w:r>
      <w:r w:rsidR="006118FD" w:rsidRPr="00955278">
        <w:rPr>
          <w:lang w:val="es-CO"/>
        </w:rPr>
        <w:t xml:space="preserve"> </w:t>
      </w:r>
      <w:r w:rsidR="00050E4A" w:rsidRPr="00955278">
        <w:rPr>
          <w:lang w:val="es-CO"/>
        </w:rPr>
        <w:t xml:space="preserve">de manera desproporcionada a </w:t>
      </w:r>
      <w:r w:rsidR="008B13B0" w:rsidRPr="00955278">
        <w:rPr>
          <w:lang w:val="es-CO"/>
        </w:rPr>
        <w:t>las comunidades afrodescendientes, la población rural</w:t>
      </w:r>
      <w:r w:rsidR="006118FD">
        <w:rPr>
          <w:lang w:val="es-CO"/>
        </w:rPr>
        <w:t>,</w:t>
      </w:r>
      <w:r w:rsidR="008B13B0" w:rsidRPr="00955278">
        <w:rPr>
          <w:lang w:val="es-CO"/>
        </w:rPr>
        <w:t xml:space="preserve"> los pueblos indígenas</w:t>
      </w:r>
      <w:r w:rsidR="000510B3" w:rsidRPr="00955278">
        <w:rPr>
          <w:lang w:val="es-CO"/>
        </w:rPr>
        <w:t xml:space="preserve"> </w:t>
      </w:r>
      <w:r w:rsidR="00050E4A" w:rsidRPr="00955278">
        <w:rPr>
          <w:lang w:val="es-CO"/>
        </w:rPr>
        <w:t>y</w:t>
      </w:r>
      <w:r w:rsidR="000510B3" w:rsidRPr="00955278">
        <w:rPr>
          <w:lang w:val="es-CO"/>
        </w:rPr>
        <w:t>,</w:t>
      </w:r>
      <w:r w:rsidR="00050E4A" w:rsidRPr="00955278">
        <w:rPr>
          <w:lang w:val="es-CO"/>
        </w:rPr>
        <w:t xml:space="preserve"> de manera agravada</w:t>
      </w:r>
      <w:r w:rsidR="000510B3" w:rsidRPr="00955278">
        <w:rPr>
          <w:lang w:val="es-CO"/>
        </w:rPr>
        <w:t>,</w:t>
      </w:r>
      <w:r w:rsidR="00050E4A" w:rsidRPr="00955278">
        <w:rPr>
          <w:lang w:val="es-CO"/>
        </w:rPr>
        <w:t xml:space="preserve"> </w:t>
      </w:r>
      <w:r w:rsidR="006118FD">
        <w:rPr>
          <w:lang w:val="es-CO"/>
        </w:rPr>
        <w:t xml:space="preserve">a </w:t>
      </w:r>
      <w:r w:rsidR="000510B3" w:rsidRPr="00955278">
        <w:rPr>
          <w:lang w:val="es-CO"/>
        </w:rPr>
        <w:t xml:space="preserve">la población de </w:t>
      </w:r>
      <w:r w:rsidR="006118FD">
        <w:rPr>
          <w:lang w:val="es-CO"/>
        </w:rPr>
        <w:t>L</w:t>
      </w:r>
      <w:r w:rsidR="008B13B0" w:rsidRPr="00955278">
        <w:rPr>
          <w:lang w:val="es-CO"/>
        </w:rPr>
        <w:t>a Merced de Buenos Aires</w:t>
      </w:r>
      <w:r w:rsidR="00711D10" w:rsidRPr="00955278">
        <w:rPr>
          <w:lang w:val="es-CO"/>
        </w:rPr>
        <w:t xml:space="preserve"> (art. 1, párr. 1</w:t>
      </w:r>
      <w:r w:rsidR="006118FD">
        <w:rPr>
          <w:lang w:val="es-CO"/>
        </w:rPr>
        <w:t>,</w:t>
      </w:r>
      <w:r w:rsidR="00711D10" w:rsidRPr="00955278">
        <w:rPr>
          <w:lang w:val="es-CO"/>
        </w:rPr>
        <w:t xml:space="preserve"> y </w:t>
      </w:r>
      <w:r w:rsidR="006118FD">
        <w:rPr>
          <w:lang w:val="es-CO"/>
        </w:rPr>
        <w:t xml:space="preserve">art. </w:t>
      </w:r>
      <w:r w:rsidR="00711D10" w:rsidRPr="00955278">
        <w:rPr>
          <w:lang w:val="es-CO"/>
        </w:rPr>
        <w:t>2, párr.</w:t>
      </w:r>
      <w:r w:rsidR="006118FD">
        <w:rPr>
          <w:lang w:val="es-CO"/>
        </w:rPr>
        <w:t xml:space="preserve"> </w:t>
      </w:r>
      <w:r w:rsidR="00711D10" w:rsidRPr="00955278">
        <w:rPr>
          <w:lang w:val="es-CO"/>
        </w:rPr>
        <w:t>1)</w:t>
      </w:r>
      <w:r w:rsidR="008B13B0" w:rsidRPr="00955278">
        <w:rPr>
          <w:lang w:val="es-CO"/>
        </w:rPr>
        <w:t>.</w:t>
      </w:r>
      <w:r w:rsidR="008B13B0" w:rsidRPr="00711D10">
        <w:rPr>
          <w:b/>
          <w:lang w:val="es-CO"/>
        </w:rPr>
        <w:t xml:space="preserve"> </w:t>
      </w:r>
    </w:p>
    <w:p w14:paraId="0748BF8F" w14:textId="77777777" w:rsidR="008B13B0" w:rsidRPr="00671EEB" w:rsidRDefault="00DA1CEF" w:rsidP="00DA1CEF">
      <w:pPr>
        <w:pStyle w:val="SingleTxtG"/>
        <w:rPr>
          <w:b/>
          <w:lang w:val="es-CO"/>
        </w:rPr>
      </w:pPr>
      <w:r w:rsidRPr="00671EEB">
        <w:rPr>
          <w:lang w:val="es-CO"/>
        </w:rPr>
        <w:t>20.</w:t>
      </w:r>
      <w:r w:rsidRPr="00671EEB">
        <w:rPr>
          <w:lang w:val="es-CO"/>
        </w:rPr>
        <w:tab/>
      </w:r>
      <w:r w:rsidR="008B13B0" w:rsidRPr="00671EEB">
        <w:rPr>
          <w:b/>
          <w:lang w:val="es-CO"/>
        </w:rPr>
        <w:t xml:space="preserve">El Comité recomienda al Estado parte </w:t>
      </w:r>
      <w:r w:rsidR="000B694F" w:rsidRPr="00671EEB">
        <w:rPr>
          <w:b/>
          <w:lang w:val="es-CO"/>
        </w:rPr>
        <w:t xml:space="preserve">reforzar </w:t>
      </w:r>
      <w:r w:rsidR="000F290A" w:rsidRPr="00671EEB">
        <w:rPr>
          <w:b/>
          <w:lang w:val="es-CO"/>
        </w:rPr>
        <w:t xml:space="preserve">la presencia de las instituciones estatales en las provincias de la </w:t>
      </w:r>
      <w:r w:rsidR="000F290A" w:rsidRPr="00495AB9">
        <w:rPr>
          <w:b/>
          <w:lang w:val="es-CO"/>
        </w:rPr>
        <w:t xml:space="preserve">frontera norte, en </w:t>
      </w:r>
      <w:r w:rsidR="006118FD">
        <w:rPr>
          <w:b/>
          <w:lang w:val="es-CO"/>
        </w:rPr>
        <w:t>especial</w:t>
      </w:r>
      <w:r w:rsidR="006118FD" w:rsidRPr="00495AB9">
        <w:rPr>
          <w:b/>
          <w:lang w:val="es-CO"/>
        </w:rPr>
        <w:t xml:space="preserve"> </w:t>
      </w:r>
      <w:r w:rsidR="000F290A" w:rsidRPr="00495AB9">
        <w:rPr>
          <w:b/>
          <w:lang w:val="es-CO"/>
        </w:rPr>
        <w:t xml:space="preserve">en cuanto a los servicios públicos </w:t>
      </w:r>
      <w:r w:rsidR="00050E4A">
        <w:rPr>
          <w:b/>
          <w:lang w:val="es-CO"/>
        </w:rPr>
        <w:t>necesarios para</w:t>
      </w:r>
      <w:r w:rsidR="000F290A" w:rsidRPr="00050E4A">
        <w:rPr>
          <w:b/>
          <w:lang w:val="es-CO"/>
        </w:rPr>
        <w:t xml:space="preserve"> garantizar </w:t>
      </w:r>
      <w:r w:rsidR="00955278">
        <w:rPr>
          <w:b/>
          <w:lang w:val="es-CO"/>
        </w:rPr>
        <w:t xml:space="preserve">el bienestar de las personas, su seguridad y el pleno disfrute de los derechos humanos, en particular </w:t>
      </w:r>
      <w:r w:rsidR="000F290A" w:rsidRPr="00050E4A">
        <w:rPr>
          <w:b/>
          <w:lang w:val="es-CO"/>
        </w:rPr>
        <w:t>los derechos económicos, sociales y culturales</w:t>
      </w:r>
      <w:r w:rsidR="00955278">
        <w:rPr>
          <w:b/>
          <w:lang w:val="es-CO"/>
        </w:rPr>
        <w:t xml:space="preserve">, con atención particular </w:t>
      </w:r>
      <w:r w:rsidR="000F290A" w:rsidRPr="00050E4A">
        <w:rPr>
          <w:b/>
          <w:lang w:val="es-CO"/>
        </w:rPr>
        <w:t xml:space="preserve">para los sectores más desfavorecidos. </w:t>
      </w:r>
    </w:p>
    <w:p w14:paraId="0CE98075" w14:textId="77777777" w:rsidR="00333CA9" w:rsidRPr="00495AB9" w:rsidRDefault="00273D41" w:rsidP="00273D41">
      <w:pPr>
        <w:pStyle w:val="H23G"/>
        <w:rPr>
          <w:lang w:val="es-CO"/>
        </w:rPr>
      </w:pPr>
      <w:r>
        <w:rPr>
          <w:lang w:val="es-CO"/>
        </w:rPr>
        <w:tab/>
      </w:r>
      <w:r>
        <w:rPr>
          <w:lang w:val="es-CO"/>
        </w:rPr>
        <w:tab/>
      </w:r>
      <w:r w:rsidR="00333CA9" w:rsidRPr="00495AB9">
        <w:rPr>
          <w:lang w:val="es-CO"/>
        </w:rPr>
        <w:t>Política fiscal y desigualdad</w:t>
      </w:r>
    </w:p>
    <w:p w14:paraId="74F1C21F" w14:textId="77777777" w:rsidR="00C44636" w:rsidRDefault="00DA1CEF" w:rsidP="00DA1CEF">
      <w:pPr>
        <w:pStyle w:val="SingleTxtG"/>
        <w:rPr>
          <w:lang w:val="es-CO"/>
        </w:rPr>
      </w:pPr>
      <w:r>
        <w:rPr>
          <w:lang w:val="es-CO"/>
        </w:rPr>
        <w:t>21.</w:t>
      </w:r>
      <w:r>
        <w:rPr>
          <w:lang w:val="es-CO"/>
        </w:rPr>
        <w:tab/>
      </w:r>
      <w:r w:rsidR="000510B3">
        <w:rPr>
          <w:lang w:val="es-CO"/>
        </w:rPr>
        <w:t>E</w:t>
      </w:r>
      <w:r w:rsidR="00E11B98" w:rsidRPr="000510B3">
        <w:rPr>
          <w:lang w:val="es-CO"/>
        </w:rPr>
        <w:t xml:space="preserve">l Comité </w:t>
      </w:r>
      <w:r w:rsidR="006118FD">
        <w:rPr>
          <w:lang w:val="es-CO"/>
        </w:rPr>
        <w:t>observa</w:t>
      </w:r>
      <w:r w:rsidR="006118FD" w:rsidRPr="000510B3">
        <w:rPr>
          <w:lang w:val="es-CO"/>
        </w:rPr>
        <w:t xml:space="preserve"> </w:t>
      </w:r>
      <w:r w:rsidR="008E5A29" w:rsidRPr="000510B3">
        <w:rPr>
          <w:lang w:val="es-CO"/>
        </w:rPr>
        <w:t>con preocupación que los niveles de desigualdad sigue</w:t>
      </w:r>
      <w:r w:rsidR="00A14CFE">
        <w:rPr>
          <w:lang w:val="es-CO"/>
        </w:rPr>
        <w:t>n</w:t>
      </w:r>
      <w:r w:rsidR="008E5A29" w:rsidRPr="000510B3">
        <w:rPr>
          <w:lang w:val="es-CO"/>
        </w:rPr>
        <w:t xml:space="preserve"> siendo elevado</w:t>
      </w:r>
      <w:r w:rsidR="00916F24">
        <w:rPr>
          <w:lang w:val="es-CO"/>
        </w:rPr>
        <w:t>s</w:t>
      </w:r>
      <w:r w:rsidR="00E16742">
        <w:rPr>
          <w:lang w:val="es-CO"/>
        </w:rPr>
        <w:t>,</w:t>
      </w:r>
      <w:r w:rsidR="00955278">
        <w:rPr>
          <w:lang w:val="es-CO"/>
        </w:rPr>
        <w:t xml:space="preserve"> </w:t>
      </w:r>
      <w:r w:rsidR="008E5A29" w:rsidRPr="000510B3">
        <w:rPr>
          <w:lang w:val="es-CO"/>
        </w:rPr>
        <w:t>que la recaudación fiscal, en términos de proporción del producto interno bruto</w:t>
      </w:r>
      <w:r w:rsidR="006118FD">
        <w:rPr>
          <w:lang w:val="es-CO"/>
        </w:rPr>
        <w:t>,</w:t>
      </w:r>
      <w:r w:rsidR="008E5A29" w:rsidRPr="000510B3">
        <w:rPr>
          <w:lang w:val="es-CO"/>
        </w:rPr>
        <w:t xml:space="preserve"> es menor que </w:t>
      </w:r>
      <w:r w:rsidR="00916F24">
        <w:rPr>
          <w:lang w:val="es-CO"/>
        </w:rPr>
        <w:t xml:space="preserve">en </w:t>
      </w:r>
      <w:r w:rsidR="008E5A29" w:rsidRPr="000510B3">
        <w:rPr>
          <w:lang w:val="es-CO"/>
        </w:rPr>
        <w:t xml:space="preserve">países con similar nivel de desarrollo y </w:t>
      </w:r>
      <w:r w:rsidR="00E16742">
        <w:rPr>
          <w:lang w:val="es-CO"/>
        </w:rPr>
        <w:t xml:space="preserve">que </w:t>
      </w:r>
      <w:r w:rsidR="001517A4" w:rsidRPr="000510B3">
        <w:rPr>
          <w:lang w:val="es-CO"/>
        </w:rPr>
        <w:t>más</w:t>
      </w:r>
      <w:r w:rsidR="008E5A29" w:rsidRPr="000510B3">
        <w:rPr>
          <w:lang w:val="es-CO"/>
        </w:rPr>
        <w:t xml:space="preserve"> de la mitad de los ingresos tributarios </w:t>
      </w:r>
      <w:r w:rsidR="00050E4A" w:rsidRPr="000510B3">
        <w:rPr>
          <w:lang w:val="es-CO"/>
        </w:rPr>
        <w:t>derivan de impuestos indirectos</w:t>
      </w:r>
      <w:r w:rsidR="004B658C" w:rsidRPr="00495AB9">
        <w:rPr>
          <w:lang w:val="es-CO"/>
        </w:rPr>
        <w:t xml:space="preserve"> (art. 2, párrs. 1 y 2)</w:t>
      </w:r>
      <w:r w:rsidR="005C25FE" w:rsidRPr="00495AB9">
        <w:rPr>
          <w:lang w:val="es-CO"/>
        </w:rPr>
        <w:t xml:space="preserve">. </w:t>
      </w:r>
    </w:p>
    <w:p w14:paraId="79B1133F" w14:textId="77777777" w:rsidR="005C25FE" w:rsidRPr="00495AB9" w:rsidRDefault="00DA1CEF" w:rsidP="00DA1CEF">
      <w:pPr>
        <w:pStyle w:val="SingleTxtG"/>
        <w:rPr>
          <w:lang w:val="es-CO"/>
        </w:rPr>
      </w:pPr>
      <w:r w:rsidRPr="00495AB9">
        <w:rPr>
          <w:lang w:val="es-CO"/>
        </w:rPr>
        <w:t>22.</w:t>
      </w:r>
      <w:r w:rsidRPr="00495AB9">
        <w:rPr>
          <w:lang w:val="es-CO"/>
        </w:rPr>
        <w:tab/>
      </w:r>
      <w:r w:rsidR="005C25FE" w:rsidRPr="00495AB9">
        <w:rPr>
          <w:b/>
          <w:lang w:val="es-CO"/>
        </w:rPr>
        <w:t xml:space="preserve">El Comité recomienda al Estado parte adoptar una política tributaria progresiva </w:t>
      </w:r>
      <w:r w:rsidR="009722DF">
        <w:rPr>
          <w:b/>
          <w:lang w:val="es-CO"/>
        </w:rPr>
        <w:t>con el fin de</w:t>
      </w:r>
      <w:r w:rsidR="005C25FE" w:rsidRPr="00495AB9">
        <w:rPr>
          <w:b/>
          <w:lang w:val="es-CO"/>
        </w:rPr>
        <w:t xml:space="preserve"> </w:t>
      </w:r>
      <w:r w:rsidR="008E5A29" w:rsidRPr="00495AB9">
        <w:rPr>
          <w:b/>
          <w:lang w:val="es-CO"/>
        </w:rPr>
        <w:t xml:space="preserve">reducir la desigualdad y </w:t>
      </w:r>
      <w:r w:rsidR="005C25FE" w:rsidRPr="00495AB9">
        <w:rPr>
          <w:b/>
          <w:lang w:val="es-CO"/>
        </w:rPr>
        <w:t>garantizar un mayor disfrute de los derechos consagrados en el Pacto, utilizando el máximo de los recursos disponibles.</w:t>
      </w:r>
      <w:r w:rsidR="005C25FE" w:rsidRPr="00495AB9">
        <w:rPr>
          <w:lang w:val="es-CO"/>
        </w:rPr>
        <w:t xml:space="preserve"> </w:t>
      </w:r>
    </w:p>
    <w:p w14:paraId="193C5EFC" w14:textId="77777777" w:rsidR="00A62E31" w:rsidRPr="00495AB9" w:rsidRDefault="00273D41" w:rsidP="00273D41">
      <w:pPr>
        <w:pStyle w:val="H23G"/>
        <w:rPr>
          <w:lang w:val="es-CO"/>
        </w:rPr>
      </w:pPr>
      <w:r>
        <w:rPr>
          <w:lang w:val="es-CO"/>
        </w:rPr>
        <w:tab/>
      </w:r>
      <w:r>
        <w:rPr>
          <w:lang w:val="es-CO"/>
        </w:rPr>
        <w:tab/>
      </w:r>
      <w:r w:rsidR="00123CC1" w:rsidRPr="00495AB9">
        <w:rPr>
          <w:lang w:val="es-CO"/>
        </w:rPr>
        <w:t>Corrupción</w:t>
      </w:r>
    </w:p>
    <w:p w14:paraId="3C14B034" w14:textId="77777777" w:rsidR="00A62E31" w:rsidRPr="00495AB9" w:rsidRDefault="00DA1CEF" w:rsidP="00DA1CEF">
      <w:pPr>
        <w:pStyle w:val="SingleTxtG"/>
        <w:rPr>
          <w:lang w:val="es-CO"/>
        </w:rPr>
      </w:pPr>
      <w:r w:rsidRPr="00495AB9">
        <w:rPr>
          <w:lang w:val="es-CO"/>
        </w:rPr>
        <w:t>23.</w:t>
      </w:r>
      <w:r w:rsidRPr="00495AB9">
        <w:rPr>
          <w:lang w:val="es-CO"/>
        </w:rPr>
        <w:tab/>
      </w:r>
      <w:r w:rsidR="00A62E31" w:rsidRPr="00495AB9">
        <w:rPr>
          <w:lang w:val="es-CO"/>
        </w:rPr>
        <w:t>El Comité toma nota de</w:t>
      </w:r>
      <w:r w:rsidR="00A97826" w:rsidRPr="00495AB9">
        <w:rPr>
          <w:lang w:val="es-CO"/>
        </w:rPr>
        <w:t xml:space="preserve">l </w:t>
      </w:r>
      <w:r w:rsidR="00C36904" w:rsidRPr="00495AB9">
        <w:rPr>
          <w:lang w:val="es-CO"/>
        </w:rPr>
        <w:t>conjunto de medidas adoptadas para lucha</w:t>
      </w:r>
      <w:r w:rsidR="009722DF">
        <w:rPr>
          <w:lang w:val="es-CO"/>
        </w:rPr>
        <w:t>r</w:t>
      </w:r>
      <w:r w:rsidR="00C36904" w:rsidRPr="00495AB9">
        <w:rPr>
          <w:lang w:val="es-CO"/>
        </w:rPr>
        <w:t xml:space="preserve"> contra la corrupción, como </w:t>
      </w:r>
      <w:r w:rsidR="00A97826" w:rsidRPr="00495AB9">
        <w:rPr>
          <w:lang w:val="es-CO"/>
        </w:rPr>
        <w:t xml:space="preserve">el Plan Nacional de Integridad Pública y Lucha contra la Corrupción </w:t>
      </w:r>
      <w:r w:rsidR="00A97826" w:rsidRPr="00495AB9">
        <w:rPr>
          <w:lang w:val="es-CO"/>
        </w:rPr>
        <w:lastRenderedPageBreak/>
        <w:t>2019-</w:t>
      </w:r>
      <w:r w:rsidR="00C36904" w:rsidRPr="00495AB9">
        <w:rPr>
          <w:lang w:val="es-CO"/>
        </w:rPr>
        <w:t xml:space="preserve">2023. </w:t>
      </w:r>
      <w:r w:rsidR="008B47D2" w:rsidRPr="00495AB9">
        <w:rPr>
          <w:lang w:val="es-CO"/>
        </w:rPr>
        <w:t xml:space="preserve">El Comité </w:t>
      </w:r>
      <w:r w:rsidR="000D20A7">
        <w:rPr>
          <w:lang w:val="es-CO"/>
        </w:rPr>
        <w:t xml:space="preserve">toma </w:t>
      </w:r>
      <w:r w:rsidR="008B47D2" w:rsidRPr="00495AB9">
        <w:rPr>
          <w:lang w:val="es-CO"/>
        </w:rPr>
        <w:t xml:space="preserve">nota </w:t>
      </w:r>
      <w:r w:rsidR="000D20A7">
        <w:rPr>
          <w:lang w:val="es-CO"/>
        </w:rPr>
        <w:t xml:space="preserve">de las </w:t>
      </w:r>
      <w:r w:rsidR="008B47D2" w:rsidRPr="00495AB9">
        <w:rPr>
          <w:lang w:val="es-CO"/>
        </w:rPr>
        <w:t xml:space="preserve">iniciativas de reformas legislativas en el marco de la lucha contra la corrupción y </w:t>
      </w:r>
      <w:r w:rsidR="009649AF">
        <w:rPr>
          <w:lang w:val="es-CO"/>
        </w:rPr>
        <w:t xml:space="preserve">el </w:t>
      </w:r>
      <w:r w:rsidR="008B47D2" w:rsidRPr="00495AB9">
        <w:rPr>
          <w:lang w:val="es-CO"/>
        </w:rPr>
        <w:t xml:space="preserve">fomento de la transparencia. </w:t>
      </w:r>
      <w:r w:rsidR="00A62E31" w:rsidRPr="00495AB9">
        <w:rPr>
          <w:lang w:val="es-CO"/>
        </w:rPr>
        <w:t xml:space="preserve">Sin embargo, </w:t>
      </w:r>
      <w:r w:rsidR="004226DF" w:rsidRPr="00495AB9">
        <w:rPr>
          <w:lang w:val="es-CO"/>
        </w:rPr>
        <w:t xml:space="preserve">el Comité </w:t>
      </w:r>
      <w:r w:rsidR="009722DF" w:rsidRPr="00495AB9">
        <w:rPr>
          <w:lang w:val="es-CO"/>
        </w:rPr>
        <w:t xml:space="preserve">lamenta </w:t>
      </w:r>
      <w:r w:rsidR="00A62E31" w:rsidRPr="00495AB9">
        <w:rPr>
          <w:lang w:val="es-CO"/>
        </w:rPr>
        <w:t xml:space="preserve">la falta de datos </w:t>
      </w:r>
      <w:r w:rsidR="004226DF" w:rsidRPr="00495AB9">
        <w:rPr>
          <w:lang w:val="es-CO"/>
        </w:rPr>
        <w:t xml:space="preserve">sobre la </w:t>
      </w:r>
      <w:r w:rsidR="005C25FE" w:rsidRPr="00495AB9">
        <w:rPr>
          <w:lang w:val="es-CO"/>
        </w:rPr>
        <w:t xml:space="preserve">magnitud de la </w:t>
      </w:r>
      <w:r w:rsidR="004226DF" w:rsidRPr="00495AB9">
        <w:rPr>
          <w:lang w:val="es-CO"/>
        </w:rPr>
        <w:t xml:space="preserve">corrupción en el Ecuador, así como sobre su impacto </w:t>
      </w:r>
      <w:r w:rsidR="009649AF">
        <w:rPr>
          <w:lang w:val="es-CO"/>
        </w:rPr>
        <w:t>en</w:t>
      </w:r>
      <w:r w:rsidR="009649AF" w:rsidRPr="00495AB9">
        <w:rPr>
          <w:lang w:val="es-CO"/>
        </w:rPr>
        <w:t xml:space="preserve"> </w:t>
      </w:r>
      <w:r w:rsidR="004226DF" w:rsidRPr="00495AB9">
        <w:rPr>
          <w:lang w:val="es-CO"/>
        </w:rPr>
        <w:t xml:space="preserve">los derechos consagrados en el Pacto. </w:t>
      </w:r>
      <w:r w:rsidR="009649AF">
        <w:rPr>
          <w:lang w:val="es-CO"/>
        </w:rPr>
        <w:t>E</w:t>
      </w:r>
      <w:r w:rsidR="005C25FE" w:rsidRPr="00495AB9">
        <w:rPr>
          <w:lang w:val="es-CO"/>
        </w:rPr>
        <w:t xml:space="preserve">l Comité expresa </w:t>
      </w:r>
      <w:r w:rsidR="009649AF">
        <w:rPr>
          <w:lang w:val="es-CO"/>
        </w:rPr>
        <w:t>t</w:t>
      </w:r>
      <w:r w:rsidR="009649AF" w:rsidRPr="00495AB9">
        <w:rPr>
          <w:lang w:val="es-CO"/>
        </w:rPr>
        <w:t xml:space="preserve">ambién </w:t>
      </w:r>
      <w:r w:rsidR="009649AF">
        <w:rPr>
          <w:lang w:val="es-CO"/>
        </w:rPr>
        <w:t xml:space="preserve">su </w:t>
      </w:r>
      <w:r w:rsidR="005C25FE" w:rsidRPr="00495AB9">
        <w:rPr>
          <w:lang w:val="es-CO"/>
        </w:rPr>
        <w:t xml:space="preserve">particular preocupación por la práctica de </w:t>
      </w:r>
      <w:r w:rsidR="009649AF">
        <w:rPr>
          <w:lang w:val="es-CO"/>
        </w:rPr>
        <w:t xml:space="preserve">la </w:t>
      </w:r>
      <w:r w:rsidR="004226DF" w:rsidRPr="00495AB9">
        <w:rPr>
          <w:lang w:val="es-CO"/>
        </w:rPr>
        <w:t>extorsión</w:t>
      </w:r>
      <w:r w:rsidR="00A62E31" w:rsidRPr="00495AB9">
        <w:rPr>
          <w:lang w:val="es-CO"/>
        </w:rPr>
        <w:t xml:space="preserve"> y </w:t>
      </w:r>
      <w:r w:rsidR="009649AF">
        <w:rPr>
          <w:lang w:val="es-CO"/>
        </w:rPr>
        <w:t xml:space="preserve">el </w:t>
      </w:r>
      <w:r w:rsidR="00C92F31" w:rsidRPr="00495AB9">
        <w:rPr>
          <w:lang w:val="es-CO"/>
        </w:rPr>
        <w:t xml:space="preserve">abuso sexual </w:t>
      </w:r>
      <w:r w:rsidR="00A62E31" w:rsidRPr="00495AB9">
        <w:rPr>
          <w:lang w:val="es-CO"/>
        </w:rPr>
        <w:t>como forma</w:t>
      </w:r>
      <w:r w:rsidR="009649AF">
        <w:rPr>
          <w:lang w:val="es-CO"/>
        </w:rPr>
        <w:t>s</w:t>
      </w:r>
      <w:r w:rsidR="00A62E31" w:rsidRPr="00495AB9">
        <w:rPr>
          <w:lang w:val="es-CO"/>
        </w:rPr>
        <w:t xml:space="preserve"> de corrupción</w:t>
      </w:r>
      <w:r w:rsidR="004B658C" w:rsidRPr="00495AB9">
        <w:rPr>
          <w:lang w:val="es-CO"/>
        </w:rPr>
        <w:t xml:space="preserve"> </w:t>
      </w:r>
      <w:r w:rsidR="004B658C" w:rsidRPr="00495AB9">
        <w:t>(art. 2, párr. 1)</w:t>
      </w:r>
      <w:r w:rsidR="00A62E31" w:rsidRPr="00495AB9">
        <w:rPr>
          <w:lang w:val="es-CO"/>
        </w:rPr>
        <w:t xml:space="preserve">. </w:t>
      </w:r>
    </w:p>
    <w:p w14:paraId="00B89FC0" w14:textId="77777777" w:rsidR="005C25FE" w:rsidRPr="00495AB9" w:rsidRDefault="00DA1CEF" w:rsidP="00DA1CEF">
      <w:pPr>
        <w:pStyle w:val="SingleTxtG"/>
        <w:rPr>
          <w:b/>
          <w:lang w:val="es-CO"/>
        </w:rPr>
      </w:pPr>
      <w:r w:rsidRPr="00495AB9">
        <w:rPr>
          <w:lang w:val="es-CO"/>
        </w:rPr>
        <w:t>24.</w:t>
      </w:r>
      <w:r w:rsidRPr="00495AB9">
        <w:rPr>
          <w:lang w:val="es-CO"/>
        </w:rPr>
        <w:tab/>
      </w:r>
      <w:r w:rsidR="008B47D2" w:rsidRPr="00495AB9">
        <w:rPr>
          <w:b/>
          <w:lang w:val="es-CO"/>
        </w:rPr>
        <w:t xml:space="preserve">El Comité alienta </w:t>
      </w:r>
      <w:r w:rsidR="009649AF">
        <w:rPr>
          <w:b/>
          <w:lang w:val="es-CO"/>
        </w:rPr>
        <w:t>a</w:t>
      </w:r>
      <w:r w:rsidR="008B47D2" w:rsidRPr="00495AB9">
        <w:rPr>
          <w:b/>
          <w:lang w:val="es-CO"/>
        </w:rPr>
        <w:t xml:space="preserve">l Estado parte </w:t>
      </w:r>
      <w:r w:rsidR="009649AF">
        <w:rPr>
          <w:b/>
          <w:lang w:val="es-CO"/>
        </w:rPr>
        <w:t>a</w:t>
      </w:r>
      <w:r w:rsidR="008B47D2" w:rsidRPr="00495AB9">
        <w:rPr>
          <w:b/>
          <w:lang w:val="es-CO"/>
        </w:rPr>
        <w:t xml:space="preserve"> </w:t>
      </w:r>
      <w:r w:rsidR="008C2886" w:rsidRPr="00495AB9">
        <w:rPr>
          <w:b/>
          <w:lang w:val="es-CO"/>
        </w:rPr>
        <w:t xml:space="preserve">evaluar en un plazo razonable el impacto de la corrupción sobre el disfrute de los derechos económicos, sociales y culturales. El Comité recomienda al Estado parte tomar medidas legislativas y administrativas </w:t>
      </w:r>
      <w:r w:rsidR="009649AF">
        <w:rPr>
          <w:b/>
          <w:lang w:val="es-CO"/>
        </w:rPr>
        <w:t>para</w:t>
      </w:r>
      <w:r w:rsidR="008C2886" w:rsidRPr="00495AB9">
        <w:rPr>
          <w:b/>
          <w:lang w:val="es-CO"/>
        </w:rPr>
        <w:t xml:space="preserve"> garantizar la clarificación </w:t>
      </w:r>
      <w:r w:rsidR="005760C8" w:rsidRPr="00495AB9">
        <w:rPr>
          <w:b/>
          <w:lang w:val="es-CO"/>
        </w:rPr>
        <w:t xml:space="preserve">de los roles y </w:t>
      </w:r>
      <w:r w:rsidR="009649AF">
        <w:rPr>
          <w:b/>
          <w:lang w:val="es-CO"/>
        </w:rPr>
        <w:t xml:space="preserve">el </w:t>
      </w:r>
      <w:r w:rsidR="005760C8" w:rsidRPr="00495AB9">
        <w:rPr>
          <w:b/>
          <w:lang w:val="es-CO"/>
        </w:rPr>
        <w:t>mecanismo de coordinación</w:t>
      </w:r>
      <w:r w:rsidR="008C2886" w:rsidRPr="00495AB9">
        <w:rPr>
          <w:b/>
          <w:lang w:val="es-CO"/>
        </w:rPr>
        <w:t xml:space="preserve"> de las instituciones a cargo de la lucha anticorrupción, así como la implementación de las recomendaciones del Mecanismo de Examen de la Aplicación de la Convención de las Naciones Unidas contra la Corrupción. Finalmente, el Comité alienta </w:t>
      </w:r>
      <w:r w:rsidR="00FF5B23">
        <w:rPr>
          <w:b/>
          <w:lang w:val="es-CO"/>
        </w:rPr>
        <w:t>a</w:t>
      </w:r>
      <w:r w:rsidR="00AC022F">
        <w:rPr>
          <w:b/>
          <w:lang w:val="es-CO"/>
        </w:rPr>
        <w:t>l Estado parte a adoptar un</w:t>
      </w:r>
      <w:r w:rsidR="005C25FE" w:rsidRPr="00495AB9">
        <w:rPr>
          <w:b/>
          <w:lang w:val="es-CO"/>
        </w:rPr>
        <w:t xml:space="preserve"> enfoque de género</w:t>
      </w:r>
      <w:r w:rsidR="005760C8" w:rsidRPr="00495AB9">
        <w:rPr>
          <w:b/>
          <w:lang w:val="es-CO"/>
        </w:rPr>
        <w:t xml:space="preserve">, en particular </w:t>
      </w:r>
      <w:r w:rsidR="00FF5B23">
        <w:rPr>
          <w:b/>
          <w:lang w:val="es-CO"/>
        </w:rPr>
        <w:t xml:space="preserve">a adoptar </w:t>
      </w:r>
      <w:r w:rsidR="005760C8" w:rsidRPr="00495AB9">
        <w:rPr>
          <w:b/>
          <w:lang w:val="es-CO"/>
        </w:rPr>
        <w:t>m</w:t>
      </w:r>
      <w:r w:rsidR="005C25FE" w:rsidRPr="00495AB9">
        <w:rPr>
          <w:b/>
          <w:lang w:val="es-CO"/>
        </w:rPr>
        <w:t xml:space="preserve">edidas para prevenir y sancionar la práctica de </w:t>
      </w:r>
      <w:r w:rsidR="00FF5B23">
        <w:rPr>
          <w:b/>
          <w:lang w:val="es-CO"/>
        </w:rPr>
        <w:t xml:space="preserve">la </w:t>
      </w:r>
      <w:r w:rsidR="005C25FE" w:rsidRPr="00495AB9">
        <w:rPr>
          <w:b/>
          <w:lang w:val="es-CO"/>
        </w:rPr>
        <w:t xml:space="preserve">extorsión y </w:t>
      </w:r>
      <w:r w:rsidR="00FF5B23">
        <w:rPr>
          <w:b/>
          <w:lang w:val="es-CO"/>
        </w:rPr>
        <w:t xml:space="preserve">los </w:t>
      </w:r>
      <w:r w:rsidR="005C25FE" w:rsidRPr="00495AB9">
        <w:rPr>
          <w:b/>
          <w:lang w:val="es-CO"/>
        </w:rPr>
        <w:t xml:space="preserve">favores </w:t>
      </w:r>
      <w:r w:rsidR="008B47D2" w:rsidRPr="00495AB9">
        <w:rPr>
          <w:b/>
          <w:lang w:val="es-CO"/>
        </w:rPr>
        <w:t>sexuales,</w:t>
      </w:r>
      <w:r w:rsidR="005C25FE" w:rsidRPr="00495AB9">
        <w:rPr>
          <w:b/>
          <w:lang w:val="es-CO"/>
        </w:rPr>
        <w:t xml:space="preserve"> así como medidas de reparación </w:t>
      </w:r>
      <w:r w:rsidR="005760C8" w:rsidRPr="00495AB9">
        <w:rPr>
          <w:b/>
          <w:lang w:val="es-CO"/>
        </w:rPr>
        <w:t xml:space="preserve">para </w:t>
      </w:r>
      <w:r w:rsidR="005C25FE" w:rsidRPr="00495AB9">
        <w:rPr>
          <w:b/>
          <w:lang w:val="es-CO"/>
        </w:rPr>
        <w:t xml:space="preserve">las </w:t>
      </w:r>
      <w:r w:rsidR="008B47D2" w:rsidRPr="00495AB9">
        <w:rPr>
          <w:b/>
          <w:lang w:val="es-CO"/>
        </w:rPr>
        <w:t>víctimas</w:t>
      </w:r>
      <w:r w:rsidR="005C25FE" w:rsidRPr="00495AB9">
        <w:rPr>
          <w:b/>
          <w:lang w:val="es-CO"/>
        </w:rPr>
        <w:t xml:space="preserve">. </w:t>
      </w:r>
    </w:p>
    <w:p w14:paraId="45D52898" w14:textId="77777777" w:rsidR="00333CA9" w:rsidRPr="00495AB9" w:rsidRDefault="00273D41" w:rsidP="00273D41">
      <w:pPr>
        <w:pStyle w:val="H23G"/>
        <w:rPr>
          <w:lang w:val="es-CO"/>
        </w:rPr>
      </w:pPr>
      <w:r>
        <w:rPr>
          <w:lang w:val="es-CO"/>
        </w:rPr>
        <w:tab/>
      </w:r>
      <w:r>
        <w:rPr>
          <w:lang w:val="es-CO"/>
        </w:rPr>
        <w:tab/>
      </w:r>
      <w:r w:rsidR="00333CA9" w:rsidRPr="00495AB9">
        <w:rPr>
          <w:lang w:val="es-CO"/>
        </w:rPr>
        <w:t>No discriminación</w:t>
      </w:r>
    </w:p>
    <w:p w14:paraId="1D8330A1" w14:textId="77777777" w:rsidR="00A62E31" w:rsidRPr="00495AB9" w:rsidRDefault="00DA1CEF" w:rsidP="00DA1CEF">
      <w:pPr>
        <w:pStyle w:val="SingleTxtG"/>
        <w:rPr>
          <w:lang w:val="es-CO"/>
        </w:rPr>
      </w:pPr>
      <w:r w:rsidRPr="00495AB9">
        <w:rPr>
          <w:lang w:val="es-CO"/>
        </w:rPr>
        <w:t>25.</w:t>
      </w:r>
      <w:r w:rsidRPr="00495AB9">
        <w:rPr>
          <w:lang w:val="es-CO"/>
        </w:rPr>
        <w:tab/>
      </w:r>
      <w:r w:rsidR="000510B3">
        <w:rPr>
          <w:lang w:val="es-CO"/>
        </w:rPr>
        <w:t>E</w:t>
      </w:r>
      <w:r w:rsidR="002F384A" w:rsidRPr="000510B3">
        <w:rPr>
          <w:lang w:val="es-CO"/>
        </w:rPr>
        <w:t xml:space="preserve">l Comité </w:t>
      </w:r>
      <w:r w:rsidR="00A14CFE">
        <w:rPr>
          <w:lang w:val="es-CO"/>
        </w:rPr>
        <w:t>está</w:t>
      </w:r>
      <w:r w:rsidR="00E27F5C" w:rsidRPr="000510B3">
        <w:rPr>
          <w:lang w:val="es-CO"/>
        </w:rPr>
        <w:t xml:space="preserve"> preocupa</w:t>
      </w:r>
      <w:r w:rsidR="000510B3">
        <w:rPr>
          <w:lang w:val="es-CO"/>
        </w:rPr>
        <w:t>do por</w:t>
      </w:r>
      <w:r w:rsidR="00E27F5C" w:rsidRPr="000510B3">
        <w:rPr>
          <w:lang w:val="es-CO"/>
        </w:rPr>
        <w:t xml:space="preserve"> la</w:t>
      </w:r>
      <w:r w:rsidR="00A62E31" w:rsidRPr="000510B3">
        <w:rPr>
          <w:lang w:val="es-CO"/>
        </w:rPr>
        <w:t xml:space="preserve"> ausencia de una ley general </w:t>
      </w:r>
      <w:r w:rsidR="00336C10" w:rsidRPr="000510B3">
        <w:rPr>
          <w:lang w:val="es-CO"/>
        </w:rPr>
        <w:t xml:space="preserve">que </w:t>
      </w:r>
      <w:r w:rsidR="00E27F5C" w:rsidRPr="000510B3">
        <w:rPr>
          <w:lang w:val="es-CO"/>
        </w:rPr>
        <w:t xml:space="preserve">establezca una lista exhaustiva de </w:t>
      </w:r>
      <w:r w:rsidR="00916F24">
        <w:rPr>
          <w:lang w:val="es-CO"/>
        </w:rPr>
        <w:t xml:space="preserve">los </w:t>
      </w:r>
      <w:r w:rsidR="00E27F5C" w:rsidRPr="000510B3">
        <w:rPr>
          <w:lang w:val="es-CO"/>
        </w:rPr>
        <w:t>motivos pr</w:t>
      </w:r>
      <w:r w:rsidR="00E27F5C" w:rsidRPr="00495AB9">
        <w:rPr>
          <w:lang w:val="es-CO"/>
        </w:rPr>
        <w:t xml:space="preserve">ohibidos de discriminación. También le preocupa al Comité la </w:t>
      </w:r>
      <w:r w:rsidR="00336C10" w:rsidRPr="00495AB9">
        <w:rPr>
          <w:lang w:val="es-CO"/>
        </w:rPr>
        <w:t>in</w:t>
      </w:r>
      <w:r w:rsidR="00E27F5C" w:rsidRPr="00495AB9">
        <w:rPr>
          <w:lang w:val="es-CO"/>
        </w:rPr>
        <w:t>eficiencia del clasificador de gasto soc</w:t>
      </w:r>
      <w:r w:rsidR="00336C10" w:rsidRPr="00495AB9">
        <w:rPr>
          <w:lang w:val="es-CO"/>
        </w:rPr>
        <w:t xml:space="preserve">ial </w:t>
      </w:r>
      <w:r w:rsidR="00FF5B23">
        <w:rPr>
          <w:lang w:val="es-CO"/>
        </w:rPr>
        <w:t>par</w:t>
      </w:r>
      <w:r w:rsidR="00336C10" w:rsidRPr="00495AB9">
        <w:rPr>
          <w:lang w:val="es-CO"/>
        </w:rPr>
        <w:t>a</w:t>
      </w:r>
      <w:r w:rsidR="00E27F5C" w:rsidRPr="00495AB9">
        <w:rPr>
          <w:lang w:val="es-CO"/>
        </w:rPr>
        <w:t xml:space="preserve"> dar cuenta de la igualdad. Finalmente, le preocupa la persistencia de discriminación </w:t>
      </w:r>
      <w:r w:rsidR="00AD567B" w:rsidRPr="00495AB9">
        <w:rPr>
          <w:lang w:val="es-CO"/>
        </w:rPr>
        <w:t>sistémica</w:t>
      </w:r>
      <w:r w:rsidR="00E27F5C" w:rsidRPr="00495AB9">
        <w:rPr>
          <w:lang w:val="es-CO"/>
        </w:rPr>
        <w:t xml:space="preserve">, de facto </w:t>
      </w:r>
      <w:r w:rsidR="00AD567B" w:rsidRPr="00495AB9">
        <w:rPr>
          <w:lang w:val="es-CO"/>
        </w:rPr>
        <w:t>y por manifestaciones violenta</w:t>
      </w:r>
      <w:r w:rsidR="00AC022F">
        <w:rPr>
          <w:lang w:val="es-CO"/>
        </w:rPr>
        <w:t>s</w:t>
      </w:r>
      <w:r w:rsidR="00AD567B" w:rsidRPr="00495AB9">
        <w:rPr>
          <w:lang w:val="es-CO"/>
        </w:rPr>
        <w:t xml:space="preserve">, </w:t>
      </w:r>
      <w:r w:rsidR="00E27F5C" w:rsidRPr="00495AB9">
        <w:rPr>
          <w:lang w:val="es-CO"/>
        </w:rPr>
        <w:t xml:space="preserve">hacia algunos grupos de la población, en particular las mujeres, los pueblos indígenas, los afrodescendientes, los </w:t>
      </w:r>
      <w:r w:rsidR="00FF5B23">
        <w:rPr>
          <w:lang w:val="es-CO"/>
        </w:rPr>
        <w:t>m</w:t>
      </w:r>
      <w:r w:rsidR="00E27F5C" w:rsidRPr="00495AB9">
        <w:rPr>
          <w:lang w:val="es-CO"/>
        </w:rPr>
        <w:t>ontubio</w:t>
      </w:r>
      <w:r w:rsidR="00E27F5C" w:rsidRPr="000510B3">
        <w:rPr>
          <w:lang w:val="es-CO"/>
        </w:rPr>
        <w:t xml:space="preserve">s, </w:t>
      </w:r>
      <w:r w:rsidR="00AD567B" w:rsidRPr="00495AB9">
        <w:rPr>
          <w:lang w:val="es-CO"/>
        </w:rPr>
        <w:t xml:space="preserve">la población rural, </w:t>
      </w:r>
      <w:r w:rsidR="00E27F5C" w:rsidRPr="00C10165">
        <w:rPr>
          <w:lang w:val="es-CO"/>
        </w:rPr>
        <w:t>las personas en movilidad humana</w:t>
      </w:r>
      <w:r w:rsidR="00E27F5C" w:rsidRPr="00495AB9">
        <w:rPr>
          <w:lang w:val="es-CO"/>
        </w:rPr>
        <w:t xml:space="preserve"> y personas </w:t>
      </w:r>
      <w:r w:rsidR="00AC022F">
        <w:rPr>
          <w:lang w:val="es-CO"/>
        </w:rPr>
        <w:t>lesbianas, gais, bisexuales, transgénero e intersexuales</w:t>
      </w:r>
      <w:r w:rsidR="00336C10" w:rsidRPr="00495AB9">
        <w:rPr>
          <w:lang w:val="es-CO"/>
        </w:rPr>
        <w:t>, entre otros</w:t>
      </w:r>
      <w:r w:rsidR="00E11B98" w:rsidRPr="00495AB9">
        <w:rPr>
          <w:lang w:val="es-CO"/>
        </w:rPr>
        <w:t xml:space="preserve"> </w:t>
      </w:r>
      <w:r w:rsidR="00166A79" w:rsidRPr="00495AB9">
        <w:rPr>
          <w:lang w:val="es-CO"/>
        </w:rPr>
        <w:t>(art. 2, párr. 2)</w:t>
      </w:r>
      <w:r w:rsidR="00E27F5C" w:rsidRPr="00495AB9">
        <w:rPr>
          <w:lang w:val="es-CO"/>
        </w:rPr>
        <w:t>.</w:t>
      </w:r>
      <w:r w:rsidR="00C44636">
        <w:rPr>
          <w:lang w:val="es-CO"/>
        </w:rPr>
        <w:t xml:space="preserve"> </w:t>
      </w:r>
    </w:p>
    <w:p w14:paraId="4CED5486" w14:textId="77777777" w:rsidR="00166A79" w:rsidRPr="00495AB9" w:rsidRDefault="00DA1CEF" w:rsidP="00DA1CEF">
      <w:pPr>
        <w:pStyle w:val="SingleTxtG"/>
        <w:rPr>
          <w:rFonts w:eastAsia="Times New Roman"/>
          <w:b/>
          <w:bCs/>
          <w:lang w:val="es-CO" w:eastAsia="fr-FR"/>
        </w:rPr>
      </w:pPr>
      <w:r w:rsidRPr="00495AB9">
        <w:rPr>
          <w:rFonts w:eastAsia="Times New Roman"/>
          <w:bCs/>
          <w:lang w:val="es-CO" w:eastAsia="fr-FR"/>
        </w:rPr>
        <w:t>26.</w:t>
      </w:r>
      <w:r w:rsidRPr="00495AB9">
        <w:rPr>
          <w:rFonts w:eastAsia="Times New Roman"/>
          <w:bCs/>
          <w:lang w:val="es-CO" w:eastAsia="fr-FR"/>
        </w:rPr>
        <w:tab/>
      </w:r>
      <w:r w:rsidR="00AD567B" w:rsidRPr="00495AB9">
        <w:rPr>
          <w:b/>
          <w:lang w:val="es-CO"/>
        </w:rPr>
        <w:t xml:space="preserve">El Comité recomienda al Estado parte </w:t>
      </w:r>
      <w:r w:rsidR="00166A79" w:rsidRPr="00495AB9">
        <w:rPr>
          <w:b/>
          <w:lang w:val="es-CO"/>
        </w:rPr>
        <w:t xml:space="preserve">promover </w:t>
      </w:r>
      <w:r w:rsidR="00AD567B" w:rsidRPr="00495AB9">
        <w:rPr>
          <w:b/>
          <w:lang w:val="es-CO"/>
        </w:rPr>
        <w:t>la adopción de una le</w:t>
      </w:r>
      <w:r w:rsidR="00E03F42" w:rsidRPr="00495AB9">
        <w:rPr>
          <w:b/>
          <w:lang w:val="es-CO"/>
        </w:rPr>
        <w:t>y general de no discriminación que reco</w:t>
      </w:r>
      <w:r w:rsidR="00C10165">
        <w:rPr>
          <w:b/>
          <w:lang w:val="es-CO"/>
        </w:rPr>
        <w:t>ja</w:t>
      </w:r>
      <w:r w:rsidR="00E03F42" w:rsidRPr="00495AB9">
        <w:rPr>
          <w:b/>
          <w:lang w:val="es-CO"/>
        </w:rPr>
        <w:t xml:space="preserve"> todos los motivos de discriminación. El Comité alienta al Estado parte </w:t>
      </w:r>
      <w:r w:rsidR="00C10165">
        <w:rPr>
          <w:b/>
          <w:lang w:val="es-CO"/>
        </w:rPr>
        <w:t xml:space="preserve">a </w:t>
      </w:r>
      <w:r w:rsidR="00AD567B" w:rsidRPr="00495AB9">
        <w:rPr>
          <w:b/>
          <w:lang w:val="es-CO"/>
        </w:rPr>
        <w:t xml:space="preserve">adoptar </w:t>
      </w:r>
      <w:r w:rsidR="00E03F42" w:rsidRPr="00495AB9">
        <w:rPr>
          <w:b/>
          <w:lang w:val="es-CO"/>
        </w:rPr>
        <w:t>medidas</w:t>
      </w:r>
      <w:r w:rsidR="00AD567B" w:rsidRPr="00495AB9">
        <w:rPr>
          <w:b/>
          <w:lang w:val="es-CO"/>
        </w:rPr>
        <w:t xml:space="preserve"> para dar cuenta de la </w:t>
      </w:r>
      <w:r w:rsidR="00166A79" w:rsidRPr="00495AB9">
        <w:rPr>
          <w:b/>
          <w:lang w:val="es-CO"/>
        </w:rPr>
        <w:t>discriminación</w:t>
      </w:r>
      <w:r w:rsidR="00AD567B" w:rsidRPr="00495AB9">
        <w:rPr>
          <w:b/>
          <w:lang w:val="es-CO"/>
        </w:rPr>
        <w:t xml:space="preserve"> </w:t>
      </w:r>
      <w:r w:rsidR="00166A79" w:rsidRPr="00495AB9">
        <w:rPr>
          <w:b/>
          <w:lang w:val="es-CO"/>
        </w:rPr>
        <w:t>formal y sustantiv</w:t>
      </w:r>
      <w:r w:rsidR="00C10165">
        <w:rPr>
          <w:b/>
          <w:lang w:val="es-CO"/>
        </w:rPr>
        <w:t>a</w:t>
      </w:r>
      <w:r w:rsidR="00166A79" w:rsidRPr="00495AB9">
        <w:rPr>
          <w:b/>
          <w:lang w:val="es-CO"/>
        </w:rPr>
        <w:t xml:space="preserve"> </w:t>
      </w:r>
      <w:r w:rsidR="00AD567B" w:rsidRPr="00495AB9">
        <w:rPr>
          <w:b/>
          <w:lang w:val="es-CO"/>
        </w:rPr>
        <w:t xml:space="preserve">en el Estado parte </w:t>
      </w:r>
      <w:r w:rsidR="005C622B">
        <w:rPr>
          <w:b/>
          <w:lang w:val="es-CO"/>
        </w:rPr>
        <w:t>e informar</w:t>
      </w:r>
      <w:r w:rsidR="00C10165">
        <w:rPr>
          <w:b/>
          <w:lang w:val="es-CO"/>
        </w:rPr>
        <w:t xml:space="preserve"> </w:t>
      </w:r>
      <w:r w:rsidR="00AD567B" w:rsidRPr="00495AB9">
        <w:rPr>
          <w:b/>
          <w:lang w:val="es-CO"/>
        </w:rPr>
        <w:t>del impacto de las medidas tomadas</w:t>
      </w:r>
      <w:r w:rsidR="00166A79" w:rsidRPr="00495AB9">
        <w:rPr>
          <w:b/>
          <w:lang w:val="es-CO"/>
        </w:rPr>
        <w:t xml:space="preserve">. </w:t>
      </w:r>
      <w:r w:rsidR="00336C10" w:rsidRPr="00495AB9">
        <w:rPr>
          <w:b/>
          <w:lang w:val="es-CO"/>
        </w:rPr>
        <w:t xml:space="preserve">Finalmente, el Comité alienta al Estado parte </w:t>
      </w:r>
      <w:r w:rsidR="00C10165">
        <w:rPr>
          <w:b/>
          <w:lang w:val="es-CO"/>
        </w:rPr>
        <w:t xml:space="preserve">a </w:t>
      </w:r>
      <w:r w:rsidR="00336C10" w:rsidRPr="00495AB9">
        <w:rPr>
          <w:b/>
          <w:lang w:val="es-CO"/>
        </w:rPr>
        <w:t>tomar las medidas necesarias para dar efecto a la decisión de la Corte Constitucional del Ecuador sobre el matrimonio civil igualitario</w:t>
      </w:r>
      <w:r w:rsidR="00336C10" w:rsidRPr="00495AB9">
        <w:rPr>
          <w:b/>
          <w:lang w:val="es-ES_tradnl"/>
        </w:rPr>
        <w:t xml:space="preserve">. </w:t>
      </w:r>
      <w:r w:rsidR="00166A79" w:rsidRPr="00495AB9">
        <w:rPr>
          <w:b/>
          <w:lang w:val="es-ES_tradnl"/>
        </w:rPr>
        <w:t>El Comité señala a la atención del Estado parte su observación general núm. 20 (</w:t>
      </w:r>
      <w:r w:rsidR="00166A79" w:rsidRPr="00F8119D">
        <w:rPr>
          <w:b/>
          <w:lang w:val="es-ES_tradnl"/>
        </w:rPr>
        <w:t>1998</w:t>
      </w:r>
      <w:r w:rsidR="00166A79" w:rsidRPr="00495AB9">
        <w:rPr>
          <w:b/>
          <w:lang w:val="es-ES_tradnl"/>
        </w:rPr>
        <w:t xml:space="preserve">), relativa a la </w:t>
      </w:r>
      <w:r w:rsidR="00166A79" w:rsidRPr="00495AB9">
        <w:rPr>
          <w:rFonts w:eastAsia="Times New Roman"/>
          <w:b/>
          <w:bCs/>
          <w:lang w:val="es-CO" w:eastAsia="fr-FR"/>
        </w:rPr>
        <w:t>no discriminación y los derechos económicos, sociales y culturales.</w:t>
      </w:r>
    </w:p>
    <w:p w14:paraId="47D06FD2" w14:textId="77777777" w:rsidR="00333CA9" w:rsidRPr="00495AB9" w:rsidRDefault="00273D41" w:rsidP="00273D41">
      <w:pPr>
        <w:pStyle w:val="H23G"/>
        <w:rPr>
          <w:lang w:val="es-CO"/>
        </w:rPr>
      </w:pPr>
      <w:r>
        <w:rPr>
          <w:lang w:val="es-CO"/>
        </w:rPr>
        <w:tab/>
      </w:r>
      <w:r>
        <w:rPr>
          <w:lang w:val="es-CO"/>
        </w:rPr>
        <w:tab/>
      </w:r>
      <w:r w:rsidR="00333CA9" w:rsidRPr="00495AB9">
        <w:rPr>
          <w:lang w:val="es-CO"/>
        </w:rPr>
        <w:t>Migrantes</w:t>
      </w:r>
    </w:p>
    <w:p w14:paraId="225EAEA5" w14:textId="77777777" w:rsidR="00572A5A" w:rsidRPr="00050E4A" w:rsidRDefault="00DA1CEF" w:rsidP="00DA1CEF">
      <w:pPr>
        <w:pStyle w:val="SingleTxtG"/>
        <w:rPr>
          <w:lang w:val="es-CO"/>
        </w:rPr>
      </w:pPr>
      <w:r w:rsidRPr="00050E4A">
        <w:rPr>
          <w:lang w:val="es-CO"/>
        </w:rPr>
        <w:t>27.</w:t>
      </w:r>
      <w:r w:rsidRPr="00050E4A">
        <w:rPr>
          <w:lang w:val="es-CO"/>
        </w:rPr>
        <w:tab/>
      </w:r>
      <w:r w:rsidR="000510B3">
        <w:rPr>
          <w:lang w:val="es-CO"/>
        </w:rPr>
        <w:t>Si bien e</w:t>
      </w:r>
      <w:r w:rsidR="00D51F30" w:rsidRPr="000510B3">
        <w:rPr>
          <w:lang w:val="es-CO"/>
        </w:rPr>
        <w:t xml:space="preserve">l Comité valora el esfuerzo del Estado parte </w:t>
      </w:r>
      <w:r w:rsidR="005444F7">
        <w:rPr>
          <w:lang w:val="es-CO"/>
        </w:rPr>
        <w:t>por</w:t>
      </w:r>
      <w:r w:rsidR="005444F7" w:rsidRPr="000510B3">
        <w:rPr>
          <w:lang w:val="es-CO"/>
        </w:rPr>
        <w:t xml:space="preserve"> </w:t>
      </w:r>
      <w:r w:rsidR="00883DBB" w:rsidRPr="000510B3">
        <w:rPr>
          <w:lang w:val="es-CO"/>
        </w:rPr>
        <w:t xml:space="preserve">acoger a un número </w:t>
      </w:r>
      <w:r w:rsidR="005444F7">
        <w:rPr>
          <w:lang w:val="es-CO"/>
        </w:rPr>
        <w:t>importante</w:t>
      </w:r>
      <w:r w:rsidR="005444F7" w:rsidRPr="000510B3">
        <w:rPr>
          <w:lang w:val="es-CO"/>
        </w:rPr>
        <w:t xml:space="preserve"> </w:t>
      </w:r>
      <w:r w:rsidR="00883DBB" w:rsidRPr="000510B3">
        <w:rPr>
          <w:lang w:val="es-CO"/>
        </w:rPr>
        <w:t>de migrantes</w:t>
      </w:r>
      <w:r w:rsidR="000510B3">
        <w:rPr>
          <w:lang w:val="es-CO"/>
        </w:rPr>
        <w:t xml:space="preserve">, </w:t>
      </w:r>
      <w:r w:rsidR="00572A5A" w:rsidRPr="000510B3">
        <w:rPr>
          <w:lang w:val="es-CO"/>
        </w:rPr>
        <w:t xml:space="preserve">le preocupa </w:t>
      </w:r>
      <w:r w:rsidR="00C36904" w:rsidRPr="000510B3">
        <w:rPr>
          <w:lang w:val="es-CO"/>
        </w:rPr>
        <w:t xml:space="preserve">el efecto excluyente de </w:t>
      </w:r>
      <w:r w:rsidR="00572A5A" w:rsidRPr="000510B3">
        <w:rPr>
          <w:lang w:val="es-CO"/>
        </w:rPr>
        <w:t>los</w:t>
      </w:r>
      <w:r w:rsidR="00576F14" w:rsidRPr="000510B3">
        <w:rPr>
          <w:lang w:val="es-CO"/>
        </w:rPr>
        <w:t xml:space="preserve"> requisitos </w:t>
      </w:r>
      <w:r w:rsidR="00572A5A" w:rsidRPr="000510B3">
        <w:rPr>
          <w:lang w:val="es-CO"/>
        </w:rPr>
        <w:t>administrativos</w:t>
      </w:r>
      <w:r w:rsidR="00336C10" w:rsidRPr="000510B3">
        <w:rPr>
          <w:lang w:val="es-CO"/>
        </w:rPr>
        <w:t>, en particular el requisito de</w:t>
      </w:r>
      <w:r w:rsidR="000D20A7">
        <w:rPr>
          <w:lang w:val="es-CO"/>
        </w:rPr>
        <w:t>l</w:t>
      </w:r>
      <w:r w:rsidR="00336C10" w:rsidRPr="000510B3">
        <w:rPr>
          <w:lang w:val="es-CO"/>
        </w:rPr>
        <w:t xml:space="preserve"> pasaporte</w:t>
      </w:r>
      <w:r w:rsidR="00576F14" w:rsidRPr="000510B3">
        <w:rPr>
          <w:lang w:val="es-CO"/>
        </w:rPr>
        <w:t xml:space="preserve"> </w:t>
      </w:r>
      <w:r w:rsidR="00336C10" w:rsidRPr="00495AB9">
        <w:rPr>
          <w:lang w:val="es-CO"/>
        </w:rPr>
        <w:t>para la obtención de</w:t>
      </w:r>
      <w:r w:rsidR="00576F14" w:rsidRPr="00495AB9">
        <w:rPr>
          <w:lang w:val="es-CO"/>
        </w:rPr>
        <w:t xml:space="preserve"> la visa humanitaria</w:t>
      </w:r>
      <w:r w:rsidR="000D20A7">
        <w:rPr>
          <w:lang w:val="es-CO"/>
        </w:rPr>
        <w:t>,</w:t>
      </w:r>
      <w:r w:rsidR="00336C10" w:rsidRPr="00495AB9">
        <w:rPr>
          <w:lang w:val="es-CO"/>
        </w:rPr>
        <w:t xml:space="preserve"> </w:t>
      </w:r>
      <w:r w:rsidR="00C36904" w:rsidRPr="00495AB9">
        <w:rPr>
          <w:lang w:val="es-CO"/>
        </w:rPr>
        <w:t>que afecta de manera desproporcionada</w:t>
      </w:r>
      <w:r w:rsidR="00572A5A" w:rsidRPr="00495AB9">
        <w:rPr>
          <w:lang w:val="es-CO"/>
        </w:rPr>
        <w:t xml:space="preserve"> las personas </w:t>
      </w:r>
      <w:r w:rsidR="00576F14" w:rsidRPr="00495AB9">
        <w:rPr>
          <w:lang w:val="es-CO"/>
        </w:rPr>
        <w:t xml:space="preserve">migrantes </w:t>
      </w:r>
      <w:r w:rsidR="00572A5A" w:rsidRPr="00495AB9">
        <w:rPr>
          <w:lang w:val="es-CO"/>
        </w:rPr>
        <w:t>en situación de vulnerabilidad.</w:t>
      </w:r>
      <w:r w:rsidR="00803DC7" w:rsidRPr="00495AB9">
        <w:rPr>
          <w:lang w:val="es-CO"/>
        </w:rPr>
        <w:t xml:space="preserve"> También le preocupa</w:t>
      </w:r>
      <w:r w:rsidR="000D20A7">
        <w:rPr>
          <w:lang w:val="es-CO"/>
        </w:rPr>
        <w:t>n</w:t>
      </w:r>
      <w:r w:rsidR="00803DC7" w:rsidRPr="00495AB9">
        <w:rPr>
          <w:lang w:val="es-CO"/>
        </w:rPr>
        <w:t xml:space="preserve"> al Comité </w:t>
      </w:r>
      <w:r w:rsidR="00C92F31" w:rsidRPr="00495AB9">
        <w:rPr>
          <w:lang w:val="es-CO"/>
        </w:rPr>
        <w:t xml:space="preserve">los obstáculos </w:t>
      </w:r>
      <w:r w:rsidR="00050E4A">
        <w:rPr>
          <w:lang w:val="es-CO"/>
        </w:rPr>
        <w:t xml:space="preserve">para el disfrute </w:t>
      </w:r>
      <w:r w:rsidR="000D20A7">
        <w:rPr>
          <w:lang w:val="es-CO"/>
        </w:rPr>
        <w:t xml:space="preserve">por </w:t>
      </w:r>
      <w:r w:rsidR="00050E4A" w:rsidRPr="00050E4A">
        <w:rPr>
          <w:lang w:val="es-CO"/>
        </w:rPr>
        <w:t xml:space="preserve">los migrantes </w:t>
      </w:r>
      <w:r w:rsidR="00050E4A">
        <w:rPr>
          <w:lang w:val="es-CO"/>
        </w:rPr>
        <w:t>de</w:t>
      </w:r>
      <w:r w:rsidR="00C92F31" w:rsidRPr="00050E4A">
        <w:rPr>
          <w:lang w:val="es-CO"/>
        </w:rPr>
        <w:t xml:space="preserve"> los derechos </w:t>
      </w:r>
      <w:r w:rsidR="00050E4A">
        <w:rPr>
          <w:lang w:val="es-CO"/>
        </w:rPr>
        <w:t>consagrados en el Pacto</w:t>
      </w:r>
      <w:r w:rsidR="00C92F31" w:rsidRPr="00050E4A">
        <w:rPr>
          <w:lang w:val="es-CO"/>
        </w:rPr>
        <w:t xml:space="preserve">. Finalmente, el Comité </w:t>
      </w:r>
      <w:r w:rsidR="000D20A7">
        <w:rPr>
          <w:lang w:val="es-CO"/>
        </w:rPr>
        <w:t>observa</w:t>
      </w:r>
      <w:r w:rsidR="000D20A7" w:rsidRPr="00050E4A">
        <w:rPr>
          <w:lang w:val="es-CO"/>
        </w:rPr>
        <w:t xml:space="preserve"> </w:t>
      </w:r>
      <w:r w:rsidR="00C92F31" w:rsidRPr="00050E4A">
        <w:rPr>
          <w:lang w:val="es-CO"/>
        </w:rPr>
        <w:t xml:space="preserve">con preocupación </w:t>
      </w:r>
      <w:r w:rsidR="00803DC7" w:rsidRPr="00050E4A">
        <w:rPr>
          <w:lang w:val="es-CO"/>
        </w:rPr>
        <w:t xml:space="preserve">expresiones de xenofobia y actos violentos en contra de personas </w:t>
      </w:r>
      <w:r w:rsidR="00576F14" w:rsidRPr="00050E4A">
        <w:rPr>
          <w:lang w:val="es-CO"/>
        </w:rPr>
        <w:t>migrantes</w:t>
      </w:r>
      <w:r w:rsidR="00803DC7" w:rsidRPr="00050E4A">
        <w:rPr>
          <w:lang w:val="es-CO"/>
        </w:rPr>
        <w:t xml:space="preserve"> (art. 2, párr. 2).</w:t>
      </w:r>
    </w:p>
    <w:p w14:paraId="255EC43D" w14:textId="77777777" w:rsidR="00572A5A" w:rsidRPr="00050E4A" w:rsidRDefault="00DA1CEF" w:rsidP="00DA1CEF">
      <w:pPr>
        <w:pStyle w:val="SingleTxtG"/>
        <w:rPr>
          <w:lang w:val="es-CO"/>
        </w:rPr>
      </w:pPr>
      <w:r w:rsidRPr="00050E4A">
        <w:rPr>
          <w:lang w:val="es-CO"/>
        </w:rPr>
        <w:t>28.</w:t>
      </w:r>
      <w:r w:rsidRPr="00050E4A">
        <w:rPr>
          <w:lang w:val="es-CO"/>
        </w:rPr>
        <w:tab/>
      </w:r>
      <w:r w:rsidR="00803DC7" w:rsidRPr="00CA701F">
        <w:rPr>
          <w:b/>
          <w:lang w:val="es-CO"/>
        </w:rPr>
        <w:t xml:space="preserve">El Comité recomienda al Estado parte </w:t>
      </w:r>
      <w:r w:rsidR="009E1587" w:rsidRPr="00CA701F">
        <w:rPr>
          <w:b/>
          <w:lang w:val="es-CO"/>
        </w:rPr>
        <w:t>a</w:t>
      </w:r>
      <w:r w:rsidR="00803DC7" w:rsidRPr="00CA701F">
        <w:rPr>
          <w:b/>
          <w:lang w:val="es-CO"/>
        </w:rPr>
        <w:t>doptar un procedimiento simplificado</w:t>
      </w:r>
      <w:r w:rsidR="00803DC7" w:rsidRPr="00495AB9">
        <w:rPr>
          <w:b/>
          <w:lang w:val="es-CO"/>
        </w:rPr>
        <w:t xml:space="preserve"> que facilite la regularización de las personas migrantes</w:t>
      </w:r>
      <w:r w:rsidR="009E1587" w:rsidRPr="00495AB9">
        <w:rPr>
          <w:b/>
          <w:lang w:val="es-CO"/>
        </w:rPr>
        <w:t>, así como f</w:t>
      </w:r>
      <w:r w:rsidR="00803DC7" w:rsidRPr="00495AB9">
        <w:rPr>
          <w:b/>
          <w:lang w:val="es-CO"/>
        </w:rPr>
        <w:t xml:space="preserve">lexibilizar </w:t>
      </w:r>
      <w:r w:rsidR="007A093E" w:rsidRPr="00495AB9">
        <w:rPr>
          <w:b/>
          <w:lang w:val="es-CO"/>
        </w:rPr>
        <w:t xml:space="preserve">el requisito </w:t>
      </w:r>
      <w:r w:rsidR="00803DC7" w:rsidRPr="00495AB9">
        <w:rPr>
          <w:b/>
          <w:lang w:val="es-CO"/>
        </w:rPr>
        <w:t xml:space="preserve">del pasaporte para personas en situación vulnerable, en particular </w:t>
      </w:r>
      <w:r w:rsidR="00050E4A">
        <w:rPr>
          <w:b/>
          <w:lang w:val="es-CO"/>
        </w:rPr>
        <w:t>menores de edad</w:t>
      </w:r>
      <w:r w:rsidR="00572A5A" w:rsidRPr="00050E4A">
        <w:rPr>
          <w:b/>
          <w:lang w:val="es-CO"/>
        </w:rPr>
        <w:t xml:space="preserve"> no acompañados.</w:t>
      </w:r>
      <w:r w:rsidR="00803DC7" w:rsidRPr="00050E4A">
        <w:rPr>
          <w:b/>
          <w:lang w:val="es-CO"/>
        </w:rPr>
        <w:t xml:space="preserve"> </w:t>
      </w:r>
      <w:r w:rsidR="00C92F31" w:rsidRPr="00050E4A">
        <w:rPr>
          <w:b/>
          <w:lang w:val="es-CO"/>
        </w:rPr>
        <w:t>Finalmente, el Comité recomienda que el Estado parte tome las medidas necesarias para asegurar a los migrantes</w:t>
      </w:r>
      <w:r w:rsidR="00916F24">
        <w:rPr>
          <w:b/>
          <w:lang w:val="es-CO"/>
        </w:rPr>
        <w:t>, incluyendo a los migrantes irregulares</w:t>
      </w:r>
      <w:r w:rsidR="00C92F31" w:rsidRPr="00050E4A">
        <w:rPr>
          <w:b/>
          <w:lang w:val="es-CO"/>
        </w:rPr>
        <w:t>, el disfrute de los derechos consagrados en el Pacto.</w:t>
      </w:r>
    </w:p>
    <w:p w14:paraId="3F9B18E6" w14:textId="77777777" w:rsidR="000C2B41" w:rsidRPr="00495AB9" w:rsidRDefault="00273D41" w:rsidP="00273D41">
      <w:pPr>
        <w:pStyle w:val="H23G"/>
        <w:rPr>
          <w:lang w:val="es-CO"/>
        </w:rPr>
      </w:pPr>
      <w:r>
        <w:rPr>
          <w:lang w:val="es-CO"/>
        </w:rPr>
        <w:tab/>
      </w:r>
      <w:r>
        <w:rPr>
          <w:lang w:val="es-CO"/>
        </w:rPr>
        <w:tab/>
      </w:r>
      <w:r w:rsidR="00857370" w:rsidRPr="00495AB9">
        <w:rPr>
          <w:lang w:val="es-CO"/>
        </w:rPr>
        <w:t>Desempleo</w:t>
      </w:r>
    </w:p>
    <w:p w14:paraId="3C1706FF" w14:textId="77777777" w:rsidR="000865F0" w:rsidRPr="00D02F0A" w:rsidRDefault="00DA1CEF" w:rsidP="00DA1CEF">
      <w:pPr>
        <w:pStyle w:val="SingleTxtG"/>
        <w:rPr>
          <w:lang w:val="es-CO"/>
        </w:rPr>
      </w:pPr>
      <w:r w:rsidRPr="00D02F0A">
        <w:rPr>
          <w:lang w:val="es-CO"/>
        </w:rPr>
        <w:t>29.</w:t>
      </w:r>
      <w:r w:rsidRPr="00D02F0A">
        <w:rPr>
          <w:lang w:val="es-CO"/>
        </w:rPr>
        <w:tab/>
      </w:r>
      <w:r w:rsidR="000510B3" w:rsidRPr="00D02F0A">
        <w:rPr>
          <w:lang w:val="es-CO"/>
        </w:rPr>
        <w:t>Si bien e</w:t>
      </w:r>
      <w:r w:rsidR="00576F14" w:rsidRPr="00D02F0A">
        <w:rPr>
          <w:lang w:val="es-CO"/>
        </w:rPr>
        <w:t>l Comité toma nota de las m</w:t>
      </w:r>
      <w:r w:rsidR="004D565D" w:rsidRPr="00D02F0A">
        <w:rPr>
          <w:lang w:val="es-CO"/>
        </w:rPr>
        <w:t xml:space="preserve">edidas </w:t>
      </w:r>
      <w:r w:rsidR="00576F14" w:rsidRPr="00D02F0A">
        <w:rPr>
          <w:lang w:val="es-CO"/>
        </w:rPr>
        <w:t xml:space="preserve">de acción afirmativa </w:t>
      </w:r>
      <w:r w:rsidR="004D565D" w:rsidRPr="00D02F0A">
        <w:rPr>
          <w:lang w:val="es-CO"/>
        </w:rPr>
        <w:t xml:space="preserve">para reducir el </w:t>
      </w:r>
      <w:r w:rsidR="00576F14" w:rsidRPr="00D02F0A">
        <w:rPr>
          <w:lang w:val="es-CO"/>
        </w:rPr>
        <w:t>desempleo</w:t>
      </w:r>
      <w:r w:rsidR="004D565D" w:rsidRPr="00D02F0A">
        <w:rPr>
          <w:lang w:val="es-CO"/>
        </w:rPr>
        <w:t xml:space="preserve"> </w:t>
      </w:r>
      <w:r w:rsidR="00D02F0A">
        <w:rPr>
          <w:lang w:val="es-CO"/>
        </w:rPr>
        <w:t>en</w:t>
      </w:r>
      <w:r w:rsidR="00D02F0A" w:rsidRPr="00D02F0A">
        <w:rPr>
          <w:lang w:val="es-CO"/>
        </w:rPr>
        <w:t xml:space="preserve"> </w:t>
      </w:r>
      <w:r w:rsidR="00576F14" w:rsidRPr="00D02F0A">
        <w:rPr>
          <w:lang w:val="es-CO"/>
        </w:rPr>
        <w:t xml:space="preserve">sectores específicos, </w:t>
      </w:r>
      <w:r w:rsidR="000510B3" w:rsidRPr="00D02F0A">
        <w:rPr>
          <w:lang w:val="es-CO"/>
        </w:rPr>
        <w:t xml:space="preserve">le preocupa al </w:t>
      </w:r>
      <w:r w:rsidR="00D30BC0" w:rsidRPr="00D02F0A">
        <w:rPr>
          <w:lang w:val="es-CO"/>
        </w:rPr>
        <w:t xml:space="preserve">Comité que la tasa de desempleo </w:t>
      </w:r>
      <w:r w:rsidR="00050E4A" w:rsidRPr="00D02F0A">
        <w:rPr>
          <w:lang w:val="es-CO"/>
        </w:rPr>
        <w:t xml:space="preserve">no </w:t>
      </w:r>
      <w:r w:rsidR="000B694F" w:rsidRPr="00D02F0A">
        <w:rPr>
          <w:lang w:val="es-CO"/>
        </w:rPr>
        <w:t>se ha</w:t>
      </w:r>
      <w:r w:rsidR="000510B3" w:rsidRPr="00D02F0A">
        <w:rPr>
          <w:lang w:val="es-CO"/>
        </w:rPr>
        <w:t>ya</w:t>
      </w:r>
      <w:r w:rsidR="000B694F" w:rsidRPr="00D02F0A">
        <w:rPr>
          <w:lang w:val="es-CO"/>
        </w:rPr>
        <w:t xml:space="preserve"> </w:t>
      </w:r>
      <w:r w:rsidR="00050E4A" w:rsidRPr="00D02F0A">
        <w:rPr>
          <w:lang w:val="es-CO"/>
        </w:rPr>
        <w:t>reducida</w:t>
      </w:r>
      <w:r w:rsidR="00D30BC0" w:rsidRPr="00D02F0A">
        <w:rPr>
          <w:lang w:val="es-CO"/>
        </w:rPr>
        <w:t xml:space="preserve"> desde 2014</w:t>
      </w:r>
      <w:r w:rsidR="000510B3" w:rsidRPr="00D02F0A">
        <w:rPr>
          <w:lang w:val="es-CO"/>
        </w:rPr>
        <w:t xml:space="preserve"> y q</w:t>
      </w:r>
      <w:r w:rsidR="000B694F" w:rsidRPr="00D02F0A">
        <w:rPr>
          <w:lang w:val="es-CO"/>
        </w:rPr>
        <w:t>ue el desempleo afect</w:t>
      </w:r>
      <w:r w:rsidR="00D02F0A">
        <w:rPr>
          <w:lang w:val="es-CO"/>
        </w:rPr>
        <w:t>e</w:t>
      </w:r>
      <w:r w:rsidR="000B694F" w:rsidRPr="00D02F0A">
        <w:rPr>
          <w:lang w:val="es-CO"/>
        </w:rPr>
        <w:t xml:space="preserve"> de manera desproporcionada a los sectores más desfavorecidos.</w:t>
      </w:r>
      <w:r w:rsidR="00C36904" w:rsidRPr="00D02F0A">
        <w:rPr>
          <w:lang w:val="es-CO"/>
        </w:rPr>
        <w:t xml:space="preserve"> </w:t>
      </w:r>
      <w:r w:rsidR="00363B91" w:rsidRPr="00D02F0A">
        <w:rPr>
          <w:lang w:val="es-CO"/>
        </w:rPr>
        <w:t xml:space="preserve">Si bien el Comité </w:t>
      </w:r>
      <w:r w:rsidR="00D02F0A">
        <w:rPr>
          <w:lang w:val="es-CO"/>
        </w:rPr>
        <w:t>observa</w:t>
      </w:r>
      <w:r w:rsidR="00D02F0A" w:rsidRPr="00D02F0A">
        <w:rPr>
          <w:lang w:val="es-CO"/>
        </w:rPr>
        <w:t xml:space="preserve"> </w:t>
      </w:r>
      <w:r w:rsidR="00600E10" w:rsidRPr="00D02F0A">
        <w:rPr>
          <w:lang w:val="es-CO"/>
        </w:rPr>
        <w:t xml:space="preserve">que </w:t>
      </w:r>
      <w:r w:rsidR="00363B91" w:rsidRPr="00D02F0A">
        <w:rPr>
          <w:lang w:val="es-CO"/>
        </w:rPr>
        <w:t xml:space="preserve">la brecha de género se ha </w:t>
      </w:r>
      <w:r w:rsidR="00363B91" w:rsidRPr="00D02F0A">
        <w:rPr>
          <w:lang w:val="es-CO"/>
        </w:rPr>
        <w:lastRenderedPageBreak/>
        <w:t xml:space="preserve">reducido desde 2014, le preocupa que la tasa global de participación de </w:t>
      </w:r>
      <w:r w:rsidR="00D02F0A">
        <w:rPr>
          <w:lang w:val="es-CO"/>
        </w:rPr>
        <w:t xml:space="preserve">las </w:t>
      </w:r>
      <w:r w:rsidR="00363B91" w:rsidRPr="00D02F0A">
        <w:rPr>
          <w:lang w:val="es-CO"/>
        </w:rPr>
        <w:t xml:space="preserve">mujeres en el ámbito laboral es </w:t>
      </w:r>
      <w:r w:rsidR="00C56F2F" w:rsidRPr="00D02F0A">
        <w:rPr>
          <w:lang w:val="es-CO"/>
        </w:rPr>
        <w:t>mucho menor</w:t>
      </w:r>
      <w:r w:rsidR="00363B91" w:rsidRPr="00D02F0A">
        <w:rPr>
          <w:lang w:val="es-CO"/>
        </w:rPr>
        <w:t xml:space="preserve"> que </w:t>
      </w:r>
      <w:r w:rsidR="00D02F0A">
        <w:rPr>
          <w:lang w:val="es-CO"/>
        </w:rPr>
        <w:t xml:space="preserve">la de </w:t>
      </w:r>
      <w:r w:rsidR="00363B91" w:rsidRPr="00D02F0A">
        <w:rPr>
          <w:lang w:val="es-CO"/>
        </w:rPr>
        <w:t xml:space="preserve">los hombres en 2018. </w:t>
      </w:r>
      <w:r w:rsidR="00997745">
        <w:rPr>
          <w:lang w:val="es-CO"/>
        </w:rPr>
        <w:t xml:space="preserve">En el último decenio </w:t>
      </w:r>
      <w:r w:rsidR="00363B91" w:rsidRPr="00D02F0A">
        <w:rPr>
          <w:lang w:val="es-CO"/>
        </w:rPr>
        <w:t xml:space="preserve">el índice nacional de pobreza ha disminuido y </w:t>
      </w:r>
      <w:r w:rsidR="00D02F0A">
        <w:rPr>
          <w:lang w:val="es-CO"/>
        </w:rPr>
        <w:t>se ha producido un</w:t>
      </w:r>
      <w:r w:rsidR="00363B91" w:rsidRPr="00D02F0A">
        <w:rPr>
          <w:lang w:val="es-CO"/>
        </w:rPr>
        <w:t xml:space="preserve"> aumento </w:t>
      </w:r>
      <w:r w:rsidR="00C56F2F" w:rsidRPr="00D02F0A">
        <w:rPr>
          <w:lang w:val="es-CO"/>
        </w:rPr>
        <w:t xml:space="preserve">sustancial </w:t>
      </w:r>
      <w:r w:rsidR="00363B91" w:rsidRPr="00D02F0A">
        <w:rPr>
          <w:lang w:val="es-CO"/>
        </w:rPr>
        <w:t xml:space="preserve">del salario mínimo </w:t>
      </w:r>
      <w:r w:rsidR="00363B91" w:rsidRPr="005C622B">
        <w:rPr>
          <w:lang w:val="es-CO"/>
        </w:rPr>
        <w:t>(art. 3)</w:t>
      </w:r>
      <w:r w:rsidR="00D02F0A" w:rsidRPr="005C622B">
        <w:rPr>
          <w:lang w:val="es-CO"/>
        </w:rPr>
        <w:t>,</w:t>
      </w:r>
      <w:r w:rsidR="00363B91" w:rsidRPr="00D02F0A">
        <w:rPr>
          <w:lang w:val="es-CO"/>
        </w:rPr>
        <w:t xml:space="preserve"> </w:t>
      </w:r>
      <w:r w:rsidR="000865F0" w:rsidRPr="00D02F0A">
        <w:rPr>
          <w:lang w:val="es-CO"/>
        </w:rPr>
        <w:t xml:space="preserve">(arts. </w:t>
      </w:r>
      <w:r w:rsidR="00363B91" w:rsidRPr="00D02F0A">
        <w:rPr>
          <w:lang w:val="es-CO"/>
        </w:rPr>
        <w:t xml:space="preserve">3, </w:t>
      </w:r>
      <w:r w:rsidR="000865F0" w:rsidRPr="00D02F0A">
        <w:rPr>
          <w:lang w:val="es-CO"/>
        </w:rPr>
        <w:t>6 y 7).</w:t>
      </w:r>
      <w:r w:rsidR="005F1623" w:rsidRPr="00D02F0A">
        <w:rPr>
          <w:lang w:val="es-CO"/>
        </w:rPr>
        <w:t xml:space="preserve"> </w:t>
      </w:r>
    </w:p>
    <w:p w14:paraId="5A743D80" w14:textId="77777777" w:rsidR="00363B91" w:rsidRPr="00044088" w:rsidRDefault="00DA1CEF" w:rsidP="00DA1CEF">
      <w:pPr>
        <w:pStyle w:val="SingleTxtG"/>
        <w:keepNext/>
        <w:rPr>
          <w:b/>
          <w:lang w:val="es-CO"/>
        </w:rPr>
      </w:pPr>
      <w:r w:rsidRPr="00044088">
        <w:rPr>
          <w:lang w:val="es-CO"/>
        </w:rPr>
        <w:t>30.</w:t>
      </w:r>
      <w:r w:rsidRPr="00044088">
        <w:rPr>
          <w:lang w:val="es-CO"/>
        </w:rPr>
        <w:tab/>
      </w:r>
      <w:r w:rsidR="000865F0" w:rsidRPr="00044088">
        <w:rPr>
          <w:b/>
          <w:lang w:val="es-CO"/>
        </w:rPr>
        <w:t xml:space="preserve">El Comité recomienda </w:t>
      </w:r>
      <w:r w:rsidR="008850B1" w:rsidRPr="00044088">
        <w:rPr>
          <w:b/>
          <w:lang w:val="es-CO"/>
        </w:rPr>
        <w:t>al Estado parte</w:t>
      </w:r>
      <w:r w:rsidR="00363B91" w:rsidRPr="00044088">
        <w:rPr>
          <w:b/>
          <w:lang w:val="es-CO"/>
        </w:rPr>
        <w:t>:</w:t>
      </w:r>
    </w:p>
    <w:p w14:paraId="386841AD" w14:textId="77777777" w:rsidR="00363B91" w:rsidRPr="00D50646" w:rsidRDefault="00D50646" w:rsidP="00D50646">
      <w:pPr>
        <w:pStyle w:val="SingleTxtG"/>
        <w:rPr>
          <w:b/>
          <w:bCs/>
        </w:rPr>
      </w:pPr>
      <w:r>
        <w:rPr>
          <w:b/>
          <w:bCs/>
        </w:rPr>
        <w:tab/>
      </w:r>
      <w:r w:rsidR="0078272A" w:rsidRPr="00D50646">
        <w:rPr>
          <w:b/>
          <w:bCs/>
        </w:rPr>
        <w:t>a)</w:t>
      </w:r>
      <w:r w:rsidR="0078272A" w:rsidRPr="00D50646">
        <w:rPr>
          <w:b/>
          <w:bCs/>
        </w:rPr>
        <w:tab/>
      </w:r>
      <w:r w:rsidR="00363B91" w:rsidRPr="00D50646">
        <w:rPr>
          <w:b/>
          <w:bCs/>
        </w:rPr>
        <w:t xml:space="preserve">Adoptar </w:t>
      </w:r>
      <w:r w:rsidR="008850B1" w:rsidRPr="00D50646">
        <w:rPr>
          <w:b/>
          <w:bCs/>
        </w:rPr>
        <w:t>medidas concretas para reducir el desempleo, protegiendo puestos existentes, con especial atención en las mujeres, los jóvenes, las personas indígenas, afrodescendientes, montubios o en situación de movilidad humana</w:t>
      </w:r>
      <w:r w:rsidR="00363B91" w:rsidRPr="00D50646">
        <w:rPr>
          <w:b/>
          <w:bCs/>
        </w:rPr>
        <w:t xml:space="preserve">; </w:t>
      </w:r>
    </w:p>
    <w:p w14:paraId="12AC4C16" w14:textId="77777777" w:rsidR="000865F0" w:rsidRPr="00D50646" w:rsidRDefault="00D50646" w:rsidP="00D50646">
      <w:pPr>
        <w:pStyle w:val="SingleTxtG"/>
        <w:rPr>
          <w:b/>
          <w:bCs/>
        </w:rPr>
      </w:pPr>
      <w:r>
        <w:rPr>
          <w:b/>
          <w:bCs/>
        </w:rPr>
        <w:tab/>
      </w:r>
      <w:r w:rsidR="0078272A" w:rsidRPr="00D50646">
        <w:rPr>
          <w:b/>
          <w:bCs/>
        </w:rPr>
        <w:t>b)</w:t>
      </w:r>
      <w:r w:rsidR="0078272A" w:rsidRPr="00D50646">
        <w:rPr>
          <w:b/>
          <w:bCs/>
        </w:rPr>
        <w:tab/>
      </w:r>
      <w:r w:rsidR="00363B91" w:rsidRPr="00D50646">
        <w:rPr>
          <w:b/>
          <w:bCs/>
        </w:rPr>
        <w:t xml:space="preserve">Seguir </w:t>
      </w:r>
      <w:r w:rsidR="008850B1" w:rsidRPr="00D50646">
        <w:rPr>
          <w:b/>
          <w:bCs/>
        </w:rPr>
        <w:t>evaluando el impacto de las medidas de ajuste estructural sobre el empleo, con énfasi</w:t>
      </w:r>
      <w:r w:rsidR="00363B91" w:rsidRPr="00D50646">
        <w:rPr>
          <w:b/>
          <w:bCs/>
        </w:rPr>
        <w:t>s en los grupos desfavorecidos;</w:t>
      </w:r>
    </w:p>
    <w:p w14:paraId="76EFB158" w14:textId="77777777" w:rsidR="00363B91" w:rsidRPr="00D50646" w:rsidRDefault="00D50646" w:rsidP="00D50646">
      <w:pPr>
        <w:pStyle w:val="SingleTxtG"/>
        <w:rPr>
          <w:b/>
          <w:bCs/>
        </w:rPr>
      </w:pPr>
      <w:r>
        <w:rPr>
          <w:b/>
          <w:bCs/>
        </w:rPr>
        <w:tab/>
      </w:r>
      <w:r w:rsidR="0078272A" w:rsidRPr="00D50646">
        <w:rPr>
          <w:b/>
          <w:bCs/>
        </w:rPr>
        <w:t>c)</w:t>
      </w:r>
      <w:r w:rsidR="0078272A" w:rsidRPr="00D50646">
        <w:rPr>
          <w:b/>
          <w:bCs/>
        </w:rPr>
        <w:tab/>
      </w:r>
      <w:r w:rsidR="00363B91" w:rsidRPr="00D50646">
        <w:rPr>
          <w:b/>
          <w:bCs/>
        </w:rPr>
        <w:t xml:space="preserve">Reforzar las disposiciones legislativas y las políticas públicas con presupuestos asignados destinadas a lograr la igualdad de derechos para el hombre y la mujer en la participación laboral; </w:t>
      </w:r>
    </w:p>
    <w:p w14:paraId="64737680" w14:textId="77777777" w:rsidR="00363B91" w:rsidRPr="00D50646" w:rsidRDefault="00D50646" w:rsidP="00D50646">
      <w:pPr>
        <w:pStyle w:val="SingleTxtG"/>
        <w:rPr>
          <w:b/>
          <w:bCs/>
        </w:rPr>
      </w:pPr>
      <w:r>
        <w:rPr>
          <w:b/>
          <w:bCs/>
        </w:rPr>
        <w:tab/>
      </w:r>
      <w:r w:rsidR="0078272A" w:rsidRPr="00D50646">
        <w:rPr>
          <w:b/>
          <w:bCs/>
        </w:rPr>
        <w:t>d)</w:t>
      </w:r>
      <w:r w:rsidR="0078272A" w:rsidRPr="00D50646">
        <w:rPr>
          <w:b/>
          <w:bCs/>
        </w:rPr>
        <w:tab/>
      </w:r>
      <w:r w:rsidR="00363B91" w:rsidRPr="00D50646">
        <w:rPr>
          <w:b/>
          <w:bCs/>
        </w:rPr>
        <w:t>Mantener el incremento progresivo del salario mínimo mediante un sistema efectivo y transparente de indexación y ajuste.</w:t>
      </w:r>
      <w:r w:rsidR="00C44636" w:rsidRPr="00D50646">
        <w:rPr>
          <w:b/>
          <w:bCs/>
        </w:rPr>
        <w:t xml:space="preserve"> </w:t>
      </w:r>
    </w:p>
    <w:p w14:paraId="3C95FE51" w14:textId="77777777" w:rsidR="000865F0" w:rsidRPr="00495AB9" w:rsidRDefault="00273D41" w:rsidP="00273D41">
      <w:pPr>
        <w:pStyle w:val="H23G"/>
        <w:rPr>
          <w:lang w:val="es-CO"/>
        </w:rPr>
      </w:pPr>
      <w:r>
        <w:rPr>
          <w:lang w:val="es-CO"/>
        </w:rPr>
        <w:tab/>
      </w:r>
      <w:r>
        <w:rPr>
          <w:lang w:val="es-CO"/>
        </w:rPr>
        <w:tab/>
      </w:r>
      <w:r w:rsidR="000865F0" w:rsidRPr="00495AB9">
        <w:rPr>
          <w:lang w:val="es-CO"/>
        </w:rPr>
        <w:t>Trabajo forzoso</w:t>
      </w:r>
    </w:p>
    <w:p w14:paraId="614A3FE4" w14:textId="77777777" w:rsidR="000865F0" w:rsidRPr="00711D10" w:rsidRDefault="00DA1CEF" w:rsidP="00DA1CEF">
      <w:pPr>
        <w:pStyle w:val="SingleTxtG"/>
        <w:rPr>
          <w:lang w:val="es-CO"/>
        </w:rPr>
      </w:pPr>
      <w:r w:rsidRPr="00711D10">
        <w:rPr>
          <w:lang w:val="es-CO"/>
        </w:rPr>
        <w:t>31.</w:t>
      </w:r>
      <w:r w:rsidRPr="00711D10">
        <w:rPr>
          <w:lang w:val="es-CO"/>
        </w:rPr>
        <w:tab/>
      </w:r>
      <w:r w:rsidR="000865F0" w:rsidRPr="00495AB9">
        <w:rPr>
          <w:lang w:val="es-CO"/>
        </w:rPr>
        <w:t xml:space="preserve">El Comité expresa su </w:t>
      </w:r>
      <w:r w:rsidR="00997745">
        <w:rPr>
          <w:lang w:val="es-CO"/>
        </w:rPr>
        <w:t>gran</w:t>
      </w:r>
      <w:r w:rsidR="00997745" w:rsidRPr="00495AB9">
        <w:rPr>
          <w:lang w:val="es-CO"/>
        </w:rPr>
        <w:t xml:space="preserve"> </w:t>
      </w:r>
      <w:r w:rsidR="000865F0" w:rsidRPr="00495AB9">
        <w:rPr>
          <w:lang w:val="es-CO"/>
        </w:rPr>
        <w:t>preocupación por la situación de trabajo forzoso en el caso de la empresa Furukawa</w:t>
      </w:r>
      <w:r w:rsidR="008762EF" w:rsidRPr="00495AB9">
        <w:rPr>
          <w:lang w:val="es-CO"/>
        </w:rPr>
        <w:t xml:space="preserve">, </w:t>
      </w:r>
      <w:r w:rsidR="00997745">
        <w:rPr>
          <w:lang w:val="es-CO"/>
        </w:rPr>
        <w:t>que afecta</w:t>
      </w:r>
      <w:r w:rsidR="00997745" w:rsidRPr="00495AB9">
        <w:rPr>
          <w:lang w:val="es-CO"/>
        </w:rPr>
        <w:t xml:space="preserve"> </w:t>
      </w:r>
      <w:r w:rsidR="008762EF" w:rsidRPr="00495AB9">
        <w:rPr>
          <w:lang w:val="es-CO"/>
        </w:rPr>
        <w:t xml:space="preserve">en su gran mayoría a personas afrodescendientes. </w:t>
      </w:r>
      <w:r w:rsidR="005F1623" w:rsidRPr="00495AB9">
        <w:rPr>
          <w:lang w:val="es-CO"/>
        </w:rPr>
        <w:t>El Comité es</w:t>
      </w:r>
      <w:r w:rsidR="008762EF" w:rsidRPr="00495AB9">
        <w:rPr>
          <w:lang w:val="es-CO"/>
        </w:rPr>
        <w:t xml:space="preserve">tá también preocupado </w:t>
      </w:r>
      <w:r w:rsidR="000865F0" w:rsidRPr="00495AB9">
        <w:rPr>
          <w:lang w:val="es-CO"/>
        </w:rPr>
        <w:t>por la falta de medidas adecuadas para garantizar la protección y reparación integral de las víctimas</w:t>
      </w:r>
      <w:r w:rsidR="00711D10">
        <w:rPr>
          <w:lang w:val="es-CO"/>
        </w:rPr>
        <w:t xml:space="preserve"> </w:t>
      </w:r>
      <w:r w:rsidR="00586C1C" w:rsidRPr="00711D10">
        <w:rPr>
          <w:lang w:val="es-CO"/>
        </w:rPr>
        <w:t>(arts. 6 y 7)</w:t>
      </w:r>
      <w:r w:rsidR="000865F0" w:rsidRPr="00711D10">
        <w:rPr>
          <w:lang w:val="es-CO"/>
        </w:rPr>
        <w:t xml:space="preserve">. </w:t>
      </w:r>
    </w:p>
    <w:p w14:paraId="7881FF31" w14:textId="77777777" w:rsidR="00586C1C" w:rsidRPr="00495AB9" w:rsidRDefault="00DA1CEF" w:rsidP="00DA1CEF">
      <w:pPr>
        <w:pStyle w:val="SingleTxtG"/>
        <w:rPr>
          <w:b/>
          <w:lang w:val="es-CO"/>
        </w:rPr>
      </w:pPr>
      <w:r w:rsidRPr="00495AB9">
        <w:rPr>
          <w:lang w:val="es-CO"/>
        </w:rPr>
        <w:t>32.</w:t>
      </w:r>
      <w:r w:rsidRPr="00495AB9">
        <w:rPr>
          <w:lang w:val="es-CO"/>
        </w:rPr>
        <w:tab/>
      </w:r>
      <w:r w:rsidR="008762EF" w:rsidRPr="00495AB9">
        <w:rPr>
          <w:b/>
          <w:lang w:val="es-CO"/>
        </w:rPr>
        <w:t xml:space="preserve">El Comité recomiendo al Estado parte adoptar con carácter de urgencia medidas de protección y reparación integral, </w:t>
      </w:r>
      <w:r w:rsidR="009C3F27">
        <w:rPr>
          <w:b/>
          <w:lang w:val="es-CO"/>
        </w:rPr>
        <w:t>incluidas medidas</w:t>
      </w:r>
      <w:r w:rsidR="009C3F27" w:rsidRPr="00495AB9">
        <w:rPr>
          <w:b/>
          <w:lang w:val="es-CO"/>
        </w:rPr>
        <w:t xml:space="preserve"> </w:t>
      </w:r>
      <w:r w:rsidR="008762EF" w:rsidRPr="00495AB9">
        <w:rPr>
          <w:b/>
          <w:lang w:val="es-CO"/>
        </w:rPr>
        <w:t>de asistencia psicosocial a las víctimas</w:t>
      </w:r>
      <w:r w:rsidR="00711D10">
        <w:rPr>
          <w:b/>
          <w:lang w:val="es-CO"/>
        </w:rPr>
        <w:t xml:space="preserve"> y sanción de los responsables</w:t>
      </w:r>
      <w:r w:rsidR="008762EF" w:rsidRPr="00711D10">
        <w:rPr>
          <w:b/>
          <w:lang w:val="es-CO"/>
        </w:rPr>
        <w:t xml:space="preserve">. </w:t>
      </w:r>
      <w:r w:rsidR="00174D05">
        <w:rPr>
          <w:b/>
          <w:lang w:val="es-ES_tradnl"/>
        </w:rPr>
        <w:t>E</w:t>
      </w:r>
      <w:r w:rsidR="00925BBD" w:rsidRPr="00711D10">
        <w:rPr>
          <w:b/>
          <w:lang w:val="es-ES_tradnl"/>
        </w:rPr>
        <w:t>l Comité r</w:t>
      </w:r>
      <w:r w:rsidR="00273D41">
        <w:rPr>
          <w:b/>
          <w:lang w:val="es-ES_tradnl"/>
        </w:rPr>
        <w:t xml:space="preserve">ecomienda </w:t>
      </w:r>
      <w:r w:rsidR="00174D05">
        <w:rPr>
          <w:b/>
          <w:lang w:val="es-ES_tradnl"/>
        </w:rPr>
        <w:t>t</w:t>
      </w:r>
      <w:r w:rsidR="00174D05" w:rsidRPr="00711D10">
        <w:rPr>
          <w:b/>
          <w:lang w:val="es-ES_tradnl"/>
        </w:rPr>
        <w:t>ambién</w:t>
      </w:r>
      <w:r w:rsidR="00174D05">
        <w:rPr>
          <w:b/>
          <w:lang w:val="es-ES_tradnl"/>
        </w:rPr>
        <w:t xml:space="preserve"> </w:t>
      </w:r>
      <w:r w:rsidR="00273D41">
        <w:rPr>
          <w:b/>
          <w:lang w:val="es-ES_tradnl"/>
        </w:rPr>
        <w:t xml:space="preserve">adoptar medidas para </w:t>
      </w:r>
      <w:r w:rsidR="00925BBD" w:rsidRPr="00711D10">
        <w:rPr>
          <w:b/>
          <w:lang w:val="es-ES_tradnl"/>
        </w:rPr>
        <w:t xml:space="preserve">garantizar </w:t>
      </w:r>
      <w:r w:rsidR="00174D05">
        <w:rPr>
          <w:b/>
          <w:lang w:val="es-ES_tradnl"/>
        </w:rPr>
        <w:t>que la situación no se repita</w:t>
      </w:r>
      <w:r w:rsidR="000510B3">
        <w:rPr>
          <w:b/>
          <w:lang w:val="es-ES_tradnl"/>
        </w:rPr>
        <w:t xml:space="preserve"> y </w:t>
      </w:r>
      <w:r w:rsidR="009C3F27">
        <w:rPr>
          <w:b/>
          <w:lang w:val="es-ES_tradnl"/>
        </w:rPr>
        <w:t xml:space="preserve">que </w:t>
      </w:r>
      <w:r w:rsidR="00925BBD" w:rsidRPr="00711D10">
        <w:rPr>
          <w:b/>
          <w:lang w:val="es-ES_tradnl"/>
        </w:rPr>
        <w:t>la población afrodescendiente</w:t>
      </w:r>
      <w:r w:rsidR="009C3F27">
        <w:rPr>
          <w:b/>
          <w:lang w:val="es-ES_tradnl"/>
        </w:rPr>
        <w:t xml:space="preserve"> tenga</w:t>
      </w:r>
      <w:r w:rsidR="009C3F27" w:rsidRPr="00711D10">
        <w:rPr>
          <w:b/>
          <w:lang w:val="es-ES_tradnl"/>
        </w:rPr>
        <w:t xml:space="preserve"> acceso al trabajo</w:t>
      </w:r>
      <w:r w:rsidR="00925BBD" w:rsidRPr="00711D10">
        <w:rPr>
          <w:b/>
          <w:lang w:val="es-ES_tradnl"/>
        </w:rPr>
        <w:t xml:space="preserve">. </w:t>
      </w:r>
    </w:p>
    <w:p w14:paraId="2E27F430" w14:textId="77777777" w:rsidR="00333CA9" w:rsidRPr="00A14CFE" w:rsidRDefault="00273D41" w:rsidP="00273D41">
      <w:pPr>
        <w:pStyle w:val="H23G"/>
        <w:rPr>
          <w:lang w:val="es-CO"/>
        </w:rPr>
      </w:pPr>
      <w:r>
        <w:rPr>
          <w:lang w:val="es-CO"/>
        </w:rPr>
        <w:tab/>
      </w:r>
      <w:r>
        <w:rPr>
          <w:lang w:val="es-CO"/>
        </w:rPr>
        <w:tab/>
      </w:r>
      <w:r w:rsidR="00333CA9" w:rsidRPr="00A14CFE">
        <w:rPr>
          <w:lang w:val="es-CO"/>
        </w:rPr>
        <w:t>Libertad sindical</w:t>
      </w:r>
    </w:p>
    <w:p w14:paraId="4DCF92CE" w14:textId="77777777" w:rsidR="00BD5CC0" w:rsidRPr="00495AB9" w:rsidRDefault="00DA1CEF" w:rsidP="00DA1CEF">
      <w:pPr>
        <w:pStyle w:val="SingleTxtG"/>
        <w:rPr>
          <w:lang w:val="es-CO"/>
        </w:rPr>
      </w:pPr>
      <w:r w:rsidRPr="00495AB9">
        <w:rPr>
          <w:lang w:val="es-CO"/>
        </w:rPr>
        <w:t>33.</w:t>
      </w:r>
      <w:r w:rsidRPr="00495AB9">
        <w:rPr>
          <w:lang w:val="es-CO"/>
        </w:rPr>
        <w:tab/>
      </w:r>
      <w:r w:rsidR="00586C1C" w:rsidRPr="00495AB9">
        <w:rPr>
          <w:lang w:val="es-CO"/>
        </w:rPr>
        <w:t xml:space="preserve">El Comité </w:t>
      </w:r>
      <w:r w:rsidR="009C3F27">
        <w:rPr>
          <w:lang w:val="es-CO"/>
        </w:rPr>
        <w:t>observa</w:t>
      </w:r>
      <w:r w:rsidR="009C3F27" w:rsidRPr="00495AB9">
        <w:rPr>
          <w:lang w:val="es-CO"/>
        </w:rPr>
        <w:t xml:space="preserve"> </w:t>
      </w:r>
      <w:r w:rsidR="00586C1C" w:rsidRPr="00495AB9">
        <w:rPr>
          <w:lang w:val="es-CO"/>
        </w:rPr>
        <w:t>con preocupación la falta de datos sobre el disfrute de las g</w:t>
      </w:r>
      <w:r w:rsidR="004D565D" w:rsidRPr="00495AB9">
        <w:rPr>
          <w:lang w:val="es-CO"/>
        </w:rPr>
        <w:t xml:space="preserve">arantías a las libertades </w:t>
      </w:r>
      <w:r w:rsidR="00BD5CC0" w:rsidRPr="00495AB9">
        <w:rPr>
          <w:lang w:val="es-CO"/>
        </w:rPr>
        <w:t>sindicales, así como alegaciones de acciones de intimidación y persecución</w:t>
      </w:r>
      <w:r w:rsidR="00A42CA8">
        <w:rPr>
          <w:lang w:val="es-CO"/>
        </w:rPr>
        <w:t xml:space="preserve"> como consecuencia del ejercicio de los derechos sindicales</w:t>
      </w:r>
      <w:r w:rsidR="00BD5CC0" w:rsidRPr="00495AB9">
        <w:rPr>
          <w:lang w:val="es-CO"/>
        </w:rPr>
        <w:t xml:space="preserve"> (art. 8).</w:t>
      </w:r>
    </w:p>
    <w:p w14:paraId="2F3FB99C" w14:textId="77777777" w:rsidR="00BD5CC0" w:rsidRPr="00495AB9" w:rsidRDefault="00DA1CEF" w:rsidP="00DA1CEF">
      <w:pPr>
        <w:pStyle w:val="SingleTxtG"/>
        <w:rPr>
          <w:b/>
          <w:lang w:val="es-CO"/>
        </w:rPr>
      </w:pPr>
      <w:r w:rsidRPr="00495AB9">
        <w:rPr>
          <w:lang w:val="es-CO"/>
        </w:rPr>
        <w:t>34.</w:t>
      </w:r>
      <w:r w:rsidRPr="00495AB9">
        <w:rPr>
          <w:lang w:val="es-CO"/>
        </w:rPr>
        <w:tab/>
      </w:r>
      <w:r w:rsidR="00586C1C" w:rsidRPr="00495AB9">
        <w:rPr>
          <w:b/>
          <w:lang w:val="es-CO"/>
        </w:rPr>
        <w:t>El Co</w:t>
      </w:r>
      <w:r w:rsidR="00BD5CC0" w:rsidRPr="00495AB9">
        <w:rPr>
          <w:b/>
          <w:lang w:val="es-CO"/>
        </w:rPr>
        <w:t>mité alienta al Estado parte</w:t>
      </w:r>
      <w:r w:rsidR="00711D10" w:rsidRPr="00495AB9">
        <w:rPr>
          <w:b/>
          <w:lang w:val="es-CO"/>
        </w:rPr>
        <w:t xml:space="preserve"> </w:t>
      </w:r>
      <w:r w:rsidR="009C3F27">
        <w:rPr>
          <w:b/>
          <w:lang w:val="es-CO"/>
        </w:rPr>
        <w:t xml:space="preserve">a </w:t>
      </w:r>
      <w:r w:rsidR="00711D10">
        <w:rPr>
          <w:b/>
          <w:lang w:val="es-CO"/>
        </w:rPr>
        <w:t>a</w:t>
      </w:r>
      <w:r w:rsidR="00925BBD" w:rsidRPr="00495AB9">
        <w:rPr>
          <w:b/>
          <w:lang w:val="es-CO"/>
        </w:rPr>
        <w:t xml:space="preserve">doptar medidas para prevenir y sancionar la discriminación y </w:t>
      </w:r>
      <w:r w:rsidR="009C3F27">
        <w:rPr>
          <w:b/>
          <w:lang w:val="es-CO"/>
        </w:rPr>
        <w:t xml:space="preserve">los </w:t>
      </w:r>
      <w:r w:rsidR="00925BBD" w:rsidRPr="00495AB9">
        <w:rPr>
          <w:b/>
          <w:lang w:val="es-CO"/>
        </w:rPr>
        <w:t>despidos en represalia por actividades sindicales</w:t>
      </w:r>
      <w:r w:rsidR="00711D10" w:rsidRPr="00495AB9">
        <w:rPr>
          <w:b/>
          <w:lang w:val="es-CO"/>
        </w:rPr>
        <w:t xml:space="preserve">, </w:t>
      </w:r>
      <w:r w:rsidR="00711D10" w:rsidRPr="00711D10">
        <w:rPr>
          <w:b/>
          <w:lang w:val="es-CO"/>
        </w:rPr>
        <w:t>e</w:t>
      </w:r>
      <w:r w:rsidR="00586C1C" w:rsidRPr="00711D10">
        <w:rPr>
          <w:b/>
          <w:lang w:val="es-CO"/>
        </w:rPr>
        <w:t xml:space="preserve">stablecer un </w:t>
      </w:r>
      <w:r w:rsidR="000C2B41" w:rsidRPr="00711D10">
        <w:rPr>
          <w:b/>
          <w:lang w:val="es-CO"/>
        </w:rPr>
        <w:t xml:space="preserve">sistema de colecta de datos sobre conflictos y garantías </w:t>
      </w:r>
      <w:r w:rsidR="00A14CFE" w:rsidRPr="00711D10">
        <w:rPr>
          <w:b/>
          <w:lang w:val="es-CO"/>
        </w:rPr>
        <w:t>sindicales,</w:t>
      </w:r>
      <w:r w:rsidR="00711D10" w:rsidRPr="00711D10">
        <w:rPr>
          <w:b/>
          <w:lang w:val="es-CO"/>
        </w:rPr>
        <w:t xml:space="preserve"> así</w:t>
      </w:r>
      <w:r w:rsidR="00711D10" w:rsidRPr="00671EEB">
        <w:rPr>
          <w:b/>
          <w:lang w:val="es-CO"/>
        </w:rPr>
        <w:t xml:space="preserve"> como g</w:t>
      </w:r>
      <w:r w:rsidR="00BD5CC0" w:rsidRPr="00671EEB">
        <w:rPr>
          <w:b/>
          <w:lang w:val="es-CO"/>
        </w:rPr>
        <w:t>arantizar la elección de representantes sindicales en el Consejo Nacional del Trabajo y Salarios</w:t>
      </w:r>
      <w:r w:rsidR="00711D10" w:rsidRPr="00495AB9">
        <w:rPr>
          <w:b/>
          <w:lang w:val="es-CO"/>
        </w:rPr>
        <w:t>.</w:t>
      </w:r>
    </w:p>
    <w:p w14:paraId="3AC0682B" w14:textId="77777777" w:rsidR="00333CA9" w:rsidRPr="00671EEB" w:rsidRDefault="00273D41" w:rsidP="00273D41">
      <w:pPr>
        <w:pStyle w:val="H23G"/>
        <w:rPr>
          <w:lang w:val="es-CO"/>
        </w:rPr>
      </w:pPr>
      <w:r>
        <w:rPr>
          <w:lang w:val="es-CO"/>
        </w:rPr>
        <w:tab/>
      </w:r>
      <w:r>
        <w:rPr>
          <w:lang w:val="es-CO"/>
        </w:rPr>
        <w:tab/>
      </w:r>
      <w:r w:rsidR="00333CA9" w:rsidRPr="00671EEB">
        <w:rPr>
          <w:lang w:val="es-CO"/>
        </w:rPr>
        <w:t>Sector informal de la economía</w:t>
      </w:r>
    </w:p>
    <w:p w14:paraId="026912F1" w14:textId="77777777" w:rsidR="000C2B41" w:rsidRPr="00495AB9" w:rsidRDefault="00DA1CEF" w:rsidP="00DA1CEF">
      <w:pPr>
        <w:pStyle w:val="SingleTxtG"/>
        <w:rPr>
          <w:lang w:val="es-CO"/>
        </w:rPr>
      </w:pPr>
      <w:r w:rsidRPr="00495AB9">
        <w:rPr>
          <w:lang w:val="es-CO"/>
        </w:rPr>
        <w:t>35.</w:t>
      </w:r>
      <w:r w:rsidRPr="00495AB9">
        <w:rPr>
          <w:lang w:val="es-CO"/>
        </w:rPr>
        <w:tab/>
      </w:r>
      <w:r w:rsidR="004D565D" w:rsidRPr="00495AB9">
        <w:rPr>
          <w:lang w:val="es-CO"/>
        </w:rPr>
        <w:t xml:space="preserve">El Comité está preocupado </w:t>
      </w:r>
      <w:r w:rsidR="009C3F27">
        <w:rPr>
          <w:lang w:val="es-CO"/>
        </w:rPr>
        <w:t xml:space="preserve">por </w:t>
      </w:r>
      <w:r w:rsidR="004D565D" w:rsidRPr="00495AB9">
        <w:rPr>
          <w:lang w:val="es-CO"/>
        </w:rPr>
        <w:t>que el sector informal est</w:t>
      </w:r>
      <w:r w:rsidR="009C3F27">
        <w:rPr>
          <w:lang w:val="es-CO"/>
        </w:rPr>
        <w:t>é</w:t>
      </w:r>
      <w:r w:rsidR="004D565D" w:rsidRPr="00495AB9">
        <w:rPr>
          <w:lang w:val="es-CO"/>
        </w:rPr>
        <w:t xml:space="preserve"> creciendo</w:t>
      </w:r>
      <w:r w:rsidR="009C3F27">
        <w:rPr>
          <w:lang w:val="es-CO"/>
        </w:rPr>
        <w:t>,</w:t>
      </w:r>
      <w:r w:rsidR="004D565D" w:rsidRPr="00495AB9">
        <w:rPr>
          <w:lang w:val="es-CO"/>
        </w:rPr>
        <w:t xml:space="preserve"> </w:t>
      </w:r>
      <w:r w:rsidR="00586C1C" w:rsidRPr="00495AB9">
        <w:rPr>
          <w:lang w:val="es-CO"/>
        </w:rPr>
        <w:t xml:space="preserve">tanto en </w:t>
      </w:r>
      <w:r w:rsidR="009C3F27">
        <w:rPr>
          <w:lang w:val="es-CO"/>
        </w:rPr>
        <w:t xml:space="preserve">la </w:t>
      </w:r>
      <w:r w:rsidR="00586C1C" w:rsidRPr="00495AB9">
        <w:rPr>
          <w:lang w:val="es-CO"/>
        </w:rPr>
        <w:t xml:space="preserve">zona urbana </w:t>
      </w:r>
      <w:r w:rsidR="009C3F27">
        <w:rPr>
          <w:lang w:val="es-CO"/>
        </w:rPr>
        <w:t>como en la</w:t>
      </w:r>
      <w:r w:rsidR="009C3F27" w:rsidRPr="00495AB9">
        <w:rPr>
          <w:lang w:val="es-CO"/>
        </w:rPr>
        <w:t xml:space="preserve"> </w:t>
      </w:r>
      <w:r w:rsidR="00586C1C" w:rsidRPr="00495AB9">
        <w:rPr>
          <w:lang w:val="es-CO"/>
        </w:rPr>
        <w:t>rural</w:t>
      </w:r>
      <w:r w:rsidR="004D565D" w:rsidRPr="00495AB9">
        <w:rPr>
          <w:lang w:val="es-CO"/>
        </w:rPr>
        <w:t>.</w:t>
      </w:r>
      <w:r w:rsidR="00326066" w:rsidRPr="00495AB9">
        <w:rPr>
          <w:lang w:val="es-CO"/>
        </w:rPr>
        <w:t xml:space="preserve"> </w:t>
      </w:r>
      <w:r w:rsidR="005F1623" w:rsidRPr="00495AB9">
        <w:rPr>
          <w:lang w:val="es-CO"/>
        </w:rPr>
        <w:t>E</w:t>
      </w:r>
      <w:r w:rsidR="00326066" w:rsidRPr="00495AB9">
        <w:rPr>
          <w:lang w:val="es-CO"/>
        </w:rPr>
        <w:t xml:space="preserve">l Comité </w:t>
      </w:r>
      <w:r w:rsidR="009C3F27">
        <w:rPr>
          <w:lang w:val="es-CO"/>
        </w:rPr>
        <w:t>observa</w:t>
      </w:r>
      <w:r w:rsidR="009C3F27" w:rsidRPr="00495AB9">
        <w:rPr>
          <w:lang w:val="es-CO"/>
        </w:rPr>
        <w:t xml:space="preserve"> </w:t>
      </w:r>
      <w:r w:rsidR="00586C1C" w:rsidRPr="00495AB9">
        <w:rPr>
          <w:lang w:val="es-CO"/>
        </w:rPr>
        <w:t xml:space="preserve">con preocupación la falta de información sobre la efectividad de las medidas contra el trabajo infantil, así como el </w:t>
      </w:r>
      <w:r w:rsidR="000C2B41" w:rsidRPr="00495AB9">
        <w:rPr>
          <w:lang w:val="es-CO"/>
        </w:rPr>
        <w:t xml:space="preserve">alto </w:t>
      </w:r>
      <w:r w:rsidR="009C3F27">
        <w:rPr>
          <w:lang w:val="es-CO"/>
        </w:rPr>
        <w:t>í</w:t>
      </w:r>
      <w:r w:rsidR="000C2B41" w:rsidRPr="00495AB9">
        <w:rPr>
          <w:lang w:val="es-CO"/>
        </w:rPr>
        <w:t>n</w:t>
      </w:r>
      <w:r w:rsidR="00D50646">
        <w:rPr>
          <w:lang w:val="es-CO"/>
        </w:rPr>
        <w:t>d</w:t>
      </w:r>
      <w:r w:rsidR="000C2B41" w:rsidRPr="00495AB9">
        <w:rPr>
          <w:lang w:val="es-CO"/>
        </w:rPr>
        <w:t>i</w:t>
      </w:r>
      <w:r w:rsidR="00D50646">
        <w:rPr>
          <w:lang w:val="es-CO"/>
        </w:rPr>
        <w:t>c</w:t>
      </w:r>
      <w:r w:rsidR="000C2B41" w:rsidRPr="00495AB9">
        <w:rPr>
          <w:lang w:val="es-CO"/>
        </w:rPr>
        <w:t xml:space="preserve">e de personas de edad en el sector informal </w:t>
      </w:r>
      <w:r w:rsidR="004B658C" w:rsidRPr="00495AB9">
        <w:rPr>
          <w:lang w:val="es-CO"/>
        </w:rPr>
        <w:t>(arts. 7 y 8)</w:t>
      </w:r>
      <w:r w:rsidR="00586C1C" w:rsidRPr="00495AB9">
        <w:rPr>
          <w:lang w:val="es-CO"/>
        </w:rPr>
        <w:t>.</w:t>
      </w:r>
    </w:p>
    <w:p w14:paraId="14084873" w14:textId="77777777" w:rsidR="00586C1C" w:rsidRPr="000510B3" w:rsidRDefault="00DA1CEF" w:rsidP="00DA1CEF">
      <w:pPr>
        <w:pStyle w:val="SingleTxtG"/>
        <w:rPr>
          <w:b/>
          <w:lang w:val="es-CO"/>
        </w:rPr>
      </w:pPr>
      <w:r w:rsidRPr="000510B3">
        <w:rPr>
          <w:lang w:val="es-CO"/>
        </w:rPr>
        <w:t>36.</w:t>
      </w:r>
      <w:r w:rsidRPr="000510B3">
        <w:rPr>
          <w:lang w:val="es-CO"/>
        </w:rPr>
        <w:tab/>
      </w:r>
      <w:r w:rsidR="00586C1C" w:rsidRPr="00495AB9">
        <w:rPr>
          <w:b/>
          <w:lang w:val="es-CO"/>
        </w:rPr>
        <w:t xml:space="preserve">El Comité </w:t>
      </w:r>
      <w:r w:rsidR="00925BBD" w:rsidRPr="00495AB9">
        <w:rPr>
          <w:b/>
          <w:lang w:val="es-CO"/>
        </w:rPr>
        <w:t xml:space="preserve">recomienda al Estado parte </w:t>
      </w:r>
      <w:r w:rsidR="00BD5CC0" w:rsidRPr="00495AB9">
        <w:rPr>
          <w:b/>
          <w:lang w:val="es-CO"/>
        </w:rPr>
        <w:t xml:space="preserve">adoptar todas las medidas necesarias para disminuir </w:t>
      </w:r>
      <w:r w:rsidR="005932FE" w:rsidRPr="00495AB9">
        <w:rPr>
          <w:b/>
          <w:lang w:val="es-CO"/>
        </w:rPr>
        <w:t xml:space="preserve">progresivamente </w:t>
      </w:r>
      <w:r w:rsidR="00BD5CC0" w:rsidRPr="00495AB9">
        <w:rPr>
          <w:b/>
          <w:lang w:val="es-CO"/>
        </w:rPr>
        <w:t xml:space="preserve">el número de trabajadores que participen en el sector informal de la economía e integrarlos al sector formal. El Comité </w:t>
      </w:r>
      <w:r w:rsidR="00A42CA8">
        <w:rPr>
          <w:b/>
          <w:lang w:val="es-CO"/>
        </w:rPr>
        <w:t xml:space="preserve">recomienda </w:t>
      </w:r>
      <w:r w:rsidR="00600E10">
        <w:rPr>
          <w:b/>
          <w:lang w:val="es-CO"/>
        </w:rPr>
        <w:t xml:space="preserve">asegurar la efectividad </w:t>
      </w:r>
      <w:r w:rsidR="004B3445">
        <w:rPr>
          <w:b/>
          <w:lang w:val="es-CO"/>
        </w:rPr>
        <w:t xml:space="preserve">de </w:t>
      </w:r>
      <w:r w:rsidR="00A42CA8">
        <w:rPr>
          <w:b/>
          <w:lang w:val="es-CO"/>
        </w:rPr>
        <w:t xml:space="preserve">las medidas </w:t>
      </w:r>
      <w:r w:rsidR="00600E10">
        <w:rPr>
          <w:b/>
          <w:lang w:val="es-CO"/>
        </w:rPr>
        <w:t>contra</w:t>
      </w:r>
      <w:r w:rsidR="00A42CA8">
        <w:rPr>
          <w:b/>
          <w:lang w:val="es-CO"/>
        </w:rPr>
        <w:t xml:space="preserve"> el trabajo infantil, así como </w:t>
      </w:r>
      <w:r w:rsidR="00BD5CC0" w:rsidRPr="00495AB9">
        <w:rPr>
          <w:b/>
          <w:lang w:val="es-CO"/>
        </w:rPr>
        <w:t xml:space="preserve">adoptar </w:t>
      </w:r>
      <w:r w:rsidR="00925BBD" w:rsidRPr="00495AB9">
        <w:rPr>
          <w:b/>
          <w:lang w:val="es-CO"/>
        </w:rPr>
        <w:t xml:space="preserve">medidas para promover mayor participación </w:t>
      </w:r>
      <w:r w:rsidR="00BD5CC0" w:rsidRPr="00495AB9">
        <w:rPr>
          <w:b/>
          <w:lang w:val="es-CO"/>
        </w:rPr>
        <w:t xml:space="preserve">en el sector formal </w:t>
      </w:r>
      <w:r w:rsidR="000510B3">
        <w:rPr>
          <w:b/>
          <w:lang w:val="es-CO"/>
        </w:rPr>
        <w:t>mediante</w:t>
      </w:r>
      <w:r w:rsidR="00BD5CC0" w:rsidRPr="000510B3">
        <w:rPr>
          <w:b/>
          <w:lang w:val="es-CO"/>
        </w:rPr>
        <w:t xml:space="preserve"> proyectos de inversión pública o privada que gener</w:t>
      </w:r>
      <w:r w:rsidR="005932FE">
        <w:rPr>
          <w:b/>
          <w:lang w:val="es-CO"/>
        </w:rPr>
        <w:t>e</w:t>
      </w:r>
      <w:r w:rsidR="00BD5CC0" w:rsidRPr="000510B3">
        <w:rPr>
          <w:b/>
          <w:lang w:val="es-CO"/>
        </w:rPr>
        <w:t xml:space="preserve">n empleo formal. </w:t>
      </w:r>
    </w:p>
    <w:p w14:paraId="1CD00D4B" w14:textId="77777777" w:rsidR="00333CA9" w:rsidRPr="00495AB9" w:rsidRDefault="00273D41" w:rsidP="00273D41">
      <w:pPr>
        <w:pStyle w:val="H23G"/>
        <w:rPr>
          <w:lang w:val="es-CO"/>
        </w:rPr>
      </w:pPr>
      <w:r>
        <w:rPr>
          <w:lang w:val="es-CO"/>
        </w:rPr>
        <w:tab/>
      </w:r>
      <w:r>
        <w:rPr>
          <w:lang w:val="es-CO"/>
        </w:rPr>
        <w:tab/>
      </w:r>
      <w:r w:rsidR="00586C1C" w:rsidRPr="00495AB9">
        <w:rPr>
          <w:lang w:val="es-CO"/>
        </w:rPr>
        <w:t>S</w:t>
      </w:r>
      <w:r w:rsidR="00333CA9" w:rsidRPr="00495AB9">
        <w:rPr>
          <w:lang w:val="es-CO"/>
        </w:rPr>
        <w:t xml:space="preserve">eguridad social </w:t>
      </w:r>
    </w:p>
    <w:p w14:paraId="749AB27C" w14:textId="77777777" w:rsidR="00183936" w:rsidRPr="00495AB9" w:rsidRDefault="00DA1CEF" w:rsidP="00DA1CEF">
      <w:pPr>
        <w:pStyle w:val="SingleTxtG"/>
        <w:rPr>
          <w:lang w:val="es-CO"/>
        </w:rPr>
      </w:pPr>
      <w:r w:rsidRPr="00495AB9">
        <w:rPr>
          <w:lang w:val="es-CO"/>
        </w:rPr>
        <w:t>37.</w:t>
      </w:r>
      <w:r w:rsidRPr="00495AB9">
        <w:rPr>
          <w:lang w:val="es-CO"/>
        </w:rPr>
        <w:tab/>
      </w:r>
      <w:r w:rsidR="000510B3">
        <w:rPr>
          <w:lang w:val="es-CO"/>
        </w:rPr>
        <w:t>E</w:t>
      </w:r>
      <w:r w:rsidR="00586C1C" w:rsidRPr="000510B3">
        <w:rPr>
          <w:lang w:val="es-CO"/>
        </w:rPr>
        <w:t xml:space="preserve">l Comité </w:t>
      </w:r>
      <w:r w:rsidR="002D768A" w:rsidRPr="000510B3">
        <w:rPr>
          <w:lang w:val="es-CO"/>
        </w:rPr>
        <w:t>está</w:t>
      </w:r>
      <w:r w:rsidR="00586C1C" w:rsidRPr="000510B3">
        <w:rPr>
          <w:lang w:val="es-CO"/>
        </w:rPr>
        <w:t xml:space="preserve"> preocupado por la sostenibilidad del sistema de seguridad social, </w:t>
      </w:r>
      <w:r w:rsidR="004D565D" w:rsidRPr="00495AB9">
        <w:rPr>
          <w:lang w:val="es-CO"/>
        </w:rPr>
        <w:t xml:space="preserve">considerando el aumento de </w:t>
      </w:r>
      <w:r w:rsidR="00586C1C" w:rsidRPr="00495AB9">
        <w:rPr>
          <w:lang w:val="es-CO"/>
        </w:rPr>
        <w:t>afiliación</w:t>
      </w:r>
      <w:r w:rsidR="002D768A" w:rsidRPr="00495AB9">
        <w:rPr>
          <w:lang w:val="es-CO"/>
        </w:rPr>
        <w:t xml:space="preserve">, y </w:t>
      </w:r>
      <w:r w:rsidR="005932FE">
        <w:rPr>
          <w:lang w:val="es-CO"/>
        </w:rPr>
        <w:t xml:space="preserve">por las </w:t>
      </w:r>
      <w:r w:rsidR="00230694">
        <w:rPr>
          <w:lang w:val="es-CO"/>
        </w:rPr>
        <w:t>graves disparidades</w:t>
      </w:r>
      <w:r w:rsidR="00516230" w:rsidRPr="00495AB9">
        <w:rPr>
          <w:lang w:val="es-CO"/>
        </w:rPr>
        <w:t xml:space="preserve"> en el</w:t>
      </w:r>
      <w:r w:rsidR="002D768A" w:rsidRPr="00495AB9">
        <w:rPr>
          <w:lang w:val="es-CO"/>
        </w:rPr>
        <w:t xml:space="preserve"> acceso efectivo de los sectores más desfavorecid</w:t>
      </w:r>
      <w:r w:rsidR="005932FE">
        <w:rPr>
          <w:lang w:val="es-CO"/>
        </w:rPr>
        <w:t>o</w:t>
      </w:r>
      <w:r w:rsidR="002D768A" w:rsidRPr="00495AB9">
        <w:rPr>
          <w:lang w:val="es-CO"/>
        </w:rPr>
        <w:t>s</w:t>
      </w:r>
      <w:r w:rsidR="00E07B20">
        <w:rPr>
          <w:lang w:val="es-CO"/>
        </w:rPr>
        <w:t xml:space="preserve">, así como </w:t>
      </w:r>
      <w:r w:rsidR="005932FE">
        <w:rPr>
          <w:lang w:val="es-CO"/>
        </w:rPr>
        <w:t xml:space="preserve">por </w:t>
      </w:r>
      <w:r w:rsidR="00600E10">
        <w:rPr>
          <w:lang w:val="es-CO"/>
        </w:rPr>
        <w:t xml:space="preserve">la falta de implementación de las recomendaciones </w:t>
      </w:r>
      <w:r w:rsidR="005932FE">
        <w:rPr>
          <w:lang w:val="es-CO"/>
        </w:rPr>
        <w:t>d</w:t>
      </w:r>
      <w:r w:rsidR="00600E10">
        <w:rPr>
          <w:lang w:val="es-CO"/>
        </w:rPr>
        <w:t xml:space="preserve">el Comité en el caso </w:t>
      </w:r>
      <w:r w:rsidR="00600E10" w:rsidRPr="00263A73">
        <w:rPr>
          <w:i/>
          <w:iCs/>
          <w:lang w:val="es-CO"/>
        </w:rPr>
        <w:t xml:space="preserve">Trujillo Calero </w:t>
      </w:r>
      <w:r w:rsidR="005932FE">
        <w:rPr>
          <w:i/>
          <w:iCs/>
          <w:lang w:val="es-CO"/>
        </w:rPr>
        <w:t>c</w:t>
      </w:r>
      <w:r w:rsidR="00600E10" w:rsidRPr="00263A73">
        <w:rPr>
          <w:i/>
          <w:iCs/>
          <w:lang w:val="es-CO"/>
        </w:rPr>
        <w:t>. Ecuador</w:t>
      </w:r>
      <w:r w:rsidR="00BD5CC0" w:rsidRPr="00495AB9">
        <w:rPr>
          <w:lang w:val="es-CO"/>
        </w:rPr>
        <w:t xml:space="preserve"> (art. 9)</w:t>
      </w:r>
      <w:r w:rsidR="002D768A" w:rsidRPr="00495AB9">
        <w:rPr>
          <w:lang w:val="es-CO"/>
        </w:rPr>
        <w:t>.</w:t>
      </w:r>
    </w:p>
    <w:p w14:paraId="6DBE40BF" w14:textId="77777777" w:rsidR="002C0461" w:rsidRPr="00495AB9" w:rsidRDefault="00DA1CEF" w:rsidP="00DA1CEF">
      <w:pPr>
        <w:pStyle w:val="SingleTxtG"/>
        <w:rPr>
          <w:b/>
          <w:lang w:val="es-CO"/>
        </w:rPr>
      </w:pPr>
      <w:r w:rsidRPr="00495AB9">
        <w:rPr>
          <w:lang w:val="es-CO"/>
        </w:rPr>
        <w:lastRenderedPageBreak/>
        <w:t>38.</w:t>
      </w:r>
      <w:r w:rsidRPr="00495AB9">
        <w:rPr>
          <w:lang w:val="es-CO"/>
        </w:rPr>
        <w:tab/>
      </w:r>
      <w:r w:rsidR="002D768A" w:rsidRPr="00495AB9">
        <w:rPr>
          <w:b/>
          <w:lang w:val="es-CO"/>
        </w:rPr>
        <w:t>El Comité alienta el Estado parte a</w:t>
      </w:r>
      <w:r w:rsidR="00EE6037">
        <w:rPr>
          <w:b/>
          <w:lang w:val="es-CO"/>
        </w:rPr>
        <w:t>:</w:t>
      </w:r>
    </w:p>
    <w:p w14:paraId="36C6C969" w14:textId="77777777" w:rsidR="002D768A" w:rsidRPr="00D50646" w:rsidRDefault="00D50646" w:rsidP="00D50646">
      <w:pPr>
        <w:pStyle w:val="SingleTxtG"/>
        <w:rPr>
          <w:b/>
          <w:bCs/>
        </w:rPr>
      </w:pPr>
      <w:r>
        <w:rPr>
          <w:b/>
          <w:bCs/>
        </w:rPr>
        <w:tab/>
      </w:r>
      <w:r w:rsidR="0078272A" w:rsidRPr="00D50646">
        <w:rPr>
          <w:b/>
          <w:bCs/>
        </w:rPr>
        <w:t>a)</w:t>
      </w:r>
      <w:r w:rsidR="0078272A" w:rsidRPr="00D50646">
        <w:rPr>
          <w:b/>
          <w:bCs/>
        </w:rPr>
        <w:tab/>
      </w:r>
      <w:r w:rsidR="002C0461" w:rsidRPr="00D50646">
        <w:rPr>
          <w:b/>
          <w:bCs/>
        </w:rPr>
        <w:t>I</w:t>
      </w:r>
      <w:r w:rsidR="002D768A" w:rsidRPr="00D50646">
        <w:rPr>
          <w:b/>
          <w:bCs/>
        </w:rPr>
        <w:t xml:space="preserve">mplementar las recomendaciones generales del dictamen del Comité en </w:t>
      </w:r>
      <w:r w:rsidR="002D768A" w:rsidRPr="00D50646">
        <w:rPr>
          <w:b/>
          <w:bCs/>
          <w:i/>
          <w:iCs/>
        </w:rPr>
        <w:t xml:space="preserve">Trujillo Calero </w:t>
      </w:r>
      <w:r w:rsidR="005932FE" w:rsidRPr="00D50646">
        <w:rPr>
          <w:b/>
          <w:bCs/>
          <w:i/>
          <w:iCs/>
        </w:rPr>
        <w:t>c</w:t>
      </w:r>
      <w:r w:rsidR="002D768A" w:rsidRPr="00D50646">
        <w:rPr>
          <w:b/>
          <w:bCs/>
          <w:i/>
          <w:iCs/>
        </w:rPr>
        <w:t>. Ecuador</w:t>
      </w:r>
      <w:r w:rsidR="002D768A" w:rsidRPr="00D50646">
        <w:rPr>
          <w:b/>
          <w:bCs/>
        </w:rPr>
        <w:t xml:space="preserve"> (</w:t>
      </w:r>
      <w:r w:rsidR="005932FE" w:rsidRPr="00D50646">
        <w:rPr>
          <w:b/>
          <w:bCs/>
        </w:rPr>
        <w:t xml:space="preserve">véase </w:t>
      </w:r>
      <w:r w:rsidR="002D768A" w:rsidRPr="00D50646">
        <w:rPr>
          <w:b/>
          <w:bCs/>
        </w:rPr>
        <w:t>E/C.12/63/D/1</w:t>
      </w:r>
      <w:r w:rsidR="005932FE" w:rsidRPr="00D50646">
        <w:rPr>
          <w:b/>
          <w:bCs/>
        </w:rPr>
        <w:t>0</w:t>
      </w:r>
      <w:r w:rsidR="002D768A" w:rsidRPr="00D50646">
        <w:rPr>
          <w:b/>
          <w:bCs/>
        </w:rPr>
        <w:t>/2015)</w:t>
      </w:r>
      <w:r w:rsidR="00516230" w:rsidRPr="00D50646">
        <w:rPr>
          <w:b/>
          <w:bCs/>
        </w:rPr>
        <w:t>;</w:t>
      </w:r>
    </w:p>
    <w:p w14:paraId="03299BE3" w14:textId="77777777" w:rsidR="00317271" w:rsidRPr="00D50646" w:rsidRDefault="00D50646" w:rsidP="00D50646">
      <w:pPr>
        <w:pStyle w:val="SingleTxtG"/>
        <w:rPr>
          <w:b/>
          <w:bCs/>
        </w:rPr>
      </w:pPr>
      <w:r>
        <w:rPr>
          <w:b/>
          <w:bCs/>
        </w:rPr>
        <w:tab/>
      </w:r>
      <w:r w:rsidR="0078272A" w:rsidRPr="00D50646">
        <w:rPr>
          <w:b/>
          <w:bCs/>
        </w:rPr>
        <w:t>b)</w:t>
      </w:r>
      <w:r w:rsidR="0078272A" w:rsidRPr="00D50646">
        <w:rPr>
          <w:b/>
          <w:bCs/>
        </w:rPr>
        <w:tab/>
      </w:r>
      <w:r w:rsidR="00317271" w:rsidRPr="00D50646">
        <w:rPr>
          <w:b/>
          <w:bCs/>
        </w:rPr>
        <w:t>Implementar regímenes de seguridad social con mira</w:t>
      </w:r>
      <w:r w:rsidR="00997E7D" w:rsidRPr="00D50646">
        <w:rPr>
          <w:b/>
          <w:bCs/>
        </w:rPr>
        <w:t>s</w:t>
      </w:r>
      <w:r w:rsidR="00317271" w:rsidRPr="00D50646">
        <w:rPr>
          <w:b/>
          <w:bCs/>
        </w:rPr>
        <w:t xml:space="preserve"> a extender la cobertura de seguridad social de manera progresiva, en particular para los grupos </w:t>
      </w:r>
      <w:r w:rsidR="00711D10" w:rsidRPr="00D50646">
        <w:rPr>
          <w:b/>
          <w:bCs/>
        </w:rPr>
        <w:t>no</w:t>
      </w:r>
      <w:r w:rsidR="00317271" w:rsidRPr="00D50646">
        <w:rPr>
          <w:b/>
          <w:bCs/>
        </w:rPr>
        <w:t xml:space="preserve"> cubiertos;</w:t>
      </w:r>
    </w:p>
    <w:p w14:paraId="6E4E05AA" w14:textId="77777777" w:rsidR="00516230" w:rsidRPr="00D50646" w:rsidRDefault="00D50646" w:rsidP="00D50646">
      <w:pPr>
        <w:pStyle w:val="SingleTxtG"/>
        <w:rPr>
          <w:b/>
          <w:bCs/>
        </w:rPr>
      </w:pPr>
      <w:r>
        <w:rPr>
          <w:b/>
          <w:bCs/>
        </w:rPr>
        <w:tab/>
      </w:r>
      <w:r w:rsidR="0078272A" w:rsidRPr="00D50646">
        <w:rPr>
          <w:b/>
          <w:bCs/>
        </w:rPr>
        <w:t>c)</w:t>
      </w:r>
      <w:r w:rsidR="0078272A" w:rsidRPr="00D50646">
        <w:rPr>
          <w:b/>
          <w:bCs/>
        </w:rPr>
        <w:tab/>
      </w:r>
      <w:r w:rsidR="00516230" w:rsidRPr="00D50646">
        <w:rPr>
          <w:b/>
          <w:bCs/>
        </w:rPr>
        <w:t>Adoptar medidas para incluir pilares no</w:t>
      </w:r>
      <w:r w:rsidR="00997E7D" w:rsidRPr="00D50646">
        <w:rPr>
          <w:b/>
          <w:bCs/>
        </w:rPr>
        <w:t xml:space="preserve"> </w:t>
      </w:r>
      <w:r w:rsidR="00516230" w:rsidRPr="00D50646">
        <w:rPr>
          <w:b/>
          <w:bCs/>
        </w:rPr>
        <w:t>contributivos;</w:t>
      </w:r>
    </w:p>
    <w:p w14:paraId="423C3F6C" w14:textId="77777777" w:rsidR="00516230" w:rsidRPr="00D50646" w:rsidRDefault="00D50646" w:rsidP="00D50646">
      <w:pPr>
        <w:pStyle w:val="SingleTxtG"/>
        <w:rPr>
          <w:b/>
          <w:bCs/>
        </w:rPr>
      </w:pPr>
      <w:r>
        <w:rPr>
          <w:b/>
          <w:bCs/>
        </w:rPr>
        <w:tab/>
      </w:r>
      <w:r w:rsidR="0078272A" w:rsidRPr="00D50646">
        <w:rPr>
          <w:b/>
          <w:bCs/>
        </w:rPr>
        <w:t>d)</w:t>
      </w:r>
      <w:r w:rsidR="0078272A" w:rsidRPr="00D50646">
        <w:rPr>
          <w:b/>
          <w:bCs/>
        </w:rPr>
        <w:tab/>
      </w:r>
      <w:r w:rsidR="00516230" w:rsidRPr="00D50646">
        <w:rPr>
          <w:b/>
          <w:bCs/>
        </w:rPr>
        <w:t>Fortalecer el sistema de seguridad social para el trabajo independiente;</w:t>
      </w:r>
    </w:p>
    <w:p w14:paraId="1C59FBF6" w14:textId="77777777" w:rsidR="00516230" w:rsidRPr="00D50646" w:rsidRDefault="00D50646" w:rsidP="00D50646">
      <w:pPr>
        <w:pStyle w:val="SingleTxtG"/>
        <w:rPr>
          <w:b/>
          <w:bCs/>
        </w:rPr>
      </w:pPr>
      <w:r>
        <w:rPr>
          <w:b/>
          <w:bCs/>
        </w:rPr>
        <w:tab/>
      </w:r>
      <w:r w:rsidR="0078272A" w:rsidRPr="00D50646">
        <w:rPr>
          <w:b/>
          <w:bCs/>
        </w:rPr>
        <w:t>e)</w:t>
      </w:r>
      <w:r w:rsidR="0078272A" w:rsidRPr="00D50646">
        <w:rPr>
          <w:b/>
          <w:bCs/>
        </w:rPr>
        <w:tab/>
      </w:r>
      <w:r w:rsidR="00516230" w:rsidRPr="00D50646">
        <w:rPr>
          <w:b/>
          <w:bCs/>
        </w:rPr>
        <w:t xml:space="preserve">Mejorar la cobertura y servicios </w:t>
      </w:r>
      <w:r w:rsidR="00997E7D" w:rsidRPr="00D50646">
        <w:rPr>
          <w:b/>
          <w:bCs/>
        </w:rPr>
        <w:t>par</w:t>
      </w:r>
      <w:r w:rsidR="00516230" w:rsidRPr="00D50646">
        <w:rPr>
          <w:b/>
          <w:bCs/>
        </w:rPr>
        <w:t>a personas exclusivamente dedicada</w:t>
      </w:r>
      <w:r w:rsidR="00997E7D" w:rsidRPr="00D50646">
        <w:rPr>
          <w:b/>
          <w:bCs/>
        </w:rPr>
        <w:t>s</w:t>
      </w:r>
      <w:r w:rsidR="00516230" w:rsidRPr="00D50646">
        <w:rPr>
          <w:b/>
          <w:bCs/>
        </w:rPr>
        <w:t xml:space="preserve"> al trabajo doméstico no remunerado;</w:t>
      </w:r>
    </w:p>
    <w:p w14:paraId="4323CB28" w14:textId="77777777" w:rsidR="00516230" w:rsidRPr="00D50646" w:rsidRDefault="00D50646" w:rsidP="00D50646">
      <w:pPr>
        <w:pStyle w:val="SingleTxtG"/>
        <w:rPr>
          <w:b/>
          <w:bCs/>
        </w:rPr>
      </w:pPr>
      <w:r>
        <w:rPr>
          <w:b/>
          <w:bCs/>
        </w:rPr>
        <w:tab/>
      </w:r>
      <w:r w:rsidR="0078272A" w:rsidRPr="00D50646">
        <w:rPr>
          <w:b/>
          <w:bCs/>
        </w:rPr>
        <w:t>f)</w:t>
      </w:r>
      <w:r w:rsidR="0078272A" w:rsidRPr="00D50646">
        <w:rPr>
          <w:b/>
          <w:bCs/>
        </w:rPr>
        <w:tab/>
      </w:r>
      <w:r w:rsidR="00516230" w:rsidRPr="00D50646">
        <w:rPr>
          <w:b/>
          <w:bCs/>
        </w:rPr>
        <w:t>Promover un</w:t>
      </w:r>
      <w:r w:rsidR="00230694" w:rsidRPr="00D50646">
        <w:rPr>
          <w:b/>
          <w:bCs/>
        </w:rPr>
        <w:t xml:space="preserve">a percepción </w:t>
      </w:r>
      <w:r w:rsidR="00516230" w:rsidRPr="00D50646">
        <w:rPr>
          <w:b/>
          <w:bCs/>
        </w:rPr>
        <w:t>positiv</w:t>
      </w:r>
      <w:r w:rsidR="00230694" w:rsidRPr="00D50646">
        <w:rPr>
          <w:b/>
          <w:bCs/>
        </w:rPr>
        <w:t>a</w:t>
      </w:r>
      <w:r w:rsidR="00516230" w:rsidRPr="00D50646">
        <w:rPr>
          <w:b/>
          <w:bCs/>
        </w:rPr>
        <w:t xml:space="preserve"> de la contribución de los trabajadores migrantes al sistema de seguridad social</w:t>
      </w:r>
      <w:r w:rsidR="00711D10" w:rsidRPr="00D50646">
        <w:rPr>
          <w:b/>
          <w:bCs/>
        </w:rPr>
        <w:t>;</w:t>
      </w:r>
    </w:p>
    <w:p w14:paraId="4F359F9D" w14:textId="77777777" w:rsidR="00516230" w:rsidRPr="00D50646" w:rsidRDefault="00D50646" w:rsidP="00D50646">
      <w:pPr>
        <w:pStyle w:val="SingleTxtG"/>
        <w:rPr>
          <w:b/>
          <w:bCs/>
        </w:rPr>
      </w:pPr>
      <w:r>
        <w:rPr>
          <w:b/>
          <w:bCs/>
        </w:rPr>
        <w:tab/>
      </w:r>
      <w:r w:rsidR="0078272A" w:rsidRPr="00D50646">
        <w:rPr>
          <w:b/>
          <w:bCs/>
        </w:rPr>
        <w:t>g)</w:t>
      </w:r>
      <w:r w:rsidR="0078272A" w:rsidRPr="00D50646">
        <w:rPr>
          <w:b/>
          <w:bCs/>
        </w:rPr>
        <w:tab/>
      </w:r>
      <w:r w:rsidR="00600E10" w:rsidRPr="00D50646">
        <w:rPr>
          <w:b/>
          <w:bCs/>
          <w:lang w:val="es-ES_tradnl"/>
        </w:rPr>
        <w:t xml:space="preserve">Adoptar las medidas legislativas y/o administrativas pertinentes para garantizar el </w:t>
      </w:r>
      <w:r w:rsidR="00600E10" w:rsidRPr="00D50646">
        <w:rPr>
          <w:b/>
          <w:bCs/>
          <w:lang w:val="es-CO"/>
        </w:rPr>
        <w:t xml:space="preserve">derecho de todo afiliado </w:t>
      </w:r>
      <w:r w:rsidR="00600E10" w:rsidRPr="00D50646">
        <w:rPr>
          <w:b/>
          <w:bCs/>
          <w:snapToGrid w:val="0"/>
          <w:lang w:val="es-CO"/>
        </w:rPr>
        <w:t xml:space="preserve">a solicitar, </w:t>
      </w:r>
      <w:r w:rsidR="00600E10" w:rsidRPr="00D50646">
        <w:rPr>
          <w:b/>
          <w:bCs/>
          <w:lang w:val="es-419"/>
        </w:rPr>
        <w:t>recabar</w:t>
      </w:r>
      <w:r w:rsidR="00600E10" w:rsidRPr="00D50646">
        <w:rPr>
          <w:b/>
          <w:bCs/>
          <w:snapToGrid w:val="0"/>
          <w:lang w:val="es-CO"/>
        </w:rPr>
        <w:t xml:space="preserve"> y recibir información con relación a su derecho a la seguridad social, incluyendo su pensión o futura pensión de jubilación</w:t>
      </w:r>
      <w:r w:rsidR="00516230" w:rsidRPr="00D50646">
        <w:rPr>
          <w:b/>
          <w:bCs/>
        </w:rPr>
        <w:t>.</w:t>
      </w:r>
    </w:p>
    <w:p w14:paraId="57391AF5" w14:textId="77777777" w:rsidR="00190047" w:rsidRPr="00495AB9" w:rsidRDefault="00273D41" w:rsidP="00273D41">
      <w:pPr>
        <w:pStyle w:val="H23G"/>
        <w:rPr>
          <w:lang w:val="es-CO"/>
        </w:rPr>
      </w:pPr>
      <w:r>
        <w:rPr>
          <w:lang w:val="es-CO"/>
        </w:rPr>
        <w:tab/>
      </w:r>
      <w:r>
        <w:rPr>
          <w:lang w:val="es-CO"/>
        </w:rPr>
        <w:tab/>
      </w:r>
      <w:r w:rsidR="00190047" w:rsidRPr="00495AB9">
        <w:rPr>
          <w:lang w:val="es-CO"/>
        </w:rPr>
        <w:t xml:space="preserve">Protección de la familia y el niño </w:t>
      </w:r>
    </w:p>
    <w:p w14:paraId="44CC0970" w14:textId="77777777" w:rsidR="00C44636" w:rsidRDefault="00DA1CEF" w:rsidP="00DA1CEF">
      <w:pPr>
        <w:pStyle w:val="SingleTxtG"/>
        <w:rPr>
          <w:lang w:val="es-CO"/>
        </w:rPr>
      </w:pPr>
      <w:r>
        <w:rPr>
          <w:lang w:val="es-CO"/>
        </w:rPr>
        <w:t>39.</w:t>
      </w:r>
      <w:r>
        <w:rPr>
          <w:lang w:val="es-CO"/>
        </w:rPr>
        <w:tab/>
      </w:r>
      <w:r w:rsidR="00336C10" w:rsidRPr="00495AB9">
        <w:rPr>
          <w:lang w:val="es-CO"/>
        </w:rPr>
        <w:t>Si bien e</w:t>
      </w:r>
      <w:r w:rsidR="002C0461" w:rsidRPr="00495AB9">
        <w:rPr>
          <w:lang w:val="es-CO"/>
        </w:rPr>
        <w:t xml:space="preserve">l Comité toma nota de </w:t>
      </w:r>
      <w:r w:rsidR="00317271" w:rsidRPr="00495AB9">
        <w:rPr>
          <w:lang w:val="es-CO"/>
        </w:rPr>
        <w:t>la Ley O</w:t>
      </w:r>
      <w:r w:rsidR="002C0461" w:rsidRPr="00495AB9">
        <w:rPr>
          <w:lang w:val="es-CO"/>
        </w:rPr>
        <w:t>rgánica</w:t>
      </w:r>
      <w:r w:rsidR="00317271" w:rsidRPr="00495AB9">
        <w:rPr>
          <w:lang w:val="es-CO"/>
        </w:rPr>
        <w:t xml:space="preserve"> Integral para Prevenir y Erradicar la Violencia </w:t>
      </w:r>
      <w:r w:rsidR="00336C10" w:rsidRPr="00495AB9">
        <w:rPr>
          <w:lang w:val="es-CO"/>
        </w:rPr>
        <w:t>contra las Mujeres</w:t>
      </w:r>
      <w:r w:rsidR="00997E7D">
        <w:rPr>
          <w:lang w:val="es-CO"/>
        </w:rPr>
        <w:t>,</w:t>
      </w:r>
      <w:r w:rsidR="00336C10" w:rsidRPr="00495AB9">
        <w:rPr>
          <w:lang w:val="es-CO"/>
        </w:rPr>
        <w:t xml:space="preserve"> de 2018, </w:t>
      </w:r>
      <w:r w:rsidR="00326066" w:rsidRPr="00495AB9">
        <w:rPr>
          <w:lang w:val="es-CO"/>
        </w:rPr>
        <w:t xml:space="preserve">está </w:t>
      </w:r>
      <w:r w:rsidR="00336C10" w:rsidRPr="00495AB9">
        <w:rPr>
          <w:lang w:val="es-CO"/>
        </w:rPr>
        <w:t xml:space="preserve">también </w:t>
      </w:r>
      <w:r w:rsidR="00997E7D">
        <w:rPr>
          <w:lang w:val="es-CO"/>
        </w:rPr>
        <w:t>muy</w:t>
      </w:r>
      <w:r w:rsidR="00997E7D" w:rsidRPr="00495AB9">
        <w:rPr>
          <w:lang w:val="es-CO"/>
        </w:rPr>
        <w:t xml:space="preserve"> </w:t>
      </w:r>
      <w:r w:rsidR="00326066" w:rsidRPr="00495AB9">
        <w:rPr>
          <w:lang w:val="es-CO"/>
        </w:rPr>
        <w:t xml:space="preserve">preocupado por </w:t>
      </w:r>
      <w:r w:rsidR="002D768A" w:rsidRPr="00495AB9">
        <w:rPr>
          <w:lang w:val="es-CO"/>
        </w:rPr>
        <w:t xml:space="preserve">la </w:t>
      </w:r>
      <w:r w:rsidR="00326066" w:rsidRPr="00495AB9">
        <w:rPr>
          <w:lang w:val="es-CO"/>
        </w:rPr>
        <w:t xml:space="preserve">violencia contra la mujer y los </w:t>
      </w:r>
      <w:r w:rsidR="002D768A" w:rsidRPr="00495AB9">
        <w:rPr>
          <w:lang w:val="es-CO"/>
        </w:rPr>
        <w:t>niños, niñas y adolescente</w:t>
      </w:r>
      <w:r w:rsidR="003926C7" w:rsidRPr="00495AB9">
        <w:rPr>
          <w:lang w:val="es-CO"/>
        </w:rPr>
        <w:t>s</w:t>
      </w:r>
      <w:r w:rsidR="002D768A" w:rsidRPr="00495AB9">
        <w:rPr>
          <w:lang w:val="es-CO"/>
        </w:rPr>
        <w:t xml:space="preserve">, y </w:t>
      </w:r>
      <w:r w:rsidR="00997E7D">
        <w:rPr>
          <w:lang w:val="es-CO"/>
        </w:rPr>
        <w:t xml:space="preserve">por </w:t>
      </w:r>
      <w:r w:rsidR="002D768A" w:rsidRPr="00495AB9">
        <w:rPr>
          <w:lang w:val="es-CO"/>
        </w:rPr>
        <w:t xml:space="preserve">el </w:t>
      </w:r>
      <w:r w:rsidR="00997E7D">
        <w:rPr>
          <w:lang w:val="es-CO"/>
        </w:rPr>
        <w:t>elevado</w:t>
      </w:r>
      <w:r w:rsidR="00997E7D" w:rsidRPr="00495AB9">
        <w:rPr>
          <w:lang w:val="es-CO"/>
        </w:rPr>
        <w:t xml:space="preserve"> </w:t>
      </w:r>
      <w:r w:rsidR="002D768A" w:rsidRPr="00495AB9">
        <w:rPr>
          <w:lang w:val="es-CO"/>
        </w:rPr>
        <w:t>número de feminicidio</w:t>
      </w:r>
      <w:r w:rsidR="00997E7D">
        <w:rPr>
          <w:lang w:val="es-CO"/>
        </w:rPr>
        <w:t>s</w:t>
      </w:r>
      <w:r w:rsidR="002D768A" w:rsidRPr="00495AB9">
        <w:rPr>
          <w:lang w:val="es-CO"/>
        </w:rPr>
        <w:t xml:space="preserve">. El Comité también </w:t>
      </w:r>
      <w:r w:rsidR="00557D19" w:rsidRPr="00495AB9">
        <w:rPr>
          <w:lang w:val="es-CO"/>
        </w:rPr>
        <w:t>está</w:t>
      </w:r>
      <w:r w:rsidR="002D768A" w:rsidRPr="00495AB9">
        <w:rPr>
          <w:lang w:val="es-CO"/>
        </w:rPr>
        <w:t xml:space="preserve"> preocupado por la falta de datos sobre la vio</w:t>
      </w:r>
      <w:r w:rsidR="00336C10" w:rsidRPr="00495AB9">
        <w:rPr>
          <w:lang w:val="es-CO"/>
        </w:rPr>
        <w:t>lencia contra la mujer</w:t>
      </w:r>
      <w:r w:rsidR="002D768A" w:rsidRPr="00495AB9">
        <w:rPr>
          <w:lang w:val="es-CO"/>
        </w:rPr>
        <w:t xml:space="preserve">. </w:t>
      </w:r>
      <w:r w:rsidR="00711D10">
        <w:rPr>
          <w:lang w:val="es-CO"/>
        </w:rPr>
        <w:t>Finalmente, el Comité</w:t>
      </w:r>
      <w:r w:rsidR="00557D19" w:rsidRPr="00711D10">
        <w:rPr>
          <w:lang w:val="es-CO"/>
        </w:rPr>
        <w:t xml:space="preserve"> está</w:t>
      </w:r>
      <w:r w:rsidR="002D768A" w:rsidRPr="00711D10">
        <w:rPr>
          <w:lang w:val="es-CO"/>
        </w:rPr>
        <w:t xml:space="preserve"> preocupado por la situación de los niños, </w:t>
      </w:r>
      <w:r w:rsidR="00557D19" w:rsidRPr="00711D10">
        <w:rPr>
          <w:lang w:val="es-CO"/>
        </w:rPr>
        <w:t>niñas</w:t>
      </w:r>
      <w:r w:rsidR="002D768A" w:rsidRPr="00711D10">
        <w:rPr>
          <w:lang w:val="es-CO"/>
        </w:rPr>
        <w:t xml:space="preserve"> y adolescentes en situación de orfandad a consecuencia de feminicidios</w:t>
      </w:r>
      <w:r w:rsidR="00557D19" w:rsidRPr="00711D10">
        <w:rPr>
          <w:lang w:val="es-CO"/>
        </w:rPr>
        <w:t xml:space="preserve"> (art. 10)</w:t>
      </w:r>
      <w:r w:rsidR="002D768A" w:rsidRPr="00711D10">
        <w:rPr>
          <w:lang w:val="es-CO"/>
        </w:rPr>
        <w:t>.</w:t>
      </w:r>
      <w:r w:rsidR="00EE6037">
        <w:rPr>
          <w:lang w:val="es-CO"/>
        </w:rPr>
        <w:t xml:space="preserve"> </w:t>
      </w:r>
    </w:p>
    <w:p w14:paraId="6292DEC2" w14:textId="77777777" w:rsidR="00557D19" w:rsidRPr="00671EEB" w:rsidRDefault="00DA1CEF" w:rsidP="00DA1CEF">
      <w:pPr>
        <w:pStyle w:val="SingleTxtG"/>
        <w:rPr>
          <w:b/>
          <w:lang w:val="es-CO"/>
        </w:rPr>
      </w:pPr>
      <w:r w:rsidRPr="00671EEB">
        <w:rPr>
          <w:lang w:val="es-CO"/>
        </w:rPr>
        <w:t>40.</w:t>
      </w:r>
      <w:r w:rsidRPr="00671EEB">
        <w:rPr>
          <w:lang w:val="es-CO"/>
        </w:rPr>
        <w:tab/>
      </w:r>
      <w:r w:rsidR="00557D19" w:rsidRPr="00671EEB">
        <w:rPr>
          <w:b/>
          <w:lang w:val="es-CO"/>
        </w:rPr>
        <w:t xml:space="preserve">El Comité recomienda al Estado parte: </w:t>
      </w:r>
    </w:p>
    <w:p w14:paraId="3778A6D9" w14:textId="77777777" w:rsidR="00317271" w:rsidRPr="00D50646" w:rsidRDefault="00D50646" w:rsidP="00D50646">
      <w:pPr>
        <w:pStyle w:val="SingleTxtG"/>
        <w:rPr>
          <w:b/>
          <w:bCs/>
        </w:rPr>
      </w:pPr>
      <w:r>
        <w:rPr>
          <w:b/>
          <w:bCs/>
        </w:rPr>
        <w:tab/>
      </w:r>
      <w:r w:rsidR="0078272A" w:rsidRPr="00D50646">
        <w:rPr>
          <w:b/>
          <w:bCs/>
        </w:rPr>
        <w:t>a)</w:t>
      </w:r>
      <w:r w:rsidR="0078272A" w:rsidRPr="00D50646">
        <w:rPr>
          <w:b/>
          <w:bCs/>
        </w:rPr>
        <w:tab/>
      </w:r>
      <w:r w:rsidR="00317271" w:rsidRPr="00D50646">
        <w:rPr>
          <w:b/>
          <w:bCs/>
        </w:rPr>
        <w:t>Garantizar los recursos financieros y humanos necesarios para la implementación efectiva de la Ley Orgánica Integral para Prevenir y Erradicar la Violencia contra</w:t>
      </w:r>
      <w:r w:rsidR="00997E7D" w:rsidRPr="00D50646">
        <w:rPr>
          <w:b/>
          <w:bCs/>
        </w:rPr>
        <w:t xml:space="preserve"> </w:t>
      </w:r>
      <w:r w:rsidR="00317271" w:rsidRPr="00D50646">
        <w:rPr>
          <w:b/>
          <w:bCs/>
        </w:rPr>
        <w:t>las Mujeres</w:t>
      </w:r>
      <w:r w:rsidR="00190293" w:rsidRPr="00D50646">
        <w:rPr>
          <w:b/>
          <w:bCs/>
        </w:rPr>
        <w:t xml:space="preserve"> y el </w:t>
      </w:r>
      <w:r w:rsidR="00883DBB" w:rsidRPr="00D50646">
        <w:rPr>
          <w:b/>
          <w:bCs/>
        </w:rPr>
        <w:t>levantamiento de datos sobre la violencia contra la mujer y los patrones subyacentes</w:t>
      </w:r>
      <w:r w:rsidR="00317271" w:rsidRPr="00D50646">
        <w:rPr>
          <w:b/>
          <w:bCs/>
        </w:rPr>
        <w:t>;</w:t>
      </w:r>
    </w:p>
    <w:p w14:paraId="2AA59BAA" w14:textId="77777777" w:rsidR="00190293" w:rsidRPr="00D50646" w:rsidRDefault="00D50646" w:rsidP="00D50646">
      <w:pPr>
        <w:pStyle w:val="SingleTxtG"/>
        <w:rPr>
          <w:b/>
          <w:bCs/>
        </w:rPr>
      </w:pPr>
      <w:r>
        <w:rPr>
          <w:b/>
          <w:bCs/>
        </w:rPr>
        <w:tab/>
      </w:r>
      <w:r w:rsidR="0078272A" w:rsidRPr="00D50646">
        <w:rPr>
          <w:b/>
          <w:bCs/>
        </w:rPr>
        <w:t>b)</w:t>
      </w:r>
      <w:r w:rsidR="0078272A" w:rsidRPr="00D50646">
        <w:rPr>
          <w:b/>
          <w:bCs/>
        </w:rPr>
        <w:tab/>
      </w:r>
      <w:r w:rsidR="00190293" w:rsidRPr="00D50646">
        <w:rPr>
          <w:b/>
          <w:bCs/>
        </w:rPr>
        <w:t>Fortalecer el Sistema Nacional de Prevención y Erradicación de la Violencia contra las Mujeres</w:t>
      </w:r>
      <w:r w:rsidR="00CC36EB" w:rsidRPr="00D50646">
        <w:rPr>
          <w:b/>
          <w:bCs/>
        </w:rPr>
        <w:t>, incluso</w:t>
      </w:r>
      <w:r w:rsidR="00190293" w:rsidRPr="00D50646">
        <w:rPr>
          <w:b/>
          <w:bCs/>
        </w:rPr>
        <w:t xml:space="preserve"> con recursos financieros y humanos suficientes </w:t>
      </w:r>
      <w:r w:rsidR="00E07B20" w:rsidRPr="00D50646">
        <w:rPr>
          <w:b/>
          <w:bCs/>
        </w:rPr>
        <w:t>y con</w:t>
      </w:r>
      <w:r w:rsidR="00711D10" w:rsidRPr="00D50646">
        <w:rPr>
          <w:b/>
          <w:bCs/>
        </w:rPr>
        <w:t xml:space="preserve"> medidas de prevención;</w:t>
      </w:r>
    </w:p>
    <w:p w14:paraId="2E519184" w14:textId="77777777" w:rsidR="00190293" w:rsidRPr="00D50646" w:rsidRDefault="00D50646" w:rsidP="00D50646">
      <w:pPr>
        <w:pStyle w:val="SingleTxtG"/>
        <w:rPr>
          <w:b/>
          <w:bCs/>
        </w:rPr>
      </w:pPr>
      <w:r>
        <w:rPr>
          <w:b/>
          <w:bCs/>
        </w:rPr>
        <w:tab/>
      </w:r>
      <w:r w:rsidR="0078272A" w:rsidRPr="00D50646">
        <w:rPr>
          <w:b/>
          <w:bCs/>
        </w:rPr>
        <w:t>c)</w:t>
      </w:r>
      <w:r w:rsidR="0078272A" w:rsidRPr="00D50646">
        <w:rPr>
          <w:b/>
          <w:bCs/>
        </w:rPr>
        <w:tab/>
      </w:r>
      <w:r w:rsidR="00CC36EB" w:rsidRPr="00D50646">
        <w:rPr>
          <w:b/>
          <w:bCs/>
        </w:rPr>
        <w:t xml:space="preserve">Fortalecer </w:t>
      </w:r>
      <w:r w:rsidR="00E07B20" w:rsidRPr="00D50646">
        <w:rPr>
          <w:b/>
          <w:bCs/>
        </w:rPr>
        <w:t xml:space="preserve">el programa de </w:t>
      </w:r>
      <w:r w:rsidR="00190293" w:rsidRPr="00D50646">
        <w:rPr>
          <w:b/>
          <w:bCs/>
        </w:rPr>
        <w:t>las casas de acogida, los centros de atención y salas de primera acogida</w:t>
      </w:r>
      <w:r w:rsidR="00CC36EB" w:rsidRPr="00D50646">
        <w:rPr>
          <w:b/>
          <w:bCs/>
        </w:rPr>
        <w:t>, incluso con los recursos financieros necesarios</w:t>
      </w:r>
      <w:r w:rsidR="00711D10" w:rsidRPr="00D50646">
        <w:rPr>
          <w:b/>
          <w:bCs/>
        </w:rPr>
        <w:t>;</w:t>
      </w:r>
    </w:p>
    <w:p w14:paraId="0A4836BE" w14:textId="77777777" w:rsidR="00190293" w:rsidRPr="00D50646" w:rsidRDefault="00D50646" w:rsidP="00D50646">
      <w:pPr>
        <w:pStyle w:val="SingleTxtG"/>
        <w:rPr>
          <w:b/>
          <w:bCs/>
        </w:rPr>
      </w:pPr>
      <w:r>
        <w:rPr>
          <w:b/>
          <w:bCs/>
        </w:rPr>
        <w:tab/>
      </w:r>
      <w:r w:rsidR="0078272A" w:rsidRPr="00D50646">
        <w:rPr>
          <w:b/>
          <w:bCs/>
        </w:rPr>
        <w:t>d)</w:t>
      </w:r>
      <w:r w:rsidR="0078272A" w:rsidRPr="00D50646">
        <w:rPr>
          <w:b/>
          <w:bCs/>
        </w:rPr>
        <w:tab/>
      </w:r>
      <w:r w:rsidR="00190293" w:rsidRPr="00D50646">
        <w:rPr>
          <w:b/>
          <w:bCs/>
        </w:rPr>
        <w:t>Garantizar la creación del Observatorio Nacional de la Violencia contra las Mujeres y el Registro Único de Violencia contra las Mujeres</w:t>
      </w:r>
      <w:r w:rsidR="00CC36EB" w:rsidRPr="00D50646">
        <w:rPr>
          <w:b/>
          <w:bCs/>
        </w:rPr>
        <w:t>;</w:t>
      </w:r>
    </w:p>
    <w:p w14:paraId="0F68DCEF" w14:textId="77777777" w:rsidR="00CC36EB" w:rsidRPr="00D50646" w:rsidRDefault="00D50646" w:rsidP="00D50646">
      <w:pPr>
        <w:pStyle w:val="SingleTxtG"/>
        <w:rPr>
          <w:b/>
          <w:bCs/>
          <w:lang w:val="es-CO"/>
        </w:rPr>
      </w:pPr>
      <w:r>
        <w:rPr>
          <w:b/>
          <w:bCs/>
        </w:rPr>
        <w:tab/>
      </w:r>
      <w:r w:rsidR="00CC36EB" w:rsidRPr="00D50646">
        <w:rPr>
          <w:b/>
          <w:bCs/>
        </w:rPr>
        <w:t>e)</w:t>
      </w:r>
      <w:r w:rsidR="00125E22" w:rsidRPr="00D50646">
        <w:rPr>
          <w:b/>
          <w:bCs/>
        </w:rPr>
        <w:tab/>
        <w:t>Implementar medidas de apoyo psicosocial a los familiares que han asumido la crianza de los niños huérfanos por feminicidio y ampliar la cobertura del bono para niños, niñas y adolescentes en situación de orfandad por feminicidio.</w:t>
      </w:r>
    </w:p>
    <w:p w14:paraId="44F0825C" w14:textId="77777777" w:rsidR="00333CA9" w:rsidRPr="00495AB9" w:rsidRDefault="00273D41" w:rsidP="00273D41">
      <w:pPr>
        <w:pStyle w:val="H23G"/>
        <w:rPr>
          <w:lang w:val="es-CO"/>
        </w:rPr>
      </w:pPr>
      <w:r>
        <w:rPr>
          <w:lang w:val="es-CO"/>
        </w:rPr>
        <w:tab/>
      </w:r>
      <w:r>
        <w:rPr>
          <w:lang w:val="es-CO"/>
        </w:rPr>
        <w:tab/>
      </w:r>
      <w:r w:rsidR="00333CA9" w:rsidRPr="00495AB9">
        <w:rPr>
          <w:lang w:val="es-CO"/>
        </w:rPr>
        <w:t>Pobreza</w:t>
      </w:r>
    </w:p>
    <w:p w14:paraId="59C5CC7A" w14:textId="77777777" w:rsidR="00924982" w:rsidRPr="000510B3" w:rsidRDefault="00DA1CEF" w:rsidP="00DA1CEF">
      <w:pPr>
        <w:pStyle w:val="SingleTxtG"/>
        <w:rPr>
          <w:lang w:val="es-CO"/>
        </w:rPr>
      </w:pPr>
      <w:r w:rsidRPr="000510B3">
        <w:rPr>
          <w:lang w:val="es-CO"/>
        </w:rPr>
        <w:t>41.</w:t>
      </w:r>
      <w:r w:rsidRPr="000510B3">
        <w:rPr>
          <w:lang w:val="es-CO"/>
        </w:rPr>
        <w:tab/>
      </w:r>
      <w:r w:rsidR="007123E2">
        <w:rPr>
          <w:lang w:val="es-CO"/>
        </w:rPr>
        <w:t>Si bien e</w:t>
      </w:r>
      <w:r w:rsidR="0045637F">
        <w:rPr>
          <w:lang w:val="es-CO"/>
        </w:rPr>
        <w:t xml:space="preserve">l Comité toma nota </w:t>
      </w:r>
      <w:r w:rsidR="007123E2">
        <w:rPr>
          <w:lang w:val="es-CO"/>
        </w:rPr>
        <w:t xml:space="preserve">de la reducción de la pobreza y de la extrema pobreza en el Estado parte, </w:t>
      </w:r>
      <w:r w:rsidR="0055683C" w:rsidRPr="000510B3">
        <w:rPr>
          <w:lang w:val="es-CO"/>
        </w:rPr>
        <w:t>está</w:t>
      </w:r>
      <w:r w:rsidR="00190047" w:rsidRPr="000510B3">
        <w:rPr>
          <w:lang w:val="es-CO"/>
        </w:rPr>
        <w:t xml:space="preserve"> preocupado por la persisten</w:t>
      </w:r>
      <w:r w:rsidR="000510B3">
        <w:rPr>
          <w:lang w:val="es-CO"/>
        </w:rPr>
        <w:t xml:space="preserve">te </w:t>
      </w:r>
      <w:r w:rsidR="00190047" w:rsidRPr="000510B3">
        <w:rPr>
          <w:lang w:val="es-CO"/>
        </w:rPr>
        <w:t xml:space="preserve">brecha entre las áreas rurales y urbanas, y </w:t>
      </w:r>
      <w:r w:rsidR="0070565C">
        <w:rPr>
          <w:lang w:val="es-CO"/>
        </w:rPr>
        <w:t xml:space="preserve">por el </w:t>
      </w:r>
      <w:r w:rsidR="00190047" w:rsidRPr="000510B3">
        <w:rPr>
          <w:lang w:val="es-CO"/>
        </w:rPr>
        <w:t>porcentaje importante de los pueblos indígenas</w:t>
      </w:r>
      <w:r w:rsidR="0055683C" w:rsidRPr="000510B3">
        <w:rPr>
          <w:lang w:val="es-CO"/>
        </w:rPr>
        <w:t xml:space="preserve">, afrodescendientes y montubios </w:t>
      </w:r>
      <w:r w:rsidR="0070565C">
        <w:rPr>
          <w:lang w:val="es-CO"/>
        </w:rPr>
        <w:t xml:space="preserve">que están </w:t>
      </w:r>
      <w:r w:rsidR="0055683C" w:rsidRPr="000510B3">
        <w:rPr>
          <w:lang w:val="es-CO"/>
        </w:rPr>
        <w:t>por debajo del umbral de la pobreza (art. 11</w:t>
      </w:r>
      <w:r w:rsidR="004B658C" w:rsidRPr="000510B3">
        <w:rPr>
          <w:lang w:val="es-CO"/>
        </w:rPr>
        <w:t>)</w:t>
      </w:r>
      <w:r w:rsidR="00E85238" w:rsidRPr="000510B3">
        <w:rPr>
          <w:lang w:val="es-CO"/>
        </w:rPr>
        <w:t>.</w:t>
      </w:r>
    </w:p>
    <w:p w14:paraId="144241FC" w14:textId="77777777" w:rsidR="00BB17FB" w:rsidRPr="00363B91" w:rsidRDefault="00DA1CEF" w:rsidP="00DA1CEF">
      <w:pPr>
        <w:pStyle w:val="SingleTxtG"/>
        <w:rPr>
          <w:b/>
          <w:lang w:val="es-CO"/>
        </w:rPr>
      </w:pPr>
      <w:r w:rsidRPr="00363B91">
        <w:rPr>
          <w:lang w:val="es-CO"/>
        </w:rPr>
        <w:t>42.</w:t>
      </w:r>
      <w:r w:rsidRPr="00363B91">
        <w:rPr>
          <w:lang w:val="es-CO"/>
        </w:rPr>
        <w:tab/>
      </w:r>
      <w:r w:rsidR="00317271" w:rsidRPr="00495AB9">
        <w:rPr>
          <w:b/>
          <w:lang w:val="es-CO"/>
        </w:rPr>
        <w:t xml:space="preserve">El Comité recomienda al Estado parte </w:t>
      </w:r>
      <w:r w:rsidR="00F103CD">
        <w:rPr>
          <w:b/>
          <w:lang w:val="es-CO"/>
        </w:rPr>
        <w:t xml:space="preserve">redoblar sus esfuerzos para reducir la pobreza, adoptando en particular un enfoque de derechos humanos </w:t>
      </w:r>
      <w:r w:rsidR="0045637F">
        <w:rPr>
          <w:b/>
          <w:lang w:val="es-CO"/>
        </w:rPr>
        <w:t xml:space="preserve">y políticas y medidas específicas para </w:t>
      </w:r>
      <w:r w:rsidR="00F103CD">
        <w:rPr>
          <w:b/>
          <w:lang w:val="es-CO"/>
        </w:rPr>
        <w:t xml:space="preserve">mejorar especialmente la situación </w:t>
      </w:r>
      <w:r w:rsidR="0025017C">
        <w:rPr>
          <w:b/>
          <w:lang w:val="es-CO"/>
        </w:rPr>
        <w:t>de las poblaciones rurales</w:t>
      </w:r>
      <w:r w:rsidR="0025017C" w:rsidRPr="00363B91">
        <w:rPr>
          <w:b/>
          <w:lang w:val="es-CO"/>
        </w:rPr>
        <w:t>, los pueblos indígenas, afrodescendientes y montubios</w:t>
      </w:r>
      <w:r w:rsidR="00230694" w:rsidRPr="00363B91">
        <w:rPr>
          <w:b/>
          <w:lang w:val="es-CO"/>
        </w:rPr>
        <w:t>.</w:t>
      </w:r>
    </w:p>
    <w:p w14:paraId="4CEA15F8" w14:textId="77777777" w:rsidR="00333CA9" w:rsidRPr="00254B28" w:rsidRDefault="00273D41" w:rsidP="00273D41">
      <w:pPr>
        <w:pStyle w:val="H23G"/>
        <w:rPr>
          <w:lang w:val="es-CO"/>
        </w:rPr>
      </w:pPr>
      <w:r>
        <w:rPr>
          <w:lang w:val="es-CO"/>
        </w:rPr>
        <w:lastRenderedPageBreak/>
        <w:tab/>
      </w:r>
      <w:r>
        <w:rPr>
          <w:lang w:val="es-CO"/>
        </w:rPr>
        <w:tab/>
      </w:r>
      <w:r w:rsidR="00E01873" w:rsidRPr="00254B28">
        <w:rPr>
          <w:lang w:val="es-CO"/>
        </w:rPr>
        <w:t xml:space="preserve">Malnutrición </w:t>
      </w:r>
      <w:r w:rsidR="004F600C" w:rsidRPr="00254B28">
        <w:rPr>
          <w:lang w:val="es-CO"/>
        </w:rPr>
        <w:t>y a</w:t>
      </w:r>
      <w:r w:rsidR="005F1623" w:rsidRPr="00254B28">
        <w:rPr>
          <w:lang w:val="es-CO"/>
        </w:rPr>
        <w:t>cceso a la tierra</w:t>
      </w:r>
    </w:p>
    <w:p w14:paraId="4B59B87D" w14:textId="77777777" w:rsidR="00924982" w:rsidRPr="00495AB9" w:rsidRDefault="00DA1CEF" w:rsidP="00DA1CEF">
      <w:pPr>
        <w:pStyle w:val="SingleTxtG"/>
        <w:rPr>
          <w:lang w:val="es-CO"/>
        </w:rPr>
      </w:pPr>
      <w:r w:rsidRPr="00495AB9">
        <w:rPr>
          <w:lang w:val="es-CO"/>
        </w:rPr>
        <w:t>43.</w:t>
      </w:r>
      <w:r w:rsidRPr="00495AB9">
        <w:rPr>
          <w:lang w:val="es-CO"/>
        </w:rPr>
        <w:tab/>
      </w:r>
      <w:r w:rsidR="005454B8" w:rsidRPr="000510B3">
        <w:rPr>
          <w:lang w:val="es-CO"/>
        </w:rPr>
        <w:t xml:space="preserve">El Comité está preocupado por la falta de acceso a la tierra y </w:t>
      </w:r>
      <w:r w:rsidR="0070565C">
        <w:rPr>
          <w:lang w:val="es-CO"/>
        </w:rPr>
        <w:t xml:space="preserve">por las </w:t>
      </w:r>
      <w:r w:rsidR="005454B8" w:rsidRPr="000510B3">
        <w:rPr>
          <w:lang w:val="es-CO"/>
        </w:rPr>
        <w:t>venta</w:t>
      </w:r>
      <w:r w:rsidR="0070565C">
        <w:rPr>
          <w:lang w:val="es-CO"/>
        </w:rPr>
        <w:t>s</w:t>
      </w:r>
      <w:r w:rsidR="005454B8" w:rsidRPr="000510B3">
        <w:rPr>
          <w:lang w:val="es-CO"/>
        </w:rPr>
        <w:t xml:space="preserve"> forzosas de tierras en zonas rurales e indígenas, en un contexto </w:t>
      </w:r>
      <w:r w:rsidR="00883DBB" w:rsidRPr="00495AB9">
        <w:rPr>
          <w:lang w:val="es-CO"/>
        </w:rPr>
        <w:t xml:space="preserve">de falta de acceso a la propiedad </w:t>
      </w:r>
      <w:r w:rsidR="0070565C">
        <w:rPr>
          <w:lang w:val="es-CO"/>
        </w:rPr>
        <w:t>de</w:t>
      </w:r>
      <w:r w:rsidR="0070565C" w:rsidRPr="00495AB9">
        <w:rPr>
          <w:lang w:val="es-CO"/>
        </w:rPr>
        <w:t xml:space="preserve"> </w:t>
      </w:r>
      <w:r w:rsidR="00883DBB" w:rsidRPr="00495AB9">
        <w:rPr>
          <w:lang w:val="es-CO"/>
        </w:rPr>
        <w:t>la tierra</w:t>
      </w:r>
      <w:r w:rsidR="004F600C" w:rsidRPr="00495AB9">
        <w:rPr>
          <w:lang w:val="es-CO"/>
        </w:rPr>
        <w:t xml:space="preserve">, </w:t>
      </w:r>
      <w:r w:rsidR="005454B8" w:rsidRPr="00495AB9">
        <w:rPr>
          <w:lang w:val="es-CO"/>
        </w:rPr>
        <w:t xml:space="preserve">alta concentración de tierra y extensión de las actividades extractivas. </w:t>
      </w:r>
      <w:r w:rsidR="001A3AC5" w:rsidRPr="00495AB9">
        <w:rPr>
          <w:lang w:val="es-CO"/>
        </w:rPr>
        <w:t xml:space="preserve">El Comité </w:t>
      </w:r>
      <w:r w:rsidR="0055683C" w:rsidRPr="00495AB9">
        <w:rPr>
          <w:lang w:val="es-CO"/>
        </w:rPr>
        <w:t>está</w:t>
      </w:r>
      <w:r w:rsidR="004F600C" w:rsidRPr="00495AB9">
        <w:rPr>
          <w:lang w:val="es-CO"/>
        </w:rPr>
        <w:t xml:space="preserve"> también</w:t>
      </w:r>
      <w:r w:rsidR="001A3AC5" w:rsidRPr="00495AB9">
        <w:rPr>
          <w:lang w:val="es-CO"/>
        </w:rPr>
        <w:t xml:space="preserve"> </w:t>
      </w:r>
      <w:r w:rsidR="00C226ED" w:rsidRPr="00495AB9">
        <w:rPr>
          <w:lang w:val="es-CO"/>
        </w:rPr>
        <w:t xml:space="preserve">preocupado por los índices de malnutrición en el Estado parte, </w:t>
      </w:r>
      <w:r w:rsidR="0070565C">
        <w:rPr>
          <w:lang w:val="es-CO"/>
        </w:rPr>
        <w:t xml:space="preserve">un problema </w:t>
      </w:r>
      <w:r w:rsidR="00C226ED" w:rsidRPr="00495AB9">
        <w:rPr>
          <w:lang w:val="es-CO"/>
        </w:rPr>
        <w:t xml:space="preserve">que afecta de manera desproporcionada a los niños, niñas y adolescentes. </w:t>
      </w:r>
      <w:r w:rsidR="004F600C" w:rsidRPr="00495AB9">
        <w:rPr>
          <w:lang w:val="es-CO"/>
        </w:rPr>
        <w:t>Finalmente, e</w:t>
      </w:r>
      <w:r w:rsidR="00C226ED" w:rsidRPr="00495AB9">
        <w:rPr>
          <w:lang w:val="es-CO"/>
        </w:rPr>
        <w:t xml:space="preserve">l Comité está también </w:t>
      </w:r>
      <w:r w:rsidR="001A3AC5" w:rsidRPr="00495AB9">
        <w:rPr>
          <w:lang w:val="es-CO"/>
        </w:rPr>
        <w:t xml:space="preserve">preocupado por los obstáculos al acceso a semillas por parte de la población campesina y </w:t>
      </w:r>
      <w:r w:rsidR="0070565C">
        <w:rPr>
          <w:lang w:val="es-CO"/>
        </w:rPr>
        <w:t>los m</w:t>
      </w:r>
      <w:r w:rsidR="001A3AC5" w:rsidRPr="00495AB9">
        <w:rPr>
          <w:lang w:val="es-CO"/>
        </w:rPr>
        <w:t xml:space="preserve">ontubios </w:t>
      </w:r>
      <w:r w:rsidR="0055683C" w:rsidRPr="00495AB9">
        <w:rPr>
          <w:lang w:val="es-CO"/>
        </w:rPr>
        <w:t>(</w:t>
      </w:r>
      <w:r w:rsidR="004B658C" w:rsidRPr="00495AB9">
        <w:rPr>
          <w:lang w:val="es-CO"/>
        </w:rPr>
        <w:t>art. 11).</w:t>
      </w:r>
    </w:p>
    <w:p w14:paraId="4C0774BE" w14:textId="77777777" w:rsidR="00C44636" w:rsidRDefault="00DA1CEF" w:rsidP="00DA1CEF">
      <w:pPr>
        <w:pStyle w:val="SingleTxtG"/>
        <w:rPr>
          <w:b/>
          <w:lang w:val="es-CO"/>
        </w:rPr>
      </w:pPr>
      <w:r>
        <w:rPr>
          <w:lang w:val="es-CO"/>
        </w:rPr>
        <w:t>44.</w:t>
      </w:r>
      <w:r>
        <w:rPr>
          <w:lang w:val="es-CO"/>
        </w:rPr>
        <w:tab/>
      </w:r>
      <w:r w:rsidR="0055683C" w:rsidRPr="00495AB9">
        <w:rPr>
          <w:b/>
          <w:lang w:val="es-CO"/>
        </w:rPr>
        <w:t>El Comité recomienda al Estado parte</w:t>
      </w:r>
      <w:r w:rsidR="00EE6037">
        <w:rPr>
          <w:b/>
          <w:lang w:val="es-CO"/>
        </w:rPr>
        <w:t>:</w:t>
      </w:r>
    </w:p>
    <w:p w14:paraId="551674FD" w14:textId="77777777" w:rsidR="005454B8" w:rsidRPr="00D50646" w:rsidRDefault="00D50646" w:rsidP="00D50646">
      <w:pPr>
        <w:pStyle w:val="SingleTxtG"/>
        <w:rPr>
          <w:b/>
          <w:bCs/>
        </w:rPr>
      </w:pPr>
      <w:r>
        <w:rPr>
          <w:b/>
          <w:bCs/>
        </w:rPr>
        <w:tab/>
      </w:r>
      <w:r w:rsidR="0078272A" w:rsidRPr="00D50646">
        <w:rPr>
          <w:b/>
          <w:bCs/>
        </w:rPr>
        <w:t>a)</w:t>
      </w:r>
      <w:r w:rsidR="0078272A" w:rsidRPr="00D50646">
        <w:rPr>
          <w:b/>
          <w:bCs/>
        </w:rPr>
        <w:tab/>
      </w:r>
      <w:r w:rsidR="005454B8" w:rsidRPr="00D50646">
        <w:rPr>
          <w:b/>
          <w:bCs/>
        </w:rPr>
        <w:t>Adoptar medidas para prevenir desalojos forzosos y actos de violencia en contra de la población campesina y los pueblos indígenas en torno al acceso y uso de la tierra</w:t>
      </w:r>
      <w:r w:rsidR="0070565C" w:rsidRPr="00D50646">
        <w:rPr>
          <w:b/>
          <w:bCs/>
        </w:rPr>
        <w:t xml:space="preserve"> y sancionar a los responsables</w:t>
      </w:r>
      <w:r w:rsidR="005454B8" w:rsidRPr="00D50646">
        <w:rPr>
          <w:b/>
          <w:bCs/>
        </w:rPr>
        <w:t>;</w:t>
      </w:r>
    </w:p>
    <w:p w14:paraId="5992F130" w14:textId="77777777" w:rsidR="005454B8" w:rsidRPr="00D50646" w:rsidRDefault="00D50646" w:rsidP="00D50646">
      <w:pPr>
        <w:pStyle w:val="SingleTxtG"/>
        <w:rPr>
          <w:b/>
          <w:bCs/>
        </w:rPr>
      </w:pPr>
      <w:r>
        <w:rPr>
          <w:b/>
          <w:bCs/>
        </w:rPr>
        <w:tab/>
      </w:r>
      <w:r w:rsidR="0078272A" w:rsidRPr="00D50646">
        <w:rPr>
          <w:b/>
          <w:bCs/>
        </w:rPr>
        <w:t>b)</w:t>
      </w:r>
      <w:r w:rsidR="0078272A" w:rsidRPr="00D50646">
        <w:rPr>
          <w:b/>
          <w:bCs/>
        </w:rPr>
        <w:tab/>
      </w:r>
      <w:r w:rsidR="00E85238" w:rsidRPr="00D50646">
        <w:rPr>
          <w:b/>
          <w:bCs/>
        </w:rPr>
        <w:t xml:space="preserve">Adoptar medidas </w:t>
      </w:r>
      <w:r w:rsidR="005454B8" w:rsidRPr="00D50646">
        <w:rPr>
          <w:b/>
          <w:bCs/>
        </w:rPr>
        <w:t>para asegurar la redistribución de tierras a favor de la población más desfavorecida;</w:t>
      </w:r>
    </w:p>
    <w:p w14:paraId="753BB220" w14:textId="77777777" w:rsidR="005454B8" w:rsidRPr="00D50646" w:rsidRDefault="00D50646" w:rsidP="00D50646">
      <w:pPr>
        <w:pStyle w:val="SingleTxtG"/>
        <w:rPr>
          <w:b/>
          <w:bCs/>
        </w:rPr>
      </w:pPr>
      <w:r>
        <w:rPr>
          <w:b/>
          <w:bCs/>
        </w:rPr>
        <w:tab/>
      </w:r>
      <w:r w:rsidR="0078272A" w:rsidRPr="00D50646">
        <w:rPr>
          <w:b/>
          <w:bCs/>
        </w:rPr>
        <w:t>c)</w:t>
      </w:r>
      <w:r w:rsidR="0078272A" w:rsidRPr="00D50646">
        <w:rPr>
          <w:b/>
          <w:bCs/>
        </w:rPr>
        <w:tab/>
      </w:r>
      <w:r w:rsidR="001259BE" w:rsidRPr="00D50646">
        <w:rPr>
          <w:b/>
          <w:bCs/>
        </w:rPr>
        <w:t>Garantizar</w:t>
      </w:r>
      <w:r w:rsidR="005454B8" w:rsidRPr="00D50646">
        <w:rPr>
          <w:b/>
          <w:bCs/>
        </w:rPr>
        <w:t xml:space="preserve"> el reconocimiento y </w:t>
      </w:r>
      <w:r w:rsidR="001259BE" w:rsidRPr="00D50646">
        <w:rPr>
          <w:b/>
          <w:bCs/>
        </w:rPr>
        <w:t xml:space="preserve">la </w:t>
      </w:r>
      <w:r w:rsidR="005454B8" w:rsidRPr="00D50646">
        <w:rPr>
          <w:b/>
          <w:bCs/>
        </w:rPr>
        <w:t>protección de distintas formas de tenencia de la tierra, incluyendo sistemas colectivos y/o consuetudinarios</w:t>
      </w:r>
      <w:r w:rsidR="004F600C" w:rsidRPr="00D50646">
        <w:rPr>
          <w:b/>
          <w:bCs/>
        </w:rPr>
        <w:t>, como en el caso de la Asociación de Montubios Autónomos de Colimes</w:t>
      </w:r>
      <w:r w:rsidR="005454B8" w:rsidRPr="00D50646">
        <w:rPr>
          <w:b/>
          <w:bCs/>
        </w:rPr>
        <w:t>;</w:t>
      </w:r>
    </w:p>
    <w:p w14:paraId="0E2D60DA" w14:textId="77777777" w:rsidR="00BB17FB" w:rsidRPr="00D50646" w:rsidRDefault="00D50646" w:rsidP="00D50646">
      <w:pPr>
        <w:pStyle w:val="SingleTxtG"/>
        <w:rPr>
          <w:b/>
          <w:bCs/>
        </w:rPr>
      </w:pPr>
      <w:r>
        <w:rPr>
          <w:b/>
          <w:bCs/>
        </w:rPr>
        <w:tab/>
      </w:r>
      <w:r w:rsidR="0078272A" w:rsidRPr="00D50646">
        <w:rPr>
          <w:b/>
          <w:bCs/>
        </w:rPr>
        <w:t>d)</w:t>
      </w:r>
      <w:r w:rsidR="0078272A" w:rsidRPr="00D50646">
        <w:rPr>
          <w:b/>
          <w:bCs/>
        </w:rPr>
        <w:tab/>
      </w:r>
      <w:r w:rsidR="00BB17FB" w:rsidRPr="00D50646">
        <w:rPr>
          <w:b/>
          <w:bCs/>
        </w:rPr>
        <w:t xml:space="preserve">Reconocer la situación de malnutrición como prioridad nacional y adoptar una política integral </w:t>
      </w:r>
      <w:r w:rsidR="001259BE" w:rsidRPr="00D50646">
        <w:rPr>
          <w:b/>
          <w:bCs/>
        </w:rPr>
        <w:t>sobre</w:t>
      </w:r>
      <w:r w:rsidR="00BB17FB" w:rsidRPr="00D50646">
        <w:rPr>
          <w:b/>
          <w:bCs/>
        </w:rPr>
        <w:t xml:space="preserve"> la malnutrición con recursos humanos y financieros adecuados;</w:t>
      </w:r>
    </w:p>
    <w:p w14:paraId="7DE93BF8" w14:textId="77777777" w:rsidR="00C226ED" w:rsidRPr="00D50646" w:rsidRDefault="00D50646" w:rsidP="00D50646">
      <w:pPr>
        <w:pStyle w:val="SingleTxtG"/>
        <w:rPr>
          <w:b/>
          <w:bCs/>
        </w:rPr>
      </w:pPr>
      <w:r>
        <w:rPr>
          <w:b/>
          <w:bCs/>
        </w:rPr>
        <w:tab/>
      </w:r>
      <w:r w:rsidR="0078272A" w:rsidRPr="00D50646">
        <w:rPr>
          <w:b/>
          <w:bCs/>
        </w:rPr>
        <w:t>e)</w:t>
      </w:r>
      <w:r w:rsidR="0078272A" w:rsidRPr="00D50646">
        <w:rPr>
          <w:b/>
          <w:bCs/>
        </w:rPr>
        <w:tab/>
      </w:r>
      <w:r w:rsidR="00C226ED" w:rsidRPr="00D50646">
        <w:rPr>
          <w:b/>
          <w:bCs/>
        </w:rPr>
        <w:t xml:space="preserve">Asegurar la implementación de la </w:t>
      </w:r>
      <w:r w:rsidR="00BB17FB" w:rsidRPr="00D50646">
        <w:rPr>
          <w:b/>
          <w:bCs/>
        </w:rPr>
        <w:t>política</w:t>
      </w:r>
      <w:r w:rsidR="00C226ED" w:rsidRPr="00D50646">
        <w:rPr>
          <w:b/>
          <w:bCs/>
        </w:rPr>
        <w:t xml:space="preserve"> de Establecimiento</w:t>
      </w:r>
      <w:r w:rsidR="005D39AE" w:rsidRPr="00D50646">
        <w:rPr>
          <w:b/>
          <w:bCs/>
        </w:rPr>
        <w:t>s</w:t>
      </w:r>
      <w:r w:rsidR="00C226ED" w:rsidRPr="00D50646">
        <w:rPr>
          <w:b/>
          <w:bCs/>
        </w:rPr>
        <w:t xml:space="preserve"> de Salud Amigos de la Madre y del Ni</w:t>
      </w:r>
      <w:r w:rsidR="00FA0054" w:rsidRPr="00D50646">
        <w:rPr>
          <w:b/>
          <w:bCs/>
        </w:rPr>
        <w:t>ñ</w:t>
      </w:r>
      <w:r w:rsidR="00C226ED" w:rsidRPr="00D50646">
        <w:rPr>
          <w:b/>
          <w:bCs/>
        </w:rPr>
        <w:t>o</w:t>
      </w:r>
      <w:r w:rsidR="00BB17FB" w:rsidRPr="00D50646">
        <w:rPr>
          <w:b/>
          <w:bCs/>
        </w:rPr>
        <w:t xml:space="preserve"> en todo el territorio;</w:t>
      </w:r>
    </w:p>
    <w:p w14:paraId="77AEA2CF" w14:textId="77777777" w:rsidR="0055683C" w:rsidRPr="00D50646" w:rsidRDefault="00D50646" w:rsidP="00D50646">
      <w:pPr>
        <w:pStyle w:val="SingleTxtG"/>
        <w:rPr>
          <w:b/>
          <w:bCs/>
        </w:rPr>
      </w:pPr>
      <w:r>
        <w:rPr>
          <w:b/>
          <w:bCs/>
        </w:rPr>
        <w:tab/>
      </w:r>
      <w:r w:rsidR="0078272A" w:rsidRPr="00D50646">
        <w:rPr>
          <w:b/>
          <w:bCs/>
        </w:rPr>
        <w:t>f)</w:t>
      </w:r>
      <w:r w:rsidR="0078272A" w:rsidRPr="00D50646">
        <w:rPr>
          <w:b/>
          <w:bCs/>
        </w:rPr>
        <w:tab/>
      </w:r>
      <w:r w:rsidR="0055683C" w:rsidRPr="00D50646">
        <w:rPr>
          <w:b/>
          <w:bCs/>
        </w:rPr>
        <w:t xml:space="preserve">Asegurar una asignación </w:t>
      </w:r>
      <w:r w:rsidR="00C226ED" w:rsidRPr="00D50646">
        <w:rPr>
          <w:b/>
          <w:bCs/>
        </w:rPr>
        <w:t>presupuestaria suficiente</w:t>
      </w:r>
      <w:r w:rsidR="0055683C" w:rsidRPr="00D50646">
        <w:rPr>
          <w:b/>
          <w:bCs/>
        </w:rPr>
        <w:t xml:space="preserve"> para garantizar la cobertura universal de vacunación y de suministro de nutrientes y minerales para los niños, </w:t>
      </w:r>
      <w:r w:rsidR="00BB17FB" w:rsidRPr="00D50646">
        <w:rPr>
          <w:b/>
          <w:bCs/>
        </w:rPr>
        <w:t>niñas</w:t>
      </w:r>
      <w:r w:rsidR="0055683C" w:rsidRPr="00D50646">
        <w:rPr>
          <w:b/>
          <w:bCs/>
        </w:rPr>
        <w:t xml:space="preserve"> y adolescentes</w:t>
      </w:r>
      <w:r w:rsidR="00C226ED" w:rsidRPr="00D50646">
        <w:rPr>
          <w:b/>
          <w:bCs/>
        </w:rPr>
        <w:t>, en particular en el ámbito escolar</w:t>
      </w:r>
      <w:r w:rsidR="00E01873" w:rsidRPr="00D50646">
        <w:rPr>
          <w:b/>
          <w:bCs/>
        </w:rPr>
        <w:t>;</w:t>
      </w:r>
    </w:p>
    <w:p w14:paraId="01A8DA03" w14:textId="77777777" w:rsidR="00BB17FB" w:rsidRPr="00D50646" w:rsidRDefault="00D50646" w:rsidP="00D50646">
      <w:pPr>
        <w:pStyle w:val="SingleTxtG"/>
        <w:rPr>
          <w:b/>
          <w:bCs/>
        </w:rPr>
      </w:pPr>
      <w:r>
        <w:rPr>
          <w:b/>
          <w:bCs/>
        </w:rPr>
        <w:tab/>
      </w:r>
      <w:r w:rsidR="0078272A" w:rsidRPr="00D50646">
        <w:rPr>
          <w:b/>
          <w:bCs/>
        </w:rPr>
        <w:t>g)</w:t>
      </w:r>
      <w:r w:rsidR="0078272A" w:rsidRPr="00D50646">
        <w:rPr>
          <w:b/>
          <w:bCs/>
        </w:rPr>
        <w:tab/>
      </w:r>
      <w:r w:rsidR="004F600C" w:rsidRPr="00D50646">
        <w:rPr>
          <w:b/>
          <w:bCs/>
        </w:rPr>
        <w:t>Adoptar medidas para la protección de los derechos de propiedad intelectual de l</w:t>
      </w:r>
      <w:r w:rsidR="00E01873" w:rsidRPr="00D50646">
        <w:rPr>
          <w:b/>
          <w:bCs/>
        </w:rPr>
        <w:t>a población campesina y de los pueblos indígenas sobre las semillas nativa</w:t>
      </w:r>
      <w:r w:rsidR="001259BE" w:rsidRPr="00D50646">
        <w:rPr>
          <w:b/>
          <w:bCs/>
        </w:rPr>
        <w:t>s</w:t>
      </w:r>
      <w:r w:rsidR="00E01873" w:rsidRPr="00D50646">
        <w:rPr>
          <w:b/>
          <w:bCs/>
        </w:rPr>
        <w:t xml:space="preserve"> y campesinas, incluyen</w:t>
      </w:r>
      <w:r w:rsidR="005D39AE" w:rsidRPr="00D50646">
        <w:rPr>
          <w:b/>
          <w:bCs/>
        </w:rPr>
        <w:t>do</w:t>
      </w:r>
      <w:r w:rsidR="00E01873" w:rsidRPr="00D50646">
        <w:rPr>
          <w:b/>
          <w:bCs/>
        </w:rPr>
        <w:t xml:space="preserve"> sus derechos a conservar, utilizar, intercambiar y vender sus semillas.</w:t>
      </w:r>
    </w:p>
    <w:p w14:paraId="45C04D7A" w14:textId="77777777" w:rsidR="00333CA9" w:rsidRPr="00495AB9" w:rsidRDefault="00273D41" w:rsidP="00273D41">
      <w:pPr>
        <w:pStyle w:val="H23G"/>
        <w:rPr>
          <w:sz w:val="22"/>
          <w:szCs w:val="22"/>
          <w:lang w:val="es-CO"/>
        </w:rPr>
      </w:pPr>
      <w:r>
        <w:rPr>
          <w:lang w:val="es-CO"/>
        </w:rPr>
        <w:tab/>
      </w:r>
      <w:r>
        <w:rPr>
          <w:lang w:val="es-CO"/>
        </w:rPr>
        <w:tab/>
      </w:r>
      <w:r w:rsidR="006E2DD9">
        <w:rPr>
          <w:lang w:val="es-CO"/>
        </w:rPr>
        <w:t>Disparidades en acceso a la s</w:t>
      </w:r>
      <w:r w:rsidR="00333CA9" w:rsidRPr="00495AB9">
        <w:rPr>
          <w:lang w:val="es-CO"/>
        </w:rPr>
        <w:t>alud</w:t>
      </w:r>
    </w:p>
    <w:p w14:paraId="7D69177C" w14:textId="77777777" w:rsidR="00924982" w:rsidRPr="001259BE" w:rsidRDefault="00DA1CEF" w:rsidP="00DA1CEF">
      <w:pPr>
        <w:pStyle w:val="SingleTxtG"/>
        <w:rPr>
          <w:lang w:val="es-CO"/>
        </w:rPr>
      </w:pPr>
      <w:r w:rsidRPr="001259BE">
        <w:rPr>
          <w:lang w:val="es-CO"/>
        </w:rPr>
        <w:t>45.</w:t>
      </w:r>
      <w:r w:rsidRPr="001259BE">
        <w:rPr>
          <w:lang w:val="es-CO"/>
        </w:rPr>
        <w:tab/>
      </w:r>
      <w:r w:rsidR="004E4F08" w:rsidRPr="00495AB9">
        <w:rPr>
          <w:lang w:val="es-CO"/>
        </w:rPr>
        <w:t xml:space="preserve">El Comité toma nota de la inversión significativa en </w:t>
      </w:r>
      <w:r w:rsidR="001259BE">
        <w:rPr>
          <w:lang w:val="es-CO"/>
        </w:rPr>
        <w:t>el</w:t>
      </w:r>
      <w:r w:rsidR="004E4F08" w:rsidRPr="001259BE">
        <w:rPr>
          <w:lang w:val="es-CO"/>
        </w:rPr>
        <w:t xml:space="preserve"> sistema de </w:t>
      </w:r>
      <w:r w:rsidR="005D39AE">
        <w:rPr>
          <w:lang w:val="es-CO"/>
        </w:rPr>
        <w:t>s</w:t>
      </w:r>
      <w:r w:rsidR="004E4F08" w:rsidRPr="001259BE">
        <w:rPr>
          <w:lang w:val="es-CO"/>
        </w:rPr>
        <w:t xml:space="preserve">alud. Sin embargo, el Comité está preocupado por las desigualdades en el acceso </w:t>
      </w:r>
      <w:r w:rsidR="001259BE">
        <w:rPr>
          <w:lang w:val="es-CO"/>
        </w:rPr>
        <w:t>a la</w:t>
      </w:r>
      <w:r w:rsidR="004E4F08" w:rsidRPr="001259BE">
        <w:rPr>
          <w:lang w:val="es-CO"/>
        </w:rPr>
        <w:t xml:space="preserve"> salud por </w:t>
      </w:r>
      <w:r w:rsidR="005D39AE">
        <w:rPr>
          <w:lang w:val="es-CO"/>
        </w:rPr>
        <w:t>criterios</w:t>
      </w:r>
      <w:r w:rsidR="005D39AE" w:rsidRPr="001259BE">
        <w:rPr>
          <w:lang w:val="es-CO"/>
        </w:rPr>
        <w:t xml:space="preserve"> </w:t>
      </w:r>
      <w:r w:rsidR="004E4F08" w:rsidRPr="001259BE">
        <w:rPr>
          <w:lang w:val="es-CO"/>
        </w:rPr>
        <w:t xml:space="preserve">socioeconómicos y </w:t>
      </w:r>
      <w:r w:rsidR="005D39AE">
        <w:rPr>
          <w:lang w:val="es-CO"/>
        </w:rPr>
        <w:t xml:space="preserve">la </w:t>
      </w:r>
      <w:r w:rsidR="004E4F08" w:rsidRPr="001259BE">
        <w:rPr>
          <w:lang w:val="es-CO"/>
        </w:rPr>
        <w:t>desigualdad en los recursos humanos en el territorio</w:t>
      </w:r>
      <w:r w:rsidR="00230694">
        <w:rPr>
          <w:lang w:val="es-CO"/>
        </w:rPr>
        <w:t xml:space="preserve"> (art.</w:t>
      </w:r>
      <w:r w:rsidR="007D453D">
        <w:rPr>
          <w:lang w:val="es-CO"/>
        </w:rPr>
        <w:t> </w:t>
      </w:r>
      <w:r w:rsidR="00230694">
        <w:rPr>
          <w:lang w:val="es-CO"/>
        </w:rPr>
        <w:t>12)</w:t>
      </w:r>
      <w:r w:rsidR="004E4F08" w:rsidRPr="001259BE">
        <w:rPr>
          <w:lang w:val="es-CO"/>
        </w:rPr>
        <w:t xml:space="preserve">. </w:t>
      </w:r>
    </w:p>
    <w:p w14:paraId="43B6F75E" w14:textId="77777777" w:rsidR="0042194E" w:rsidRPr="00495AB9" w:rsidRDefault="00DA1CEF" w:rsidP="00DA1CEF">
      <w:pPr>
        <w:pStyle w:val="SingleTxtG"/>
        <w:rPr>
          <w:b/>
          <w:lang w:val="es-CO"/>
        </w:rPr>
      </w:pPr>
      <w:r w:rsidRPr="00495AB9">
        <w:rPr>
          <w:lang w:val="es-CO"/>
        </w:rPr>
        <w:t>46.</w:t>
      </w:r>
      <w:r w:rsidRPr="00495AB9">
        <w:rPr>
          <w:lang w:val="es-CO"/>
        </w:rPr>
        <w:tab/>
      </w:r>
      <w:r w:rsidR="004E4F08" w:rsidRPr="00495AB9">
        <w:rPr>
          <w:b/>
          <w:lang w:val="es-CO"/>
        </w:rPr>
        <w:t xml:space="preserve">El Comité insta el Estado parte a garantizar los recursos financieros y humanos necesarios para mantener los niveles de acceso </w:t>
      </w:r>
      <w:r w:rsidR="005D39AE">
        <w:rPr>
          <w:b/>
          <w:lang w:val="es-CO"/>
        </w:rPr>
        <w:t>a</w:t>
      </w:r>
      <w:r w:rsidR="005D39AE" w:rsidRPr="00495AB9">
        <w:rPr>
          <w:b/>
          <w:lang w:val="es-CO"/>
        </w:rPr>
        <w:t xml:space="preserve"> </w:t>
      </w:r>
      <w:r w:rsidR="005F1623" w:rsidRPr="00495AB9">
        <w:rPr>
          <w:b/>
          <w:lang w:val="es-CO"/>
        </w:rPr>
        <w:t>servicios de salud</w:t>
      </w:r>
      <w:r w:rsidR="009D418C" w:rsidRPr="00495AB9">
        <w:rPr>
          <w:b/>
          <w:lang w:val="es-CO"/>
        </w:rPr>
        <w:t xml:space="preserve"> </w:t>
      </w:r>
      <w:r w:rsidR="004E4F08" w:rsidRPr="00495AB9">
        <w:rPr>
          <w:b/>
          <w:lang w:val="es-CO"/>
        </w:rPr>
        <w:t xml:space="preserve">y </w:t>
      </w:r>
      <w:r w:rsidR="005D39AE">
        <w:rPr>
          <w:b/>
          <w:lang w:val="es-CO"/>
        </w:rPr>
        <w:t>remediar los desequilibrios</w:t>
      </w:r>
      <w:r w:rsidR="004E4F08" w:rsidRPr="00495AB9">
        <w:rPr>
          <w:b/>
          <w:lang w:val="es-CO"/>
        </w:rPr>
        <w:t xml:space="preserve"> que afectan a los grupos más desfavorecidos. </w:t>
      </w:r>
      <w:r w:rsidR="000B7BE5">
        <w:rPr>
          <w:b/>
          <w:lang w:val="es-CO"/>
        </w:rPr>
        <w:t>E</w:t>
      </w:r>
      <w:r w:rsidR="004E4F08" w:rsidRPr="00495AB9">
        <w:rPr>
          <w:b/>
          <w:lang w:val="es-CO"/>
        </w:rPr>
        <w:t xml:space="preserve">l Comité alienta </w:t>
      </w:r>
      <w:r w:rsidR="000B7BE5">
        <w:rPr>
          <w:b/>
          <w:lang w:val="es-CO"/>
        </w:rPr>
        <w:t>t</w:t>
      </w:r>
      <w:r w:rsidR="000B7BE5" w:rsidRPr="00495AB9">
        <w:rPr>
          <w:b/>
          <w:lang w:val="es-CO"/>
        </w:rPr>
        <w:t xml:space="preserve">ambién </w:t>
      </w:r>
      <w:r w:rsidR="000B7BE5">
        <w:rPr>
          <w:b/>
          <w:lang w:val="es-CO"/>
        </w:rPr>
        <w:t>a</w:t>
      </w:r>
      <w:r w:rsidR="004E4F08" w:rsidRPr="00495AB9">
        <w:rPr>
          <w:b/>
          <w:lang w:val="es-CO"/>
        </w:rPr>
        <w:t>l Estado parte a garantizar la conformidad del proyecto de Código Orgánico de la Salud con los derechos consagrados en el Pacto</w:t>
      </w:r>
      <w:r w:rsidR="005454B8" w:rsidRPr="00495AB9">
        <w:rPr>
          <w:b/>
          <w:lang w:val="es-CO"/>
        </w:rPr>
        <w:t>.</w:t>
      </w:r>
    </w:p>
    <w:p w14:paraId="5D3CACC9" w14:textId="77777777" w:rsidR="006E2DD9" w:rsidRDefault="00273D41" w:rsidP="00273D41">
      <w:pPr>
        <w:pStyle w:val="H23G"/>
        <w:rPr>
          <w:lang w:val="es-CO"/>
        </w:rPr>
      </w:pPr>
      <w:r>
        <w:rPr>
          <w:lang w:val="es-CO"/>
        </w:rPr>
        <w:tab/>
      </w:r>
      <w:r>
        <w:rPr>
          <w:lang w:val="es-CO"/>
        </w:rPr>
        <w:tab/>
      </w:r>
      <w:r w:rsidR="006E2DD9">
        <w:rPr>
          <w:lang w:val="es-CO"/>
        </w:rPr>
        <w:t xml:space="preserve">Política frente a las drogas y personas privadas de la libertad </w:t>
      </w:r>
    </w:p>
    <w:p w14:paraId="7BBD7A7A" w14:textId="77777777" w:rsidR="006E2DD9" w:rsidRDefault="00DA1CEF" w:rsidP="00DA1CEF">
      <w:pPr>
        <w:pStyle w:val="SingleTxtG"/>
        <w:rPr>
          <w:lang w:val="es-CO"/>
        </w:rPr>
      </w:pPr>
      <w:r>
        <w:rPr>
          <w:lang w:val="es-CO"/>
        </w:rPr>
        <w:t>47.</w:t>
      </w:r>
      <w:r>
        <w:rPr>
          <w:lang w:val="es-CO"/>
        </w:rPr>
        <w:tab/>
      </w:r>
      <w:r w:rsidR="006E2DD9" w:rsidRPr="001259BE">
        <w:rPr>
          <w:lang w:val="es-CO"/>
        </w:rPr>
        <w:t xml:space="preserve">El Comité está preocupado por </w:t>
      </w:r>
      <w:r w:rsidR="006F5E43">
        <w:rPr>
          <w:lang w:val="es-CO"/>
        </w:rPr>
        <w:t xml:space="preserve">la persistencia de un </w:t>
      </w:r>
      <w:r w:rsidR="006E2DD9" w:rsidRPr="001259BE">
        <w:rPr>
          <w:lang w:val="es-CO"/>
        </w:rPr>
        <w:t xml:space="preserve">enfoque </w:t>
      </w:r>
      <w:r w:rsidR="006F5E43">
        <w:rPr>
          <w:lang w:val="es-CO"/>
        </w:rPr>
        <w:t xml:space="preserve">predominantemente punitivo frente al problema del abuso </w:t>
      </w:r>
      <w:r w:rsidR="006E2DD9" w:rsidRPr="001259BE">
        <w:rPr>
          <w:lang w:val="es-CO"/>
        </w:rPr>
        <w:t xml:space="preserve">de </w:t>
      </w:r>
      <w:r w:rsidR="006F5E43">
        <w:rPr>
          <w:lang w:val="es-CO"/>
        </w:rPr>
        <w:t xml:space="preserve">sustancias sicoactivas, </w:t>
      </w:r>
      <w:r w:rsidR="00F103CD">
        <w:rPr>
          <w:lang w:val="es-CO"/>
        </w:rPr>
        <w:t xml:space="preserve">que ha afectado especialmente a las mujeres, lo cual ha </w:t>
      </w:r>
      <w:r w:rsidR="006F5E43">
        <w:rPr>
          <w:lang w:val="es-CO"/>
        </w:rPr>
        <w:t xml:space="preserve">contribuido al incremento desmesurado de la población privada de la libertad en cárceles hacinadas </w:t>
      </w:r>
      <w:r w:rsidR="000B7BE5">
        <w:rPr>
          <w:lang w:val="es-CO"/>
        </w:rPr>
        <w:t xml:space="preserve">y </w:t>
      </w:r>
      <w:r w:rsidR="00F103CD">
        <w:rPr>
          <w:lang w:val="es-CO"/>
        </w:rPr>
        <w:t>en malas condiciones</w:t>
      </w:r>
      <w:r w:rsidR="00230694">
        <w:rPr>
          <w:lang w:val="es-CO"/>
        </w:rPr>
        <w:t>.</w:t>
      </w:r>
      <w:r w:rsidR="00F103CD">
        <w:rPr>
          <w:lang w:val="es-CO"/>
        </w:rPr>
        <w:t xml:space="preserve"> El Comité está preocupado por la debilidad de las políticas de </w:t>
      </w:r>
      <w:r w:rsidR="00F103CD" w:rsidRPr="001259BE">
        <w:rPr>
          <w:lang w:val="es-CO"/>
        </w:rPr>
        <w:t>prevención y reducción de daños</w:t>
      </w:r>
      <w:r w:rsidR="006F5E43">
        <w:rPr>
          <w:lang w:val="es-CO"/>
        </w:rPr>
        <w:t xml:space="preserve"> </w:t>
      </w:r>
      <w:r w:rsidR="00F103CD">
        <w:rPr>
          <w:lang w:val="es-CO"/>
        </w:rPr>
        <w:t>frente al abuso de las sustancias sicoactivas</w:t>
      </w:r>
      <w:r w:rsidR="006E2DD9" w:rsidRPr="001259BE">
        <w:rPr>
          <w:lang w:val="es-CO"/>
        </w:rPr>
        <w:t xml:space="preserve"> (art. 12).</w:t>
      </w:r>
    </w:p>
    <w:p w14:paraId="2F1083E5" w14:textId="77777777" w:rsidR="0025017C" w:rsidRDefault="00DA1CEF" w:rsidP="00DA1CEF">
      <w:pPr>
        <w:pStyle w:val="SingleTxtG"/>
        <w:rPr>
          <w:b/>
          <w:lang w:val="es-CO"/>
        </w:rPr>
      </w:pPr>
      <w:r>
        <w:rPr>
          <w:lang w:val="es-CO"/>
        </w:rPr>
        <w:t>48.</w:t>
      </w:r>
      <w:r>
        <w:rPr>
          <w:lang w:val="es-CO"/>
        </w:rPr>
        <w:tab/>
      </w:r>
      <w:r w:rsidR="00F103CD" w:rsidRPr="00495AB9">
        <w:rPr>
          <w:b/>
          <w:lang w:val="es-CO"/>
        </w:rPr>
        <w:t>El Comité recomienda al Estado parte</w:t>
      </w:r>
      <w:r w:rsidR="0025017C">
        <w:rPr>
          <w:b/>
          <w:lang w:val="es-CO"/>
        </w:rPr>
        <w:t>:</w:t>
      </w:r>
    </w:p>
    <w:p w14:paraId="27A0BF7C" w14:textId="77777777" w:rsidR="0025017C" w:rsidRPr="00D50646" w:rsidRDefault="00D50646" w:rsidP="00D50646">
      <w:pPr>
        <w:pStyle w:val="SingleTxtG"/>
        <w:rPr>
          <w:b/>
          <w:bCs/>
        </w:rPr>
      </w:pPr>
      <w:r>
        <w:rPr>
          <w:b/>
          <w:bCs/>
        </w:rPr>
        <w:tab/>
      </w:r>
      <w:r w:rsidR="0078272A" w:rsidRPr="00D50646">
        <w:rPr>
          <w:b/>
          <w:bCs/>
        </w:rPr>
        <w:t>a)</w:t>
      </w:r>
      <w:r w:rsidR="0078272A" w:rsidRPr="00D50646">
        <w:rPr>
          <w:b/>
          <w:bCs/>
        </w:rPr>
        <w:tab/>
      </w:r>
      <w:r w:rsidR="00230694" w:rsidRPr="00D50646">
        <w:rPr>
          <w:b/>
          <w:bCs/>
        </w:rPr>
        <w:t>R</w:t>
      </w:r>
      <w:r w:rsidR="0025017C" w:rsidRPr="00D50646">
        <w:rPr>
          <w:b/>
          <w:bCs/>
        </w:rPr>
        <w:t>eforzar las políticas de prevención y reducción de daños frente al abus</w:t>
      </w:r>
      <w:r w:rsidR="00230694" w:rsidRPr="00D50646">
        <w:rPr>
          <w:b/>
          <w:bCs/>
        </w:rPr>
        <w:t>o de las sustancias sicoactivas;</w:t>
      </w:r>
      <w:r w:rsidR="0025017C" w:rsidRPr="00D50646">
        <w:rPr>
          <w:b/>
          <w:bCs/>
        </w:rPr>
        <w:t xml:space="preserve"> </w:t>
      </w:r>
    </w:p>
    <w:p w14:paraId="5CDEC2F9" w14:textId="77777777" w:rsidR="0025017C" w:rsidRPr="00D50646" w:rsidRDefault="00D50646" w:rsidP="00D50646">
      <w:pPr>
        <w:pStyle w:val="SingleTxtG"/>
        <w:rPr>
          <w:b/>
          <w:bCs/>
        </w:rPr>
      </w:pPr>
      <w:r>
        <w:rPr>
          <w:b/>
          <w:bCs/>
        </w:rPr>
        <w:lastRenderedPageBreak/>
        <w:tab/>
      </w:r>
      <w:r w:rsidR="0078272A" w:rsidRPr="00D50646">
        <w:rPr>
          <w:b/>
          <w:bCs/>
        </w:rPr>
        <w:t>b)</w:t>
      </w:r>
      <w:r w:rsidR="0078272A" w:rsidRPr="00D50646">
        <w:rPr>
          <w:b/>
          <w:bCs/>
        </w:rPr>
        <w:tab/>
      </w:r>
      <w:r w:rsidR="00230694" w:rsidRPr="00D50646">
        <w:rPr>
          <w:b/>
          <w:bCs/>
        </w:rPr>
        <w:t>R</w:t>
      </w:r>
      <w:r w:rsidR="0025017C" w:rsidRPr="00D50646">
        <w:rPr>
          <w:b/>
          <w:bCs/>
        </w:rPr>
        <w:t xml:space="preserve">ecurrir a medidas alternativas al encarcelamiento </w:t>
      </w:r>
      <w:r w:rsidR="000B7BE5" w:rsidRPr="00D50646">
        <w:rPr>
          <w:b/>
          <w:bCs/>
        </w:rPr>
        <w:t>por</w:t>
      </w:r>
      <w:r w:rsidR="0025017C" w:rsidRPr="00D50646">
        <w:rPr>
          <w:b/>
          <w:bCs/>
        </w:rPr>
        <w:t xml:space="preserve"> delitos menores asociados a drogas</w:t>
      </w:r>
      <w:r w:rsidR="00230694" w:rsidRPr="00D50646">
        <w:rPr>
          <w:b/>
          <w:bCs/>
        </w:rPr>
        <w:t>;</w:t>
      </w:r>
      <w:r w:rsidR="0025017C" w:rsidRPr="00D50646">
        <w:rPr>
          <w:b/>
          <w:bCs/>
        </w:rPr>
        <w:t xml:space="preserve"> </w:t>
      </w:r>
    </w:p>
    <w:p w14:paraId="68EABCDF" w14:textId="77777777" w:rsidR="00F103CD" w:rsidRPr="00D50646" w:rsidRDefault="00D50646" w:rsidP="00D50646">
      <w:pPr>
        <w:pStyle w:val="SingleTxtG"/>
        <w:rPr>
          <w:b/>
          <w:bCs/>
        </w:rPr>
      </w:pPr>
      <w:r>
        <w:rPr>
          <w:b/>
          <w:bCs/>
        </w:rPr>
        <w:tab/>
      </w:r>
      <w:r w:rsidR="0078272A" w:rsidRPr="00D50646">
        <w:rPr>
          <w:b/>
          <w:bCs/>
        </w:rPr>
        <w:t>c)</w:t>
      </w:r>
      <w:r w:rsidR="0078272A" w:rsidRPr="00D50646">
        <w:rPr>
          <w:b/>
          <w:bCs/>
        </w:rPr>
        <w:tab/>
      </w:r>
      <w:r w:rsidR="00230694" w:rsidRPr="00D50646">
        <w:rPr>
          <w:b/>
          <w:bCs/>
        </w:rPr>
        <w:t>H</w:t>
      </w:r>
      <w:r w:rsidR="0025017C" w:rsidRPr="00D50646">
        <w:rPr>
          <w:b/>
          <w:bCs/>
        </w:rPr>
        <w:t>acer todos los esfuerzos por eliminar el hacinamiento carcelario y garantizar condiciones de vida adecuadas a las p</w:t>
      </w:r>
      <w:r w:rsidR="00230694" w:rsidRPr="00D50646">
        <w:rPr>
          <w:b/>
          <w:bCs/>
        </w:rPr>
        <w:t>ersonas privadas de la libertad;</w:t>
      </w:r>
      <w:r w:rsidR="0025017C" w:rsidRPr="00D50646">
        <w:rPr>
          <w:b/>
          <w:bCs/>
        </w:rPr>
        <w:t xml:space="preserve"> </w:t>
      </w:r>
    </w:p>
    <w:p w14:paraId="105C9EDE" w14:textId="77777777" w:rsidR="0025017C" w:rsidRPr="00D50646" w:rsidRDefault="00D50646" w:rsidP="00D50646">
      <w:pPr>
        <w:pStyle w:val="SingleTxtG"/>
        <w:rPr>
          <w:b/>
          <w:bCs/>
        </w:rPr>
      </w:pPr>
      <w:r>
        <w:rPr>
          <w:b/>
          <w:bCs/>
        </w:rPr>
        <w:tab/>
      </w:r>
      <w:r w:rsidR="0078272A" w:rsidRPr="00D50646">
        <w:rPr>
          <w:b/>
          <w:bCs/>
        </w:rPr>
        <w:t>d)</w:t>
      </w:r>
      <w:r w:rsidR="0078272A" w:rsidRPr="00D50646">
        <w:rPr>
          <w:b/>
          <w:bCs/>
        </w:rPr>
        <w:tab/>
      </w:r>
      <w:r w:rsidR="0025017C" w:rsidRPr="00D50646">
        <w:rPr>
          <w:b/>
          <w:bCs/>
        </w:rPr>
        <w:t xml:space="preserve">Asegurar el monitoreo del disfrute de los derechos consagrados en el Pacto en las instituciones </w:t>
      </w:r>
      <w:r w:rsidR="00230694" w:rsidRPr="00D50646">
        <w:rPr>
          <w:b/>
          <w:bCs/>
        </w:rPr>
        <w:t>penitenciarias</w:t>
      </w:r>
      <w:r w:rsidR="0025017C" w:rsidRPr="00D50646">
        <w:rPr>
          <w:b/>
          <w:bCs/>
        </w:rPr>
        <w:t xml:space="preserve"> por organizaciones de la sociedad civil</w:t>
      </w:r>
      <w:r w:rsidR="00230694" w:rsidRPr="00D50646">
        <w:rPr>
          <w:b/>
          <w:bCs/>
        </w:rPr>
        <w:t>.</w:t>
      </w:r>
    </w:p>
    <w:p w14:paraId="4C4754AF" w14:textId="77777777" w:rsidR="00333CA9" w:rsidRPr="00495AB9" w:rsidRDefault="00273D41" w:rsidP="00273D41">
      <w:pPr>
        <w:pStyle w:val="H23G"/>
        <w:rPr>
          <w:lang w:val="es-CO"/>
        </w:rPr>
      </w:pPr>
      <w:r>
        <w:rPr>
          <w:lang w:val="es-CO"/>
        </w:rPr>
        <w:tab/>
      </w:r>
      <w:r>
        <w:rPr>
          <w:lang w:val="es-CO"/>
        </w:rPr>
        <w:tab/>
      </w:r>
      <w:r w:rsidR="00333CA9" w:rsidRPr="00495AB9">
        <w:rPr>
          <w:lang w:val="es-CO"/>
        </w:rPr>
        <w:t>Salud mental</w:t>
      </w:r>
    </w:p>
    <w:p w14:paraId="67889397" w14:textId="77777777" w:rsidR="00104371" w:rsidRPr="001259BE" w:rsidRDefault="00DA1CEF" w:rsidP="00DA1CEF">
      <w:pPr>
        <w:pStyle w:val="SingleTxtG"/>
        <w:rPr>
          <w:lang w:val="es-CO"/>
        </w:rPr>
      </w:pPr>
      <w:r w:rsidRPr="001259BE">
        <w:rPr>
          <w:lang w:val="es-CO"/>
        </w:rPr>
        <w:t>49.</w:t>
      </w:r>
      <w:r w:rsidRPr="001259BE">
        <w:rPr>
          <w:lang w:val="es-CO"/>
        </w:rPr>
        <w:tab/>
      </w:r>
      <w:r w:rsidR="00CC27B8" w:rsidRPr="00495AB9">
        <w:rPr>
          <w:lang w:val="es-CO"/>
        </w:rPr>
        <w:t xml:space="preserve">El Comité </w:t>
      </w:r>
      <w:r w:rsidR="001259BE">
        <w:rPr>
          <w:lang w:val="es-CO"/>
        </w:rPr>
        <w:t>está</w:t>
      </w:r>
      <w:r w:rsidR="00CC27B8" w:rsidRPr="001259BE">
        <w:rPr>
          <w:lang w:val="es-CO"/>
        </w:rPr>
        <w:t xml:space="preserve"> preocup</w:t>
      </w:r>
      <w:r w:rsidR="001259BE">
        <w:rPr>
          <w:lang w:val="es-CO"/>
        </w:rPr>
        <w:t xml:space="preserve">ado por </w:t>
      </w:r>
      <w:r w:rsidR="00CC27B8" w:rsidRPr="001259BE">
        <w:rPr>
          <w:lang w:val="es-CO"/>
        </w:rPr>
        <w:t xml:space="preserve">el </w:t>
      </w:r>
      <w:r w:rsidR="00104371" w:rsidRPr="001259BE">
        <w:rPr>
          <w:lang w:val="es-CO"/>
        </w:rPr>
        <w:t xml:space="preserve">suicidio </w:t>
      </w:r>
      <w:r w:rsidR="001259BE">
        <w:rPr>
          <w:lang w:val="es-CO"/>
        </w:rPr>
        <w:t>de</w:t>
      </w:r>
      <w:r w:rsidR="00336C10" w:rsidRPr="001259BE">
        <w:rPr>
          <w:lang w:val="es-CO"/>
        </w:rPr>
        <w:t xml:space="preserve"> niños, niñas y adolescentes</w:t>
      </w:r>
      <w:r w:rsidR="00B447C3" w:rsidRPr="001259BE">
        <w:rPr>
          <w:lang w:val="es-CO"/>
        </w:rPr>
        <w:t>, siendo la mayor causa de mortalidad</w:t>
      </w:r>
      <w:r w:rsidR="00694FB5" w:rsidRPr="001259BE">
        <w:rPr>
          <w:lang w:val="es-CO"/>
        </w:rPr>
        <w:t xml:space="preserve"> en este grupo, y </w:t>
      </w:r>
      <w:r w:rsidR="00786C63">
        <w:rPr>
          <w:lang w:val="es-CO"/>
        </w:rPr>
        <w:t xml:space="preserve">por </w:t>
      </w:r>
      <w:r w:rsidR="00694FB5" w:rsidRPr="001259BE">
        <w:rPr>
          <w:lang w:val="es-CO"/>
        </w:rPr>
        <w:t xml:space="preserve">los </w:t>
      </w:r>
      <w:r w:rsidR="00786C63">
        <w:rPr>
          <w:lang w:val="es-CO"/>
        </w:rPr>
        <w:t>elevados</w:t>
      </w:r>
      <w:r w:rsidR="00786C63" w:rsidRPr="001259BE">
        <w:rPr>
          <w:lang w:val="es-CO"/>
        </w:rPr>
        <w:t xml:space="preserve"> </w:t>
      </w:r>
      <w:r w:rsidR="00786C63">
        <w:rPr>
          <w:lang w:val="es-CO"/>
        </w:rPr>
        <w:t>índices</w:t>
      </w:r>
      <w:r w:rsidR="00786C63" w:rsidRPr="001259BE">
        <w:rPr>
          <w:lang w:val="es-CO"/>
        </w:rPr>
        <w:t xml:space="preserve"> </w:t>
      </w:r>
      <w:r w:rsidR="00694FB5" w:rsidRPr="001259BE">
        <w:rPr>
          <w:lang w:val="es-CO"/>
        </w:rPr>
        <w:t xml:space="preserve">de suicidio en los pueblos indígenas </w:t>
      </w:r>
      <w:r w:rsidR="004B658C" w:rsidRPr="001259BE">
        <w:rPr>
          <w:lang w:val="es-CO"/>
        </w:rPr>
        <w:t>(art. 12).</w:t>
      </w:r>
    </w:p>
    <w:p w14:paraId="7D92F5C6" w14:textId="77777777" w:rsidR="00CC27B8" w:rsidRPr="00495AB9" w:rsidRDefault="00DA1CEF" w:rsidP="00DA1CEF">
      <w:pPr>
        <w:pStyle w:val="SingleTxtG"/>
        <w:rPr>
          <w:b/>
          <w:lang w:val="es-CO"/>
        </w:rPr>
      </w:pPr>
      <w:r w:rsidRPr="00495AB9">
        <w:rPr>
          <w:lang w:val="es-CO"/>
        </w:rPr>
        <w:t>50.</w:t>
      </w:r>
      <w:r w:rsidRPr="00495AB9">
        <w:rPr>
          <w:lang w:val="es-CO"/>
        </w:rPr>
        <w:tab/>
      </w:r>
      <w:r w:rsidR="00B447C3" w:rsidRPr="000510B3">
        <w:rPr>
          <w:b/>
          <w:lang w:val="es-CO"/>
        </w:rPr>
        <w:t>El Comité recomienda al Estado parte</w:t>
      </w:r>
      <w:r w:rsidR="00CE1211" w:rsidRPr="000510B3">
        <w:rPr>
          <w:b/>
          <w:lang w:val="es-CO"/>
        </w:rPr>
        <w:t>:</w:t>
      </w:r>
      <w:r w:rsidR="00B447C3" w:rsidRPr="00495AB9">
        <w:rPr>
          <w:b/>
          <w:lang w:val="es-CO"/>
        </w:rPr>
        <w:t xml:space="preserve"> </w:t>
      </w:r>
    </w:p>
    <w:p w14:paraId="09EB98AE" w14:textId="77777777" w:rsidR="00CC27B8" w:rsidRPr="00D50646" w:rsidRDefault="00D50646" w:rsidP="00D50646">
      <w:pPr>
        <w:pStyle w:val="SingleTxtG"/>
        <w:rPr>
          <w:b/>
          <w:bCs/>
        </w:rPr>
      </w:pPr>
      <w:r>
        <w:rPr>
          <w:b/>
          <w:bCs/>
        </w:rPr>
        <w:tab/>
      </w:r>
      <w:r w:rsidR="0078272A" w:rsidRPr="00D50646">
        <w:rPr>
          <w:b/>
          <w:bCs/>
        </w:rPr>
        <w:t>a)</w:t>
      </w:r>
      <w:r w:rsidR="0078272A" w:rsidRPr="00D50646">
        <w:rPr>
          <w:b/>
          <w:bCs/>
        </w:rPr>
        <w:tab/>
      </w:r>
      <w:r w:rsidR="00CC27B8" w:rsidRPr="00D50646">
        <w:rPr>
          <w:b/>
          <w:bCs/>
        </w:rPr>
        <w:t>Mejorar la disponibilidad y calidad de datos sobre salud mental</w:t>
      </w:r>
      <w:r w:rsidR="001259BE" w:rsidRPr="00D50646">
        <w:rPr>
          <w:b/>
          <w:bCs/>
        </w:rPr>
        <w:t>;</w:t>
      </w:r>
    </w:p>
    <w:p w14:paraId="2E4D067B" w14:textId="77777777" w:rsidR="00CC27B8" w:rsidRPr="00D50646" w:rsidRDefault="00D50646" w:rsidP="00D50646">
      <w:pPr>
        <w:pStyle w:val="SingleTxtG"/>
        <w:rPr>
          <w:b/>
          <w:bCs/>
        </w:rPr>
      </w:pPr>
      <w:r>
        <w:rPr>
          <w:b/>
          <w:bCs/>
        </w:rPr>
        <w:tab/>
      </w:r>
      <w:r w:rsidR="0078272A" w:rsidRPr="00D50646">
        <w:rPr>
          <w:b/>
          <w:bCs/>
        </w:rPr>
        <w:t>b)</w:t>
      </w:r>
      <w:r w:rsidR="0078272A" w:rsidRPr="00D50646">
        <w:rPr>
          <w:b/>
          <w:bCs/>
        </w:rPr>
        <w:tab/>
      </w:r>
      <w:r w:rsidR="00CC27B8" w:rsidRPr="00D50646">
        <w:rPr>
          <w:b/>
          <w:bCs/>
        </w:rPr>
        <w:t>Fortalecer los servicios hospitalarios especializado en salud mental;</w:t>
      </w:r>
    </w:p>
    <w:p w14:paraId="5BFE6A28" w14:textId="77777777" w:rsidR="00CC27B8" w:rsidRPr="00D50646" w:rsidRDefault="00D50646" w:rsidP="00D50646">
      <w:pPr>
        <w:pStyle w:val="SingleTxtG"/>
        <w:rPr>
          <w:b/>
          <w:bCs/>
        </w:rPr>
      </w:pPr>
      <w:r>
        <w:rPr>
          <w:b/>
          <w:bCs/>
        </w:rPr>
        <w:tab/>
      </w:r>
      <w:r w:rsidR="0078272A" w:rsidRPr="00D50646">
        <w:rPr>
          <w:b/>
          <w:bCs/>
        </w:rPr>
        <w:t>c)</w:t>
      </w:r>
      <w:r w:rsidR="0078272A" w:rsidRPr="00D50646">
        <w:rPr>
          <w:b/>
          <w:bCs/>
        </w:rPr>
        <w:tab/>
      </w:r>
      <w:r w:rsidR="00CC27B8" w:rsidRPr="00D50646">
        <w:rPr>
          <w:b/>
          <w:bCs/>
        </w:rPr>
        <w:t xml:space="preserve">Implementar con efectividad y con recursos idóneos el Plan intersectorial para la prevención del suicidio, con medidas especiales </w:t>
      </w:r>
      <w:r w:rsidR="00513DE9" w:rsidRPr="00D50646">
        <w:rPr>
          <w:b/>
          <w:bCs/>
        </w:rPr>
        <w:t xml:space="preserve">para </w:t>
      </w:r>
      <w:r w:rsidR="00CC27B8" w:rsidRPr="00D50646">
        <w:rPr>
          <w:b/>
          <w:bCs/>
        </w:rPr>
        <w:t xml:space="preserve">los grupos más afectados; </w:t>
      </w:r>
    </w:p>
    <w:p w14:paraId="4A3B79B1" w14:textId="77777777" w:rsidR="00CC27B8" w:rsidRPr="00D50646" w:rsidRDefault="00D50646" w:rsidP="00D50646">
      <w:pPr>
        <w:pStyle w:val="SingleTxtG"/>
        <w:rPr>
          <w:b/>
          <w:bCs/>
        </w:rPr>
      </w:pPr>
      <w:r>
        <w:rPr>
          <w:b/>
          <w:bCs/>
        </w:rPr>
        <w:tab/>
      </w:r>
      <w:r w:rsidR="0078272A" w:rsidRPr="00D50646">
        <w:rPr>
          <w:b/>
          <w:bCs/>
        </w:rPr>
        <w:t>d)</w:t>
      </w:r>
      <w:r w:rsidR="0078272A" w:rsidRPr="00D50646">
        <w:rPr>
          <w:b/>
          <w:bCs/>
        </w:rPr>
        <w:tab/>
      </w:r>
      <w:r w:rsidR="00CC27B8" w:rsidRPr="00D50646">
        <w:rPr>
          <w:b/>
          <w:bCs/>
        </w:rPr>
        <w:t xml:space="preserve">Fortalecer las medidas de atención a la salud mental en situaciones de emergencia y </w:t>
      </w:r>
      <w:r w:rsidR="00513DE9" w:rsidRPr="00D50646">
        <w:rPr>
          <w:b/>
          <w:bCs/>
        </w:rPr>
        <w:t xml:space="preserve">en </w:t>
      </w:r>
      <w:r w:rsidR="00CC27B8" w:rsidRPr="00D50646">
        <w:rPr>
          <w:b/>
          <w:bCs/>
        </w:rPr>
        <w:t>contexto</w:t>
      </w:r>
      <w:r w:rsidR="00513DE9" w:rsidRPr="00D50646">
        <w:rPr>
          <w:b/>
          <w:bCs/>
        </w:rPr>
        <w:t>s</w:t>
      </w:r>
      <w:r w:rsidR="00CC27B8" w:rsidRPr="00D50646">
        <w:rPr>
          <w:b/>
          <w:bCs/>
        </w:rPr>
        <w:t xml:space="preserve"> de movilidad human</w:t>
      </w:r>
      <w:r w:rsidR="001259BE" w:rsidRPr="00D50646">
        <w:rPr>
          <w:b/>
          <w:bCs/>
        </w:rPr>
        <w:t>a</w:t>
      </w:r>
      <w:r w:rsidR="009A4D50" w:rsidRPr="00D50646">
        <w:rPr>
          <w:b/>
          <w:bCs/>
        </w:rPr>
        <w:t>.</w:t>
      </w:r>
      <w:r w:rsidR="00CC27B8" w:rsidRPr="00D50646">
        <w:rPr>
          <w:b/>
          <w:bCs/>
        </w:rPr>
        <w:t xml:space="preserve"> </w:t>
      </w:r>
    </w:p>
    <w:p w14:paraId="66B84A20" w14:textId="77777777" w:rsidR="001E7DF5" w:rsidRPr="00E700BF" w:rsidRDefault="00273D41" w:rsidP="005E16CC">
      <w:pPr>
        <w:pStyle w:val="H23G"/>
      </w:pPr>
      <w:r>
        <w:rPr>
          <w:lang w:val="es-CO"/>
        </w:rPr>
        <w:tab/>
      </w:r>
      <w:r w:rsidR="00EE6037">
        <w:rPr>
          <w:lang w:val="es-CO"/>
        </w:rPr>
        <w:tab/>
      </w:r>
      <w:r w:rsidR="001E7DF5" w:rsidRPr="00E700BF">
        <w:t xml:space="preserve">Salud sexual y reproductiva </w:t>
      </w:r>
    </w:p>
    <w:p w14:paraId="47008AC3" w14:textId="77777777" w:rsidR="000F2E07" w:rsidRPr="001259BE" w:rsidRDefault="00DA1CEF" w:rsidP="00DA1CEF">
      <w:pPr>
        <w:pStyle w:val="SingleTxtG"/>
        <w:rPr>
          <w:lang w:val="es-CO"/>
        </w:rPr>
      </w:pPr>
      <w:r w:rsidRPr="001259BE">
        <w:rPr>
          <w:lang w:val="es-CO"/>
        </w:rPr>
        <w:t>51.</w:t>
      </w:r>
      <w:r w:rsidRPr="001259BE">
        <w:rPr>
          <w:lang w:val="es-CO"/>
        </w:rPr>
        <w:tab/>
      </w:r>
      <w:r w:rsidR="001259BE">
        <w:rPr>
          <w:lang w:val="es-CO"/>
        </w:rPr>
        <w:t>E</w:t>
      </w:r>
      <w:r w:rsidR="000F2E07" w:rsidRPr="001259BE">
        <w:rPr>
          <w:lang w:val="es-CO"/>
        </w:rPr>
        <w:t xml:space="preserve">l Comité está preocupado por </w:t>
      </w:r>
      <w:r w:rsidR="0045637F">
        <w:rPr>
          <w:lang w:val="es-CO"/>
        </w:rPr>
        <w:t>la continua persistencia de</w:t>
      </w:r>
      <w:r w:rsidR="00336C10" w:rsidRPr="001259BE">
        <w:rPr>
          <w:lang w:val="es-CO"/>
        </w:rPr>
        <w:t xml:space="preserve"> </w:t>
      </w:r>
      <w:r w:rsidR="000F2E07" w:rsidRPr="001259BE">
        <w:rPr>
          <w:lang w:val="es-CO"/>
        </w:rPr>
        <w:t>matrimonio</w:t>
      </w:r>
      <w:r w:rsidR="00654C1F">
        <w:rPr>
          <w:lang w:val="es-CO"/>
        </w:rPr>
        <w:t>s</w:t>
      </w:r>
      <w:r w:rsidR="000F2E07" w:rsidRPr="001259BE">
        <w:rPr>
          <w:lang w:val="es-CO"/>
        </w:rPr>
        <w:t xml:space="preserve"> de menores, embarazos </w:t>
      </w:r>
      <w:r w:rsidR="00FA0054" w:rsidRPr="001259BE">
        <w:rPr>
          <w:lang w:val="es-CO"/>
        </w:rPr>
        <w:t>en menores</w:t>
      </w:r>
      <w:r w:rsidR="00654C1F">
        <w:rPr>
          <w:lang w:val="es-CO"/>
        </w:rPr>
        <w:t xml:space="preserve"> y</w:t>
      </w:r>
      <w:r w:rsidR="000F2E07" w:rsidRPr="001259BE">
        <w:rPr>
          <w:lang w:val="es-CO"/>
        </w:rPr>
        <w:t xml:space="preserve"> prejuicios negativos sobre </w:t>
      </w:r>
      <w:r w:rsidR="00336C10" w:rsidRPr="001259BE">
        <w:rPr>
          <w:lang w:val="es-CO"/>
        </w:rPr>
        <w:t>la contracepción, así como</w:t>
      </w:r>
      <w:r w:rsidR="000F2E07" w:rsidRPr="001259BE">
        <w:rPr>
          <w:lang w:val="es-CO"/>
        </w:rPr>
        <w:t xml:space="preserve"> la criminalización del aborto</w:t>
      </w:r>
      <w:r w:rsidR="0045637F">
        <w:rPr>
          <w:lang w:val="es-CO"/>
        </w:rPr>
        <w:t>, incluso</w:t>
      </w:r>
      <w:r w:rsidR="00F855D1">
        <w:rPr>
          <w:lang w:val="es-CO"/>
        </w:rPr>
        <w:t xml:space="preserve"> en casos de violación</w:t>
      </w:r>
      <w:r w:rsidR="000F2E07" w:rsidRPr="001259BE">
        <w:rPr>
          <w:lang w:val="es-CO"/>
        </w:rPr>
        <w:t xml:space="preserve"> </w:t>
      </w:r>
      <w:r w:rsidR="00213EA8" w:rsidRPr="001259BE">
        <w:rPr>
          <w:lang w:val="es-CO"/>
        </w:rPr>
        <w:t>(art. 12).</w:t>
      </w:r>
    </w:p>
    <w:p w14:paraId="7AD82C35" w14:textId="77777777" w:rsidR="00213EA8" w:rsidRPr="00495AB9" w:rsidRDefault="00DA1CEF" w:rsidP="00DA1CEF">
      <w:pPr>
        <w:pStyle w:val="SingleTxtG"/>
        <w:rPr>
          <w:b/>
          <w:lang w:val="es-CO"/>
        </w:rPr>
      </w:pPr>
      <w:r w:rsidRPr="00495AB9">
        <w:rPr>
          <w:lang w:val="es-CO"/>
        </w:rPr>
        <w:t>52.</w:t>
      </w:r>
      <w:r w:rsidRPr="00495AB9">
        <w:rPr>
          <w:lang w:val="es-CO"/>
        </w:rPr>
        <w:tab/>
      </w:r>
      <w:r w:rsidR="00213EA8" w:rsidRPr="00495AB9">
        <w:rPr>
          <w:b/>
          <w:lang w:val="es-CO"/>
        </w:rPr>
        <w:t>El Comit</w:t>
      </w:r>
      <w:r w:rsidR="005454B8" w:rsidRPr="00495AB9">
        <w:rPr>
          <w:b/>
          <w:lang w:val="es-CO"/>
        </w:rPr>
        <w:t>é recomienda al Estado parte</w:t>
      </w:r>
      <w:r w:rsidR="00213EA8" w:rsidRPr="00495AB9">
        <w:rPr>
          <w:b/>
          <w:lang w:val="es-CO"/>
        </w:rPr>
        <w:t xml:space="preserve">: </w:t>
      </w:r>
    </w:p>
    <w:p w14:paraId="5224F77F" w14:textId="77777777" w:rsidR="005510B8" w:rsidRPr="00D50646" w:rsidRDefault="00D50646" w:rsidP="00D50646">
      <w:pPr>
        <w:pStyle w:val="SingleTxtG"/>
        <w:rPr>
          <w:b/>
          <w:bCs/>
        </w:rPr>
      </w:pPr>
      <w:r>
        <w:rPr>
          <w:b/>
          <w:bCs/>
        </w:rPr>
        <w:tab/>
      </w:r>
      <w:r w:rsidR="0078272A" w:rsidRPr="00D50646">
        <w:rPr>
          <w:b/>
          <w:bCs/>
        </w:rPr>
        <w:t>a)</w:t>
      </w:r>
      <w:r w:rsidR="0078272A" w:rsidRPr="00D50646">
        <w:rPr>
          <w:b/>
          <w:bCs/>
        </w:rPr>
        <w:tab/>
      </w:r>
      <w:r w:rsidR="0045637F" w:rsidRPr="00D50646">
        <w:rPr>
          <w:b/>
          <w:bCs/>
        </w:rPr>
        <w:t xml:space="preserve">Asegurar </w:t>
      </w:r>
      <w:r w:rsidR="00950B38" w:rsidRPr="00D50646">
        <w:rPr>
          <w:b/>
          <w:bCs/>
        </w:rPr>
        <w:t xml:space="preserve">una </w:t>
      </w:r>
      <w:r w:rsidR="0045637F" w:rsidRPr="00D50646">
        <w:rPr>
          <w:b/>
          <w:bCs/>
        </w:rPr>
        <w:t xml:space="preserve">coordinación </w:t>
      </w:r>
      <w:r w:rsidR="00950B38" w:rsidRPr="00D50646">
        <w:rPr>
          <w:b/>
          <w:bCs/>
        </w:rPr>
        <w:t xml:space="preserve">efectiva </w:t>
      </w:r>
      <w:r w:rsidR="0045637F" w:rsidRPr="00D50646">
        <w:rPr>
          <w:b/>
          <w:bCs/>
        </w:rPr>
        <w:t>y g</w:t>
      </w:r>
      <w:r w:rsidR="003949BA" w:rsidRPr="00D50646">
        <w:rPr>
          <w:b/>
          <w:bCs/>
        </w:rPr>
        <w:t>arantizar los recursos financiero</w:t>
      </w:r>
      <w:r w:rsidR="005454B8" w:rsidRPr="00D50646">
        <w:rPr>
          <w:b/>
          <w:bCs/>
        </w:rPr>
        <w:t>s</w:t>
      </w:r>
      <w:r w:rsidR="003949BA" w:rsidRPr="00D50646">
        <w:rPr>
          <w:b/>
          <w:bCs/>
        </w:rPr>
        <w:t xml:space="preserve"> y </w:t>
      </w:r>
      <w:r w:rsidR="005454B8" w:rsidRPr="00D50646">
        <w:rPr>
          <w:b/>
          <w:bCs/>
        </w:rPr>
        <w:t>humanos suficientes</w:t>
      </w:r>
      <w:r w:rsidR="003949BA" w:rsidRPr="00D50646">
        <w:rPr>
          <w:b/>
          <w:bCs/>
        </w:rPr>
        <w:t xml:space="preserve"> para la efectiva implementación de</w:t>
      </w:r>
      <w:r w:rsidR="00950B38" w:rsidRPr="00D50646">
        <w:rPr>
          <w:b/>
          <w:bCs/>
        </w:rPr>
        <w:t xml:space="preserve"> </w:t>
      </w:r>
      <w:r w:rsidR="003949BA" w:rsidRPr="00D50646">
        <w:rPr>
          <w:b/>
          <w:bCs/>
        </w:rPr>
        <w:t>l</w:t>
      </w:r>
      <w:r w:rsidR="00950B38" w:rsidRPr="00D50646">
        <w:rPr>
          <w:b/>
          <w:bCs/>
        </w:rPr>
        <w:t>a</w:t>
      </w:r>
      <w:r w:rsidR="003949BA" w:rsidRPr="00D50646">
        <w:rPr>
          <w:b/>
          <w:bCs/>
        </w:rPr>
        <w:t xml:space="preserve"> </w:t>
      </w:r>
      <w:r w:rsidR="005454B8" w:rsidRPr="00D50646">
        <w:rPr>
          <w:b/>
          <w:bCs/>
        </w:rPr>
        <w:t>Política</w:t>
      </w:r>
      <w:r w:rsidR="003949BA" w:rsidRPr="00D50646">
        <w:rPr>
          <w:b/>
          <w:bCs/>
        </w:rPr>
        <w:t xml:space="preserve"> Intersectorial </w:t>
      </w:r>
      <w:r w:rsidR="00950B38" w:rsidRPr="00D50646">
        <w:rPr>
          <w:b/>
          <w:bCs/>
        </w:rPr>
        <w:t xml:space="preserve">de </w:t>
      </w:r>
      <w:r w:rsidR="005454B8" w:rsidRPr="00D50646">
        <w:rPr>
          <w:b/>
          <w:bCs/>
        </w:rPr>
        <w:t>Prevención</w:t>
      </w:r>
      <w:r w:rsidR="003949BA" w:rsidRPr="00D50646">
        <w:rPr>
          <w:b/>
          <w:bCs/>
        </w:rPr>
        <w:t xml:space="preserve"> del Embarazo </w:t>
      </w:r>
      <w:r w:rsidR="00950B38" w:rsidRPr="00D50646">
        <w:rPr>
          <w:b/>
          <w:bCs/>
        </w:rPr>
        <w:t>en N</w:t>
      </w:r>
      <w:r w:rsidR="005454B8" w:rsidRPr="00D50646">
        <w:rPr>
          <w:b/>
          <w:bCs/>
        </w:rPr>
        <w:t>iñas</w:t>
      </w:r>
      <w:r w:rsidR="003949BA" w:rsidRPr="00D50646">
        <w:rPr>
          <w:b/>
          <w:bCs/>
        </w:rPr>
        <w:t xml:space="preserve"> y </w:t>
      </w:r>
      <w:r w:rsidR="00950B38" w:rsidRPr="00D50646">
        <w:rPr>
          <w:b/>
          <w:bCs/>
        </w:rPr>
        <w:t>A</w:t>
      </w:r>
      <w:r w:rsidR="003949BA" w:rsidRPr="00D50646">
        <w:rPr>
          <w:b/>
          <w:bCs/>
        </w:rPr>
        <w:t>dolescentes 2018-2025</w:t>
      </w:r>
      <w:r w:rsidR="001259BE" w:rsidRPr="00D50646">
        <w:rPr>
          <w:b/>
          <w:bCs/>
        </w:rPr>
        <w:t>;</w:t>
      </w:r>
      <w:r w:rsidR="003949BA" w:rsidRPr="00D50646">
        <w:rPr>
          <w:b/>
          <w:bCs/>
        </w:rPr>
        <w:t xml:space="preserve"> </w:t>
      </w:r>
    </w:p>
    <w:p w14:paraId="6F37A1EB" w14:textId="77777777" w:rsidR="00125E22" w:rsidRPr="00D50646" w:rsidRDefault="00D50646" w:rsidP="00D50646">
      <w:pPr>
        <w:pStyle w:val="SingleTxtG"/>
        <w:rPr>
          <w:b/>
          <w:bCs/>
          <w:lang w:val="es-EC"/>
        </w:rPr>
      </w:pPr>
      <w:r>
        <w:rPr>
          <w:b/>
          <w:bCs/>
        </w:rPr>
        <w:tab/>
      </w:r>
      <w:r w:rsidR="0078272A" w:rsidRPr="00D50646">
        <w:rPr>
          <w:b/>
          <w:bCs/>
        </w:rPr>
        <w:t>b)</w:t>
      </w:r>
      <w:r w:rsidR="0078272A" w:rsidRPr="00D50646">
        <w:rPr>
          <w:b/>
          <w:bCs/>
        </w:rPr>
        <w:tab/>
      </w:r>
      <w:r w:rsidR="00125E22" w:rsidRPr="00D50646">
        <w:rPr>
          <w:b/>
          <w:bCs/>
          <w:lang w:val="es-EC"/>
        </w:rPr>
        <w:t>Adoptar una estrategia integral para sensibilizar a la sociedad y a los niños sobre la edad mínima legal para contraer matrimonio, fijada en los 18 años</w:t>
      </w:r>
      <w:r w:rsidR="00950B38" w:rsidRPr="00D50646">
        <w:rPr>
          <w:b/>
          <w:bCs/>
          <w:lang w:val="es-EC"/>
        </w:rPr>
        <w:t>,</w:t>
      </w:r>
      <w:r w:rsidR="00125E22" w:rsidRPr="00D50646">
        <w:rPr>
          <w:b/>
          <w:bCs/>
          <w:lang w:val="es-EC"/>
        </w:rPr>
        <w:t xml:space="preserve"> y sobre los efectos negativos y los riesgos que conlleva esta práctica, tales como el embarazo precoz, la violencia de género</w:t>
      </w:r>
      <w:r w:rsidR="00950B38" w:rsidRPr="00D50646">
        <w:rPr>
          <w:b/>
          <w:bCs/>
          <w:lang w:val="es-EC"/>
        </w:rPr>
        <w:t xml:space="preserve"> o</w:t>
      </w:r>
      <w:r w:rsidR="00125E22" w:rsidRPr="00D50646">
        <w:rPr>
          <w:b/>
          <w:bCs/>
          <w:lang w:val="es-EC"/>
        </w:rPr>
        <w:t xml:space="preserve"> la pobreza, entre otros;</w:t>
      </w:r>
    </w:p>
    <w:p w14:paraId="444BABF5" w14:textId="77777777" w:rsidR="00FA0054" w:rsidRPr="00D50646" w:rsidRDefault="00D50646" w:rsidP="00D50646">
      <w:pPr>
        <w:pStyle w:val="SingleTxtG"/>
        <w:rPr>
          <w:b/>
          <w:bCs/>
        </w:rPr>
      </w:pPr>
      <w:r>
        <w:rPr>
          <w:b/>
          <w:bCs/>
          <w:lang w:val="es-EC"/>
        </w:rPr>
        <w:tab/>
      </w:r>
      <w:r w:rsidR="00125E22" w:rsidRPr="00D50646">
        <w:rPr>
          <w:b/>
          <w:bCs/>
          <w:lang w:val="es-EC"/>
        </w:rPr>
        <w:t>c)</w:t>
      </w:r>
      <w:r w:rsidR="00125E22" w:rsidRPr="00D50646">
        <w:rPr>
          <w:b/>
          <w:bCs/>
          <w:lang w:val="es-EC"/>
        </w:rPr>
        <w:tab/>
      </w:r>
      <w:r w:rsidR="00213EA8" w:rsidRPr="00D50646">
        <w:rPr>
          <w:b/>
          <w:bCs/>
        </w:rPr>
        <w:t>Mantener la política de inversión en métodos de contracepción y adoptar medidas en contra de los prejuicios</w:t>
      </w:r>
      <w:r w:rsidR="00FA0054" w:rsidRPr="00D50646">
        <w:rPr>
          <w:b/>
          <w:bCs/>
        </w:rPr>
        <w:t>, sobre todo de los prestadores de servicios de salud</w:t>
      </w:r>
      <w:r w:rsidR="001259BE" w:rsidRPr="00D50646">
        <w:rPr>
          <w:b/>
          <w:bCs/>
        </w:rPr>
        <w:t>;</w:t>
      </w:r>
    </w:p>
    <w:p w14:paraId="2610ABF3" w14:textId="77777777" w:rsidR="003F56B6" w:rsidRPr="00D50646" w:rsidRDefault="00D50646" w:rsidP="00D50646">
      <w:pPr>
        <w:pStyle w:val="SingleTxtG"/>
        <w:rPr>
          <w:b/>
          <w:bCs/>
        </w:rPr>
      </w:pPr>
      <w:r>
        <w:rPr>
          <w:b/>
          <w:bCs/>
        </w:rPr>
        <w:tab/>
      </w:r>
      <w:r w:rsidR="00125E22" w:rsidRPr="00D50646">
        <w:rPr>
          <w:b/>
          <w:bCs/>
        </w:rPr>
        <w:t>d</w:t>
      </w:r>
      <w:r w:rsidR="0078272A" w:rsidRPr="00D50646">
        <w:rPr>
          <w:b/>
          <w:bCs/>
        </w:rPr>
        <w:t>)</w:t>
      </w:r>
      <w:r w:rsidR="0078272A" w:rsidRPr="00D50646">
        <w:rPr>
          <w:b/>
          <w:bCs/>
        </w:rPr>
        <w:tab/>
      </w:r>
      <w:r w:rsidR="003F56B6" w:rsidRPr="00D50646">
        <w:rPr>
          <w:b/>
          <w:bCs/>
        </w:rPr>
        <w:t xml:space="preserve">Garantizar la continuidad de los estudios de menores embarazadas; </w:t>
      </w:r>
    </w:p>
    <w:p w14:paraId="68A149DD" w14:textId="77777777" w:rsidR="005510B8" w:rsidRPr="00D50646" w:rsidRDefault="00D50646" w:rsidP="00D50646">
      <w:pPr>
        <w:pStyle w:val="SingleTxtG"/>
        <w:rPr>
          <w:b/>
          <w:bCs/>
        </w:rPr>
      </w:pPr>
      <w:r>
        <w:rPr>
          <w:b/>
          <w:bCs/>
        </w:rPr>
        <w:tab/>
      </w:r>
      <w:r w:rsidR="003F56B6" w:rsidRPr="00D50646">
        <w:rPr>
          <w:b/>
          <w:bCs/>
        </w:rPr>
        <w:t>e)</w:t>
      </w:r>
      <w:r w:rsidR="003F56B6" w:rsidRPr="00D50646">
        <w:rPr>
          <w:b/>
          <w:bCs/>
        </w:rPr>
        <w:tab/>
      </w:r>
      <w:r w:rsidR="00531F05" w:rsidRPr="00D50646">
        <w:rPr>
          <w:b/>
          <w:bCs/>
        </w:rPr>
        <w:t>Seguir intensificando las medidas para hacer frente a los embarazos en la adolescencia mediante la promoción del acceso a los servicios de salud reproductiva para todos, incluida la educación sobre salud sexual y reproductiva, así como los servicios de asesoramiento y atención de la salud adaptados a los jóvenes</w:t>
      </w:r>
      <w:r w:rsidR="001259BE" w:rsidRPr="00D50646">
        <w:rPr>
          <w:b/>
          <w:bCs/>
        </w:rPr>
        <w:t>;</w:t>
      </w:r>
    </w:p>
    <w:p w14:paraId="0E9B9328" w14:textId="77777777" w:rsidR="00B918B2" w:rsidRPr="00D50646" w:rsidRDefault="00D50646" w:rsidP="00D50646">
      <w:pPr>
        <w:pStyle w:val="SingleTxtG"/>
        <w:rPr>
          <w:b/>
          <w:bCs/>
        </w:rPr>
      </w:pPr>
      <w:r>
        <w:rPr>
          <w:b/>
          <w:bCs/>
        </w:rPr>
        <w:tab/>
      </w:r>
      <w:r w:rsidR="003F56B6" w:rsidRPr="00D50646">
        <w:rPr>
          <w:b/>
          <w:bCs/>
        </w:rPr>
        <w:t>f</w:t>
      </w:r>
      <w:r w:rsidR="0078272A" w:rsidRPr="00D50646">
        <w:rPr>
          <w:b/>
          <w:bCs/>
        </w:rPr>
        <w:t>)</w:t>
      </w:r>
      <w:r w:rsidR="0078272A" w:rsidRPr="00D50646">
        <w:rPr>
          <w:b/>
          <w:bCs/>
        </w:rPr>
        <w:tab/>
      </w:r>
      <w:r w:rsidR="00FA0054" w:rsidRPr="00D50646">
        <w:rPr>
          <w:b/>
          <w:bCs/>
        </w:rPr>
        <w:t xml:space="preserve">Tomar todas las medidas necesarias para garantizar </w:t>
      </w:r>
      <w:r w:rsidR="00F855D1" w:rsidRPr="00D50646">
        <w:rPr>
          <w:b/>
          <w:bCs/>
        </w:rPr>
        <w:t xml:space="preserve">que la regulación de la interrupción del embarazo sea compatible con </w:t>
      </w:r>
      <w:r w:rsidR="00950B38" w:rsidRPr="00D50646">
        <w:rPr>
          <w:b/>
          <w:bCs/>
        </w:rPr>
        <w:t xml:space="preserve">la </w:t>
      </w:r>
      <w:r w:rsidR="00B918B2" w:rsidRPr="00D50646">
        <w:rPr>
          <w:b/>
          <w:bCs/>
        </w:rPr>
        <w:t>integridad y autonomía</w:t>
      </w:r>
      <w:r w:rsidR="00F855D1" w:rsidRPr="00D50646">
        <w:rPr>
          <w:b/>
          <w:bCs/>
        </w:rPr>
        <w:t xml:space="preserve"> de la mujer, en particular a través de la despenalización del aborto en casos de violación</w:t>
      </w:r>
      <w:r w:rsidR="00B918B2" w:rsidRPr="00D50646">
        <w:rPr>
          <w:b/>
          <w:bCs/>
        </w:rPr>
        <w:t>;</w:t>
      </w:r>
    </w:p>
    <w:p w14:paraId="01692047" w14:textId="77777777" w:rsidR="00CD7E6E" w:rsidRPr="00D50646" w:rsidRDefault="00D50646" w:rsidP="00D50646">
      <w:pPr>
        <w:pStyle w:val="SingleTxtG"/>
        <w:rPr>
          <w:b/>
          <w:bCs/>
          <w:lang w:val="es-CO"/>
        </w:rPr>
      </w:pPr>
      <w:r>
        <w:rPr>
          <w:b/>
          <w:bCs/>
        </w:rPr>
        <w:tab/>
      </w:r>
      <w:r w:rsidR="00125E22" w:rsidRPr="00D50646">
        <w:rPr>
          <w:b/>
          <w:bCs/>
        </w:rPr>
        <w:t>g</w:t>
      </w:r>
      <w:r w:rsidR="00B918B2" w:rsidRPr="00D50646">
        <w:rPr>
          <w:b/>
          <w:bCs/>
          <w:lang w:val="es-CO"/>
        </w:rPr>
        <w:t>)</w:t>
      </w:r>
      <w:r w:rsidR="00B918B2" w:rsidRPr="00D50646">
        <w:rPr>
          <w:b/>
          <w:bCs/>
          <w:lang w:val="es-CO"/>
        </w:rPr>
        <w:tab/>
      </w:r>
      <w:r w:rsidR="00CD7E6E" w:rsidRPr="00D50646">
        <w:rPr>
          <w:rFonts w:eastAsia="Times New Roman"/>
          <w:b/>
          <w:bCs/>
          <w:lang w:val="es-CO" w:eastAsia="en-GB"/>
        </w:rPr>
        <w:t>Proveer</w:t>
      </w:r>
      <w:r w:rsidR="00CD7E6E" w:rsidRPr="00D50646">
        <w:rPr>
          <w:rFonts w:eastAsia="Times New Roman"/>
          <w:b/>
          <w:bCs/>
          <w:lang w:eastAsia="en-GB"/>
        </w:rPr>
        <w:t xml:space="preserve"> información y educación sobre salud sexual y reproductiva apropiada para la edad, científicamente comprobada y basada en evidencia</w:t>
      </w:r>
      <w:r w:rsidR="00950B38" w:rsidRPr="00D50646">
        <w:rPr>
          <w:rFonts w:eastAsia="Times New Roman"/>
          <w:b/>
          <w:bCs/>
          <w:lang w:eastAsia="en-GB"/>
        </w:rPr>
        <w:t>s</w:t>
      </w:r>
      <w:r w:rsidR="00CD7E6E" w:rsidRPr="00D50646">
        <w:rPr>
          <w:rFonts w:eastAsia="Times New Roman"/>
          <w:b/>
          <w:bCs/>
          <w:lang w:eastAsia="en-GB"/>
        </w:rPr>
        <w:t xml:space="preserve"> a todos los niños y adolescentes en todas las instituciones educativas, así como al público en general</w:t>
      </w:r>
      <w:r w:rsidR="009A4D50" w:rsidRPr="00D50646">
        <w:rPr>
          <w:rFonts w:eastAsia="Malgun Gothic"/>
          <w:b/>
          <w:bCs/>
          <w:lang w:val="es-CO" w:eastAsia="ko-KR"/>
        </w:rPr>
        <w:t>;</w:t>
      </w:r>
    </w:p>
    <w:p w14:paraId="390806DB" w14:textId="77777777" w:rsidR="00FA0054" w:rsidRPr="00D50646" w:rsidRDefault="00D50646" w:rsidP="00D50646">
      <w:pPr>
        <w:pStyle w:val="SingleTxtG"/>
        <w:rPr>
          <w:b/>
          <w:bCs/>
        </w:rPr>
      </w:pPr>
      <w:r>
        <w:rPr>
          <w:b/>
          <w:bCs/>
          <w:lang w:val="es-CO"/>
        </w:rPr>
        <w:tab/>
      </w:r>
      <w:r w:rsidR="003F56B6" w:rsidRPr="00D50646">
        <w:rPr>
          <w:b/>
          <w:bCs/>
          <w:lang w:val="es-CO"/>
        </w:rPr>
        <w:t>h</w:t>
      </w:r>
      <w:r w:rsidR="00CD7E6E" w:rsidRPr="00D50646">
        <w:rPr>
          <w:b/>
          <w:bCs/>
          <w:lang w:val="es-CO"/>
        </w:rPr>
        <w:t>)</w:t>
      </w:r>
      <w:r w:rsidR="00CD7E6E" w:rsidRPr="00D50646">
        <w:rPr>
          <w:b/>
          <w:bCs/>
          <w:lang w:val="es-CO"/>
        </w:rPr>
        <w:tab/>
        <w:t xml:space="preserve">Tener en cuenta la observación general núm. </w:t>
      </w:r>
      <w:r w:rsidR="00B918B2" w:rsidRPr="00D50646">
        <w:rPr>
          <w:b/>
          <w:bCs/>
        </w:rPr>
        <w:t>22</w:t>
      </w:r>
      <w:r w:rsidR="00CD7E6E" w:rsidRPr="00D50646">
        <w:rPr>
          <w:b/>
          <w:bCs/>
        </w:rPr>
        <w:t xml:space="preserve"> (2016)</w:t>
      </w:r>
      <w:r w:rsidR="00950B38" w:rsidRPr="00D50646">
        <w:rPr>
          <w:b/>
          <w:bCs/>
        </w:rPr>
        <w:t xml:space="preserve"> del Comité</w:t>
      </w:r>
      <w:r w:rsidR="00CD7E6E" w:rsidRPr="00D50646">
        <w:rPr>
          <w:b/>
          <w:bCs/>
        </w:rPr>
        <w:t>, relativa al derecho a la salud sexual y reproductiva</w:t>
      </w:r>
      <w:r w:rsidR="00B918B2" w:rsidRPr="00D50646">
        <w:rPr>
          <w:b/>
          <w:bCs/>
        </w:rPr>
        <w:t>.</w:t>
      </w:r>
    </w:p>
    <w:p w14:paraId="03FBC8D8" w14:textId="77777777" w:rsidR="00333CA9" w:rsidRPr="00495AB9" w:rsidRDefault="00273D41" w:rsidP="00273D41">
      <w:pPr>
        <w:pStyle w:val="H23G"/>
        <w:rPr>
          <w:lang w:val="es-CO"/>
        </w:rPr>
      </w:pPr>
      <w:r w:rsidRPr="005E16CC">
        <w:lastRenderedPageBreak/>
        <w:tab/>
      </w:r>
      <w:r w:rsidRPr="005E16CC">
        <w:tab/>
      </w:r>
      <w:r w:rsidR="00413322" w:rsidRPr="00495AB9">
        <w:rPr>
          <w:lang w:val="es-CO"/>
        </w:rPr>
        <w:t>Explotación</w:t>
      </w:r>
      <w:r w:rsidR="00333CA9" w:rsidRPr="00495AB9">
        <w:rPr>
          <w:lang w:val="es-CO"/>
        </w:rPr>
        <w:t xml:space="preserve"> minera y medio ambiente </w:t>
      </w:r>
    </w:p>
    <w:p w14:paraId="6D54B7C5" w14:textId="77777777" w:rsidR="005B7FB1" w:rsidRPr="007754AC" w:rsidRDefault="00DA1CEF" w:rsidP="00DA1CEF">
      <w:pPr>
        <w:pStyle w:val="SingleTxtG"/>
        <w:rPr>
          <w:lang w:val="es-CO"/>
        </w:rPr>
      </w:pPr>
      <w:r w:rsidRPr="007754AC">
        <w:rPr>
          <w:lang w:val="es-CO"/>
        </w:rPr>
        <w:t>53.</w:t>
      </w:r>
      <w:r w:rsidRPr="007754AC">
        <w:rPr>
          <w:lang w:val="es-CO"/>
        </w:rPr>
        <w:tab/>
      </w:r>
      <w:r w:rsidR="00D10E84" w:rsidRPr="007754AC">
        <w:rPr>
          <w:lang w:val="es-CO"/>
        </w:rPr>
        <w:t xml:space="preserve">El Comité </w:t>
      </w:r>
      <w:r w:rsidR="00444430" w:rsidRPr="007754AC">
        <w:rPr>
          <w:lang w:val="es-CO"/>
        </w:rPr>
        <w:t xml:space="preserve">toma nota de la </w:t>
      </w:r>
      <w:r w:rsidR="007754AC">
        <w:rPr>
          <w:lang w:val="es-CO"/>
        </w:rPr>
        <w:t>L</w:t>
      </w:r>
      <w:r w:rsidR="00444430" w:rsidRPr="007754AC">
        <w:rPr>
          <w:lang w:val="es-CO"/>
        </w:rPr>
        <w:t xml:space="preserve">ey de </w:t>
      </w:r>
      <w:r w:rsidR="007754AC">
        <w:rPr>
          <w:lang w:val="es-CO"/>
        </w:rPr>
        <w:t>M</w:t>
      </w:r>
      <w:r w:rsidR="00444430" w:rsidRPr="007754AC">
        <w:rPr>
          <w:lang w:val="es-CO"/>
        </w:rPr>
        <w:t xml:space="preserve">inería y expresa su </w:t>
      </w:r>
      <w:r w:rsidR="007754AC">
        <w:rPr>
          <w:lang w:val="es-CO"/>
        </w:rPr>
        <w:t>gran</w:t>
      </w:r>
      <w:r w:rsidR="007754AC" w:rsidRPr="007754AC">
        <w:rPr>
          <w:lang w:val="es-CO"/>
        </w:rPr>
        <w:t xml:space="preserve"> </w:t>
      </w:r>
      <w:r w:rsidR="00444430" w:rsidRPr="007754AC">
        <w:rPr>
          <w:lang w:val="es-CO"/>
        </w:rPr>
        <w:t xml:space="preserve">preocupación por el </w:t>
      </w:r>
      <w:r w:rsidR="00336C10" w:rsidRPr="007754AC">
        <w:rPr>
          <w:lang w:val="es-CO"/>
        </w:rPr>
        <w:t>impacto</w:t>
      </w:r>
      <w:r w:rsidR="00444430" w:rsidRPr="007754AC">
        <w:rPr>
          <w:lang w:val="es-CO"/>
        </w:rPr>
        <w:t xml:space="preserve"> de la minería</w:t>
      </w:r>
      <w:r w:rsidR="00055832">
        <w:rPr>
          <w:lang w:val="es-CO"/>
        </w:rPr>
        <w:t xml:space="preserve"> a gran escala</w:t>
      </w:r>
      <w:r w:rsidR="00D255CB" w:rsidRPr="007754AC">
        <w:rPr>
          <w:lang w:val="es-CO"/>
        </w:rPr>
        <w:t xml:space="preserve"> y otras actividades extractivas </w:t>
      </w:r>
      <w:r w:rsidR="000F2E07" w:rsidRPr="007754AC">
        <w:rPr>
          <w:lang w:val="es-CO"/>
        </w:rPr>
        <w:t>sobre el</w:t>
      </w:r>
      <w:r w:rsidR="00444430" w:rsidRPr="007754AC">
        <w:rPr>
          <w:lang w:val="es-CO"/>
        </w:rPr>
        <w:t xml:space="preserve"> medio ambiente. </w:t>
      </w:r>
      <w:r w:rsidR="005B7FB1" w:rsidRPr="007754AC">
        <w:rPr>
          <w:lang w:val="es-CO"/>
        </w:rPr>
        <w:t xml:space="preserve">El Comité </w:t>
      </w:r>
      <w:r w:rsidR="00055832" w:rsidRPr="00C868D7">
        <w:rPr>
          <w:lang w:val="es-CO"/>
        </w:rPr>
        <w:t xml:space="preserve">también </w:t>
      </w:r>
      <w:r w:rsidR="00260A94" w:rsidRPr="007754AC">
        <w:rPr>
          <w:lang w:val="es-CO"/>
        </w:rPr>
        <w:t>está preocupado</w:t>
      </w:r>
      <w:r w:rsidR="005B7FB1" w:rsidRPr="007754AC">
        <w:rPr>
          <w:lang w:val="es-CO"/>
        </w:rPr>
        <w:t xml:space="preserve"> por la falta de información sobre medid</w:t>
      </w:r>
      <w:r w:rsidR="00444430" w:rsidRPr="007754AC">
        <w:rPr>
          <w:lang w:val="es-CO"/>
        </w:rPr>
        <w:t>as para garantizar el derecho a</w:t>
      </w:r>
      <w:r w:rsidR="00D255CB" w:rsidRPr="007754AC">
        <w:rPr>
          <w:lang w:val="es-CO"/>
        </w:rPr>
        <w:t xml:space="preserve">l </w:t>
      </w:r>
      <w:r w:rsidR="005B7FB1" w:rsidRPr="007754AC">
        <w:rPr>
          <w:lang w:val="es-CO"/>
        </w:rPr>
        <w:t xml:space="preserve">agua, en particular </w:t>
      </w:r>
      <w:r w:rsidR="00C92F31" w:rsidRPr="007754AC">
        <w:rPr>
          <w:lang w:val="es-CO"/>
        </w:rPr>
        <w:t>por las actividades de fumigaciones y actividades extractivas en</w:t>
      </w:r>
      <w:r w:rsidR="00055832">
        <w:rPr>
          <w:lang w:val="es-CO"/>
        </w:rPr>
        <w:t xml:space="preserve"> la</w:t>
      </w:r>
      <w:r w:rsidR="00C92F31" w:rsidRPr="007754AC">
        <w:rPr>
          <w:lang w:val="es-CO"/>
        </w:rPr>
        <w:t xml:space="preserve"> frontera norte</w:t>
      </w:r>
      <w:r w:rsidR="00444430" w:rsidRPr="007754AC">
        <w:rPr>
          <w:lang w:val="es-CO"/>
        </w:rPr>
        <w:t xml:space="preserve"> </w:t>
      </w:r>
      <w:r w:rsidR="004B658C" w:rsidRPr="007754AC">
        <w:rPr>
          <w:lang w:val="es-CO"/>
        </w:rPr>
        <w:t>(arts. 11 y 12).</w:t>
      </w:r>
    </w:p>
    <w:p w14:paraId="661AEE56" w14:textId="77777777" w:rsidR="00D255CB" w:rsidRPr="00495AB9" w:rsidRDefault="00DA1CEF" w:rsidP="00DA1CEF">
      <w:pPr>
        <w:pStyle w:val="SingleTxtG"/>
        <w:rPr>
          <w:b/>
          <w:lang w:val="es-CO"/>
        </w:rPr>
      </w:pPr>
      <w:r w:rsidRPr="00495AB9">
        <w:rPr>
          <w:lang w:val="es-CO"/>
        </w:rPr>
        <w:t>54.</w:t>
      </w:r>
      <w:r w:rsidRPr="00495AB9">
        <w:rPr>
          <w:lang w:val="es-CO"/>
        </w:rPr>
        <w:tab/>
      </w:r>
      <w:r w:rsidR="000F2E07" w:rsidRPr="00495AB9">
        <w:rPr>
          <w:b/>
          <w:lang w:val="es-CO"/>
        </w:rPr>
        <w:t xml:space="preserve">El Comité recomienda al </w:t>
      </w:r>
      <w:r w:rsidR="00055832">
        <w:rPr>
          <w:b/>
          <w:lang w:val="es-CO"/>
        </w:rPr>
        <w:t>E</w:t>
      </w:r>
      <w:r w:rsidR="000F2E07" w:rsidRPr="00495AB9">
        <w:rPr>
          <w:b/>
          <w:lang w:val="es-CO"/>
        </w:rPr>
        <w:t xml:space="preserve">stado parte </w:t>
      </w:r>
      <w:r w:rsidR="009826E2" w:rsidRPr="00495AB9">
        <w:rPr>
          <w:b/>
          <w:lang w:val="es-CO"/>
        </w:rPr>
        <w:t xml:space="preserve">adoptar medidas </w:t>
      </w:r>
      <w:r w:rsidR="00055832">
        <w:rPr>
          <w:b/>
          <w:lang w:val="es-CO"/>
        </w:rPr>
        <w:t>en favor de</w:t>
      </w:r>
      <w:r w:rsidR="00055832" w:rsidRPr="00495AB9">
        <w:rPr>
          <w:b/>
          <w:lang w:val="es-CO"/>
        </w:rPr>
        <w:t xml:space="preserve"> </w:t>
      </w:r>
      <w:r w:rsidR="00D255CB" w:rsidRPr="00495AB9">
        <w:rPr>
          <w:b/>
          <w:lang w:val="es-CO"/>
        </w:rPr>
        <w:t xml:space="preserve">las comunidades </w:t>
      </w:r>
      <w:r w:rsidR="001259BE">
        <w:rPr>
          <w:b/>
          <w:lang w:val="es-CO"/>
        </w:rPr>
        <w:t xml:space="preserve">más </w:t>
      </w:r>
      <w:r w:rsidR="00D255CB" w:rsidRPr="00495AB9">
        <w:rPr>
          <w:b/>
          <w:lang w:val="es-CO"/>
        </w:rPr>
        <w:t xml:space="preserve">afectadas por el </w:t>
      </w:r>
      <w:r w:rsidR="009826E2" w:rsidRPr="00495AB9">
        <w:rPr>
          <w:b/>
          <w:lang w:val="es-CO"/>
        </w:rPr>
        <w:t>deterioro</w:t>
      </w:r>
      <w:r w:rsidR="00D255CB" w:rsidRPr="00495AB9">
        <w:rPr>
          <w:b/>
          <w:lang w:val="es-CO"/>
        </w:rPr>
        <w:t xml:space="preserve"> del medio ambiente, </w:t>
      </w:r>
      <w:r w:rsidR="001259BE">
        <w:rPr>
          <w:b/>
          <w:lang w:val="es-CO"/>
        </w:rPr>
        <w:t>como</w:t>
      </w:r>
      <w:r w:rsidR="00D255CB" w:rsidRPr="00495AB9">
        <w:rPr>
          <w:b/>
          <w:lang w:val="es-CO"/>
        </w:rPr>
        <w:t xml:space="preserve"> las comunidades rurales, afrodescendientes e </w:t>
      </w:r>
      <w:r w:rsidR="00AF59F7" w:rsidRPr="00495AB9">
        <w:rPr>
          <w:b/>
          <w:lang w:val="es-CO"/>
        </w:rPr>
        <w:t>indígenas</w:t>
      </w:r>
      <w:r w:rsidR="00D255CB" w:rsidRPr="00495AB9">
        <w:rPr>
          <w:b/>
          <w:lang w:val="es-CO"/>
        </w:rPr>
        <w:t xml:space="preserve"> </w:t>
      </w:r>
      <w:r w:rsidR="001259BE">
        <w:rPr>
          <w:b/>
          <w:lang w:val="es-CO"/>
        </w:rPr>
        <w:t>en</w:t>
      </w:r>
      <w:r w:rsidR="00D255CB" w:rsidRPr="00495AB9">
        <w:rPr>
          <w:b/>
          <w:lang w:val="es-CO"/>
        </w:rPr>
        <w:t xml:space="preserve"> Esmeraldas</w:t>
      </w:r>
      <w:r w:rsidR="009826E2" w:rsidRPr="00495AB9">
        <w:rPr>
          <w:b/>
          <w:lang w:val="es-CO"/>
        </w:rPr>
        <w:t xml:space="preserve">, para garantizarles el disfrute de los derechos consagrados en el Pacto. </w:t>
      </w:r>
    </w:p>
    <w:p w14:paraId="32363721" w14:textId="77777777" w:rsidR="00333CA9" w:rsidRPr="00AC4EA9" w:rsidRDefault="00273D41" w:rsidP="00273D41">
      <w:pPr>
        <w:pStyle w:val="H23G"/>
        <w:rPr>
          <w:lang w:val="es-CO"/>
        </w:rPr>
      </w:pPr>
      <w:r>
        <w:rPr>
          <w:lang w:val="es-CO"/>
        </w:rPr>
        <w:tab/>
      </w:r>
      <w:r>
        <w:rPr>
          <w:lang w:val="es-CO"/>
        </w:rPr>
        <w:tab/>
      </w:r>
      <w:r w:rsidR="00AC4EA9">
        <w:rPr>
          <w:lang w:val="es-CO"/>
        </w:rPr>
        <w:t>Acceso y calidad de la e</w:t>
      </w:r>
      <w:r w:rsidR="00413322" w:rsidRPr="00AC4EA9">
        <w:rPr>
          <w:lang w:val="es-CO"/>
        </w:rPr>
        <w:t>ducación</w:t>
      </w:r>
    </w:p>
    <w:p w14:paraId="64EDB751" w14:textId="77777777" w:rsidR="00AC4EA9" w:rsidRDefault="00DA1CEF" w:rsidP="00DA1CEF">
      <w:pPr>
        <w:pStyle w:val="SingleTxtG"/>
        <w:rPr>
          <w:lang w:val="es-CO"/>
        </w:rPr>
      </w:pPr>
      <w:r>
        <w:rPr>
          <w:lang w:val="es-CO"/>
        </w:rPr>
        <w:t>55.</w:t>
      </w:r>
      <w:r>
        <w:rPr>
          <w:lang w:val="es-CO"/>
        </w:rPr>
        <w:tab/>
      </w:r>
      <w:r w:rsidR="00C40C1B">
        <w:rPr>
          <w:lang w:val="es-CO"/>
        </w:rPr>
        <w:t>Si bien e</w:t>
      </w:r>
      <w:r w:rsidR="009C6599" w:rsidRPr="00AC4EA9">
        <w:rPr>
          <w:lang w:val="es-CO"/>
        </w:rPr>
        <w:t xml:space="preserve">l Comité toma nota del incremento del acceso </w:t>
      </w:r>
      <w:r w:rsidR="00055832">
        <w:rPr>
          <w:lang w:val="es-CO"/>
        </w:rPr>
        <w:t xml:space="preserve">a la educación </w:t>
      </w:r>
      <w:r w:rsidR="009C6599" w:rsidRPr="00AC4EA9">
        <w:rPr>
          <w:lang w:val="es-CO"/>
        </w:rPr>
        <w:t xml:space="preserve">y </w:t>
      </w:r>
      <w:r w:rsidR="00055832">
        <w:rPr>
          <w:lang w:val="es-CO"/>
        </w:rPr>
        <w:t>su</w:t>
      </w:r>
      <w:r w:rsidR="00055832" w:rsidRPr="00AC4EA9">
        <w:rPr>
          <w:lang w:val="es-CO"/>
        </w:rPr>
        <w:t xml:space="preserve"> </w:t>
      </w:r>
      <w:r w:rsidR="009C6599" w:rsidRPr="00AC4EA9">
        <w:rPr>
          <w:lang w:val="es-CO"/>
        </w:rPr>
        <w:t>calidad</w:t>
      </w:r>
      <w:r w:rsidR="00AC4EA9">
        <w:rPr>
          <w:lang w:val="es-CO"/>
        </w:rPr>
        <w:t xml:space="preserve"> como resultado </w:t>
      </w:r>
      <w:r w:rsidR="009826E2">
        <w:rPr>
          <w:lang w:val="es-CO"/>
        </w:rPr>
        <w:t>del incremento progresivo de la</w:t>
      </w:r>
      <w:r w:rsidR="00AC4EA9">
        <w:rPr>
          <w:lang w:val="es-CO"/>
        </w:rPr>
        <w:t xml:space="preserve"> inversión</w:t>
      </w:r>
      <w:r w:rsidR="009826E2">
        <w:rPr>
          <w:lang w:val="es-CO"/>
        </w:rPr>
        <w:t xml:space="preserve"> y </w:t>
      </w:r>
      <w:r w:rsidR="00663237">
        <w:rPr>
          <w:lang w:val="es-CO"/>
        </w:rPr>
        <w:t xml:space="preserve">de </w:t>
      </w:r>
      <w:r w:rsidR="009826E2">
        <w:rPr>
          <w:lang w:val="es-CO"/>
        </w:rPr>
        <w:t xml:space="preserve">políticas </w:t>
      </w:r>
      <w:r w:rsidR="00AC4EA9">
        <w:rPr>
          <w:lang w:val="es-CO"/>
        </w:rPr>
        <w:t>plurianuales</w:t>
      </w:r>
      <w:r w:rsidR="009826E2">
        <w:rPr>
          <w:lang w:val="es-CO"/>
        </w:rPr>
        <w:t xml:space="preserve"> </w:t>
      </w:r>
      <w:r w:rsidR="001259BE">
        <w:rPr>
          <w:lang w:val="es-CO"/>
        </w:rPr>
        <w:t>de</w:t>
      </w:r>
      <w:r w:rsidR="009826E2">
        <w:rPr>
          <w:lang w:val="es-CO"/>
        </w:rPr>
        <w:t xml:space="preserve"> </w:t>
      </w:r>
      <w:r w:rsidR="00C40C1B">
        <w:rPr>
          <w:lang w:val="es-CO"/>
        </w:rPr>
        <w:t xml:space="preserve">educación, </w:t>
      </w:r>
      <w:r w:rsidR="00F855D1">
        <w:rPr>
          <w:lang w:val="es-CO"/>
        </w:rPr>
        <w:t>está preocupado por el estancamiento de</w:t>
      </w:r>
      <w:r w:rsidR="00F855D1" w:rsidRPr="009826E2">
        <w:rPr>
          <w:lang w:val="es-CO"/>
        </w:rPr>
        <w:t xml:space="preserve">l aumento de la cobertura </w:t>
      </w:r>
      <w:r w:rsidR="00663237">
        <w:rPr>
          <w:lang w:val="es-CO"/>
        </w:rPr>
        <w:t xml:space="preserve">en educación </w:t>
      </w:r>
      <w:r w:rsidR="00F855D1" w:rsidRPr="009826E2">
        <w:rPr>
          <w:lang w:val="es-CO"/>
        </w:rPr>
        <w:t>pre</w:t>
      </w:r>
      <w:r w:rsidR="00663237">
        <w:rPr>
          <w:lang w:val="es-CO"/>
        </w:rPr>
        <w:t>e</w:t>
      </w:r>
      <w:r w:rsidR="00F855D1" w:rsidRPr="009826E2">
        <w:rPr>
          <w:lang w:val="es-CO"/>
        </w:rPr>
        <w:t>scolar</w:t>
      </w:r>
      <w:r w:rsidR="00F855D1">
        <w:rPr>
          <w:lang w:val="es-CO"/>
        </w:rPr>
        <w:t xml:space="preserve">, </w:t>
      </w:r>
      <w:r w:rsidR="00F855D1" w:rsidRPr="009826E2">
        <w:rPr>
          <w:lang w:val="es-CO"/>
        </w:rPr>
        <w:t>la persistencia de la</w:t>
      </w:r>
      <w:r w:rsidR="00663237">
        <w:rPr>
          <w:lang w:val="es-CO"/>
        </w:rPr>
        <w:t>s disparidades entre los medios</w:t>
      </w:r>
      <w:r w:rsidR="00F855D1" w:rsidRPr="00495AB9">
        <w:rPr>
          <w:lang w:val="es-CO"/>
        </w:rPr>
        <w:t xml:space="preserve"> rural y urbano y </w:t>
      </w:r>
      <w:r w:rsidR="00663237">
        <w:rPr>
          <w:lang w:val="es-CO"/>
        </w:rPr>
        <w:t xml:space="preserve">una </w:t>
      </w:r>
      <w:r w:rsidR="00F855D1" w:rsidRPr="00495AB9">
        <w:rPr>
          <w:lang w:val="es-CO"/>
        </w:rPr>
        <w:t xml:space="preserve">tasa de deserción escolar </w:t>
      </w:r>
      <w:r w:rsidR="00663237">
        <w:rPr>
          <w:lang w:val="es-CO"/>
        </w:rPr>
        <w:t>más elevada</w:t>
      </w:r>
      <w:r w:rsidR="00663237" w:rsidRPr="00495AB9">
        <w:rPr>
          <w:lang w:val="es-CO"/>
        </w:rPr>
        <w:t xml:space="preserve"> </w:t>
      </w:r>
      <w:r w:rsidR="00F855D1" w:rsidRPr="00495AB9">
        <w:rPr>
          <w:lang w:val="es-CO"/>
        </w:rPr>
        <w:t>en la población de bajo</w:t>
      </w:r>
      <w:r w:rsidR="00663237">
        <w:rPr>
          <w:lang w:val="es-CO"/>
        </w:rPr>
        <w:t>s</w:t>
      </w:r>
      <w:r w:rsidR="00F855D1" w:rsidRPr="00495AB9">
        <w:rPr>
          <w:lang w:val="es-CO"/>
        </w:rPr>
        <w:t xml:space="preserve"> recursos, los pueblos indígenas, los af</w:t>
      </w:r>
      <w:r w:rsidR="00C40C1B">
        <w:rPr>
          <w:lang w:val="es-CO"/>
        </w:rPr>
        <w:t xml:space="preserve">rodescendientes y los </w:t>
      </w:r>
      <w:r w:rsidR="00663237">
        <w:rPr>
          <w:lang w:val="es-CO"/>
        </w:rPr>
        <w:t>m</w:t>
      </w:r>
      <w:r w:rsidR="00C40C1B">
        <w:rPr>
          <w:lang w:val="es-CO"/>
        </w:rPr>
        <w:t>ontubios</w:t>
      </w:r>
      <w:r w:rsidR="00F855D1" w:rsidRPr="00495AB9">
        <w:rPr>
          <w:lang w:val="es-CO"/>
        </w:rPr>
        <w:t xml:space="preserve"> </w:t>
      </w:r>
      <w:r w:rsidR="00C40C1B">
        <w:rPr>
          <w:lang w:val="es-CO"/>
        </w:rPr>
        <w:t>(art</w:t>
      </w:r>
      <w:r w:rsidR="001259BE" w:rsidRPr="00AF59F7">
        <w:rPr>
          <w:lang w:val="es-CO"/>
        </w:rPr>
        <w:t xml:space="preserve">. 14). </w:t>
      </w:r>
    </w:p>
    <w:p w14:paraId="0E9E7F76" w14:textId="77777777" w:rsidR="00AC4EA9" w:rsidRPr="00B44E73" w:rsidRDefault="00DA1CEF" w:rsidP="00DA1CEF">
      <w:pPr>
        <w:pStyle w:val="SingleTxtG"/>
        <w:rPr>
          <w:b/>
          <w:lang w:val="es-CO"/>
        </w:rPr>
      </w:pPr>
      <w:r w:rsidRPr="00B44E73">
        <w:rPr>
          <w:lang w:val="es-CO"/>
        </w:rPr>
        <w:t>56.</w:t>
      </w:r>
      <w:r w:rsidRPr="00B44E73">
        <w:rPr>
          <w:lang w:val="es-CO"/>
        </w:rPr>
        <w:tab/>
      </w:r>
      <w:r w:rsidR="00AC4EA9" w:rsidRPr="00B44E73">
        <w:rPr>
          <w:b/>
          <w:lang w:val="es-CO"/>
        </w:rPr>
        <w:t xml:space="preserve">El Comité recomienda al </w:t>
      </w:r>
      <w:r w:rsidR="00663237">
        <w:rPr>
          <w:b/>
          <w:lang w:val="es-CO"/>
        </w:rPr>
        <w:t>E</w:t>
      </w:r>
      <w:r w:rsidR="00AC4EA9" w:rsidRPr="00B44E73">
        <w:rPr>
          <w:b/>
          <w:lang w:val="es-CO"/>
        </w:rPr>
        <w:t>stado parte:</w:t>
      </w:r>
    </w:p>
    <w:p w14:paraId="718C8DF5" w14:textId="77777777" w:rsidR="00AC4EA9" w:rsidRPr="00D50646" w:rsidRDefault="00D50646" w:rsidP="00D50646">
      <w:pPr>
        <w:pStyle w:val="SingleTxtG"/>
        <w:rPr>
          <w:b/>
          <w:bCs/>
        </w:rPr>
      </w:pPr>
      <w:r>
        <w:rPr>
          <w:b/>
          <w:bCs/>
        </w:rPr>
        <w:tab/>
      </w:r>
      <w:r w:rsidR="0078272A" w:rsidRPr="00D50646">
        <w:rPr>
          <w:b/>
          <w:bCs/>
        </w:rPr>
        <w:t>a)</w:t>
      </w:r>
      <w:r w:rsidR="0078272A" w:rsidRPr="00D50646">
        <w:rPr>
          <w:b/>
          <w:bCs/>
        </w:rPr>
        <w:tab/>
      </w:r>
      <w:r w:rsidR="00AC4EA9" w:rsidRPr="00D50646">
        <w:rPr>
          <w:b/>
          <w:bCs/>
        </w:rPr>
        <w:t xml:space="preserve">Aumentar el gasto social para la educación </w:t>
      </w:r>
      <w:r w:rsidR="0039075A" w:rsidRPr="00D50646">
        <w:rPr>
          <w:b/>
          <w:bCs/>
        </w:rPr>
        <w:t>con el fin de</w:t>
      </w:r>
      <w:r w:rsidR="00AC4EA9" w:rsidRPr="00D50646">
        <w:rPr>
          <w:b/>
          <w:bCs/>
        </w:rPr>
        <w:t xml:space="preserve"> garantizar el acceso universal e igualitario a </w:t>
      </w:r>
      <w:r w:rsidR="004248E9" w:rsidRPr="00D50646">
        <w:rPr>
          <w:b/>
          <w:bCs/>
        </w:rPr>
        <w:t>un</w:t>
      </w:r>
      <w:r w:rsidR="00AC4EA9" w:rsidRPr="00D50646">
        <w:rPr>
          <w:b/>
          <w:bCs/>
        </w:rPr>
        <w:t xml:space="preserve">a educación </w:t>
      </w:r>
      <w:r w:rsidR="004248E9" w:rsidRPr="00D50646">
        <w:rPr>
          <w:b/>
          <w:bCs/>
        </w:rPr>
        <w:t xml:space="preserve">de calidad </w:t>
      </w:r>
      <w:r w:rsidR="00AC4EA9" w:rsidRPr="00D50646">
        <w:rPr>
          <w:b/>
          <w:bCs/>
        </w:rPr>
        <w:t xml:space="preserve">temprana, primaria </w:t>
      </w:r>
      <w:r w:rsidR="004248E9" w:rsidRPr="00D50646">
        <w:rPr>
          <w:b/>
          <w:bCs/>
        </w:rPr>
        <w:t>y</w:t>
      </w:r>
      <w:r w:rsidR="00F855D1" w:rsidRPr="00D50646">
        <w:rPr>
          <w:b/>
          <w:bCs/>
        </w:rPr>
        <w:t xml:space="preserve"> </w:t>
      </w:r>
      <w:r w:rsidR="00AC4EA9" w:rsidRPr="00D50646">
        <w:rPr>
          <w:b/>
          <w:bCs/>
        </w:rPr>
        <w:t>secundaria;</w:t>
      </w:r>
    </w:p>
    <w:p w14:paraId="382EE3C5" w14:textId="77777777" w:rsidR="009826E2" w:rsidRPr="00D50646" w:rsidRDefault="00D50646" w:rsidP="00D50646">
      <w:pPr>
        <w:pStyle w:val="SingleTxtG"/>
        <w:rPr>
          <w:b/>
          <w:bCs/>
        </w:rPr>
      </w:pPr>
      <w:r>
        <w:rPr>
          <w:b/>
          <w:bCs/>
        </w:rPr>
        <w:tab/>
      </w:r>
      <w:r w:rsidR="0078272A" w:rsidRPr="00D50646">
        <w:rPr>
          <w:b/>
          <w:bCs/>
        </w:rPr>
        <w:t>b)</w:t>
      </w:r>
      <w:r w:rsidR="0078272A" w:rsidRPr="00D50646">
        <w:rPr>
          <w:b/>
          <w:bCs/>
        </w:rPr>
        <w:tab/>
      </w:r>
      <w:r w:rsidR="009826E2" w:rsidRPr="00D50646">
        <w:rPr>
          <w:b/>
          <w:bCs/>
        </w:rPr>
        <w:t>Garantizar que la educación en derechos humanos se impart</w:t>
      </w:r>
      <w:r w:rsidR="005E014F" w:rsidRPr="00D50646">
        <w:rPr>
          <w:b/>
          <w:bCs/>
        </w:rPr>
        <w:t>a</w:t>
      </w:r>
      <w:r w:rsidR="009826E2" w:rsidRPr="00D50646">
        <w:rPr>
          <w:b/>
          <w:bCs/>
        </w:rPr>
        <w:t xml:space="preserve"> en escuelas de todos los niveles y </w:t>
      </w:r>
      <w:r w:rsidR="005E014F" w:rsidRPr="00D50646">
        <w:rPr>
          <w:b/>
          <w:bCs/>
        </w:rPr>
        <w:t xml:space="preserve">en las </w:t>
      </w:r>
      <w:r w:rsidR="009826E2" w:rsidRPr="00D50646">
        <w:rPr>
          <w:b/>
          <w:bCs/>
        </w:rPr>
        <w:t xml:space="preserve">universidades, y que </w:t>
      </w:r>
      <w:r w:rsidR="005E014F" w:rsidRPr="00D50646">
        <w:rPr>
          <w:b/>
          <w:bCs/>
        </w:rPr>
        <w:t xml:space="preserve">incluya </w:t>
      </w:r>
      <w:r w:rsidR="009826E2" w:rsidRPr="00D50646">
        <w:rPr>
          <w:b/>
          <w:bCs/>
        </w:rPr>
        <w:t>los derechos económicos, sociales y culturales</w:t>
      </w:r>
      <w:r w:rsidR="00C40C1B" w:rsidRPr="00D50646">
        <w:rPr>
          <w:b/>
          <w:bCs/>
        </w:rPr>
        <w:t>;</w:t>
      </w:r>
    </w:p>
    <w:p w14:paraId="79E4C877" w14:textId="77777777" w:rsidR="004248E9" w:rsidRPr="00D50646" w:rsidRDefault="00D50646" w:rsidP="00D50646">
      <w:pPr>
        <w:pStyle w:val="SingleTxtG"/>
        <w:rPr>
          <w:b/>
          <w:bCs/>
        </w:rPr>
      </w:pPr>
      <w:r>
        <w:rPr>
          <w:b/>
          <w:bCs/>
        </w:rPr>
        <w:tab/>
      </w:r>
      <w:r w:rsidR="0078272A" w:rsidRPr="00D50646">
        <w:rPr>
          <w:b/>
          <w:bCs/>
        </w:rPr>
        <w:t>c)</w:t>
      </w:r>
      <w:r w:rsidR="0078272A" w:rsidRPr="00D50646">
        <w:rPr>
          <w:b/>
          <w:bCs/>
        </w:rPr>
        <w:tab/>
      </w:r>
      <w:r w:rsidR="004248E9" w:rsidRPr="00D50646">
        <w:rPr>
          <w:b/>
          <w:bCs/>
        </w:rPr>
        <w:t>Fortalecer políticas para prevenir el abandono escolar, incluyendo medidas como programa de becas y sistema de monitoreo y atención en línea a los estudiantes, entre otros;</w:t>
      </w:r>
    </w:p>
    <w:p w14:paraId="58EB7D82" w14:textId="77777777" w:rsidR="004248E9" w:rsidRPr="00D50646" w:rsidRDefault="00D50646" w:rsidP="00D50646">
      <w:pPr>
        <w:pStyle w:val="SingleTxtG"/>
        <w:rPr>
          <w:b/>
          <w:bCs/>
        </w:rPr>
      </w:pPr>
      <w:r>
        <w:rPr>
          <w:b/>
          <w:bCs/>
        </w:rPr>
        <w:tab/>
      </w:r>
      <w:r w:rsidR="0078272A" w:rsidRPr="00D50646">
        <w:rPr>
          <w:b/>
          <w:bCs/>
        </w:rPr>
        <w:t>d)</w:t>
      </w:r>
      <w:r w:rsidR="0078272A" w:rsidRPr="00D50646">
        <w:rPr>
          <w:b/>
          <w:bCs/>
        </w:rPr>
        <w:tab/>
      </w:r>
      <w:r w:rsidR="004248E9" w:rsidRPr="00D50646">
        <w:rPr>
          <w:b/>
          <w:bCs/>
        </w:rPr>
        <w:t>Asegurar los recursos necesarios para garantizar la educación de las personas que no finalizaron la escolarización, en particular</w:t>
      </w:r>
      <w:r w:rsidR="00C40C1B" w:rsidRPr="00D50646">
        <w:rPr>
          <w:b/>
          <w:bCs/>
        </w:rPr>
        <w:t xml:space="preserve"> para garantizar el alfabetismo.</w:t>
      </w:r>
      <w:r w:rsidR="00C44636" w:rsidRPr="00D50646">
        <w:rPr>
          <w:b/>
          <w:bCs/>
        </w:rPr>
        <w:t xml:space="preserve"> </w:t>
      </w:r>
    </w:p>
    <w:p w14:paraId="5D3ABCDE" w14:textId="77777777" w:rsidR="00AC4EA9" w:rsidRPr="00495AB9" w:rsidRDefault="00273D41" w:rsidP="00273D41">
      <w:pPr>
        <w:pStyle w:val="H23G"/>
        <w:rPr>
          <w:lang w:val="es-CO"/>
        </w:rPr>
      </w:pPr>
      <w:r>
        <w:rPr>
          <w:lang w:val="es-CO"/>
        </w:rPr>
        <w:tab/>
      </w:r>
      <w:r>
        <w:rPr>
          <w:lang w:val="es-CO"/>
        </w:rPr>
        <w:tab/>
      </w:r>
      <w:r w:rsidR="004248E9">
        <w:rPr>
          <w:lang w:val="es-CO"/>
        </w:rPr>
        <w:t xml:space="preserve">Educación </w:t>
      </w:r>
      <w:r w:rsidR="005E014F">
        <w:rPr>
          <w:lang w:val="es-CO"/>
        </w:rPr>
        <w:t xml:space="preserve">de </w:t>
      </w:r>
      <w:r w:rsidR="004248E9">
        <w:rPr>
          <w:lang w:val="es-CO"/>
        </w:rPr>
        <w:t xml:space="preserve">migrantes y pueblos indígenas </w:t>
      </w:r>
    </w:p>
    <w:p w14:paraId="316C65EB" w14:textId="77777777" w:rsidR="00444430" w:rsidRPr="00AF59F7" w:rsidRDefault="00DA1CEF" w:rsidP="00DA1CEF">
      <w:pPr>
        <w:pStyle w:val="SingleTxtG"/>
        <w:rPr>
          <w:lang w:val="es-CO"/>
        </w:rPr>
      </w:pPr>
      <w:r w:rsidRPr="00AF59F7">
        <w:rPr>
          <w:lang w:val="es-CO"/>
        </w:rPr>
        <w:t>57.</w:t>
      </w:r>
      <w:r w:rsidRPr="00AF59F7">
        <w:rPr>
          <w:lang w:val="es-CO"/>
        </w:rPr>
        <w:tab/>
      </w:r>
      <w:r w:rsidR="00AC4EA9" w:rsidRPr="00495AB9">
        <w:rPr>
          <w:lang w:val="es-CO"/>
        </w:rPr>
        <w:t>El Comité está preocupado por el acceso de los migrantes al sistema educativo</w:t>
      </w:r>
      <w:r w:rsidR="00B918B2">
        <w:rPr>
          <w:lang w:val="es-CO"/>
        </w:rPr>
        <w:t xml:space="preserve"> y </w:t>
      </w:r>
      <w:r w:rsidR="009826E2" w:rsidRPr="00495AB9">
        <w:rPr>
          <w:lang w:val="es-CO"/>
        </w:rPr>
        <w:t>observa con preocupación los persistentes obstáculos al acceso a la educación bilingüe intercultural, como la ausencia de servicios en todos los idiomas indígenas y la falta de recursos</w:t>
      </w:r>
      <w:r w:rsidR="00AC4EA9">
        <w:rPr>
          <w:lang w:val="es-CO"/>
        </w:rPr>
        <w:t xml:space="preserve"> </w:t>
      </w:r>
      <w:r w:rsidR="00444430" w:rsidRPr="00AF59F7">
        <w:rPr>
          <w:lang w:val="es-CO"/>
        </w:rPr>
        <w:t xml:space="preserve">(arts. </w:t>
      </w:r>
      <w:r w:rsidR="00671EEB" w:rsidRPr="00AF59F7">
        <w:rPr>
          <w:lang w:val="es-CO"/>
        </w:rPr>
        <w:t>1</w:t>
      </w:r>
      <w:r w:rsidR="00671EEB">
        <w:rPr>
          <w:lang w:val="es-CO"/>
        </w:rPr>
        <w:t>3</w:t>
      </w:r>
      <w:r w:rsidR="00671EEB" w:rsidRPr="00AF59F7">
        <w:rPr>
          <w:lang w:val="es-CO"/>
        </w:rPr>
        <w:t xml:space="preserve"> </w:t>
      </w:r>
      <w:r w:rsidR="005E014F">
        <w:rPr>
          <w:lang w:val="es-CO"/>
        </w:rPr>
        <w:t>y</w:t>
      </w:r>
      <w:r w:rsidR="005E014F" w:rsidRPr="00AF59F7">
        <w:rPr>
          <w:lang w:val="es-CO"/>
        </w:rPr>
        <w:t xml:space="preserve"> </w:t>
      </w:r>
      <w:r w:rsidR="00671EEB" w:rsidRPr="00AF59F7">
        <w:rPr>
          <w:lang w:val="es-CO"/>
        </w:rPr>
        <w:t>1</w:t>
      </w:r>
      <w:r w:rsidR="00671EEB">
        <w:rPr>
          <w:lang w:val="es-CO"/>
        </w:rPr>
        <w:t>4</w:t>
      </w:r>
      <w:r w:rsidR="00444430" w:rsidRPr="00AF59F7">
        <w:rPr>
          <w:lang w:val="es-CO"/>
        </w:rPr>
        <w:t xml:space="preserve">). </w:t>
      </w:r>
    </w:p>
    <w:p w14:paraId="268EB6F9" w14:textId="77777777" w:rsidR="00EA6245" w:rsidRDefault="00DA1CEF" w:rsidP="00DA1CEF">
      <w:pPr>
        <w:pStyle w:val="SingleTxtG"/>
        <w:rPr>
          <w:b/>
          <w:lang w:val="es-CO"/>
        </w:rPr>
      </w:pPr>
      <w:r>
        <w:rPr>
          <w:lang w:val="es-CO"/>
        </w:rPr>
        <w:t>58.</w:t>
      </w:r>
      <w:r>
        <w:rPr>
          <w:lang w:val="es-CO"/>
        </w:rPr>
        <w:tab/>
      </w:r>
      <w:r w:rsidR="00444430" w:rsidRPr="00AC4EA9">
        <w:rPr>
          <w:b/>
          <w:lang w:val="es-CO"/>
        </w:rPr>
        <w:t xml:space="preserve">El Comité recomienda al </w:t>
      </w:r>
      <w:r w:rsidR="005E014F">
        <w:rPr>
          <w:b/>
          <w:lang w:val="es-CO"/>
        </w:rPr>
        <w:t>E</w:t>
      </w:r>
      <w:r w:rsidR="00444430" w:rsidRPr="00AC4EA9">
        <w:rPr>
          <w:b/>
          <w:lang w:val="es-CO"/>
        </w:rPr>
        <w:t>stado parte:</w:t>
      </w:r>
    </w:p>
    <w:p w14:paraId="4C0E36B0" w14:textId="77777777" w:rsidR="00AC4EA9" w:rsidRPr="00D50646" w:rsidRDefault="00D50646" w:rsidP="00D50646">
      <w:pPr>
        <w:pStyle w:val="SingleTxtG"/>
        <w:rPr>
          <w:b/>
          <w:bCs/>
        </w:rPr>
      </w:pPr>
      <w:r>
        <w:rPr>
          <w:b/>
          <w:bCs/>
        </w:rPr>
        <w:tab/>
      </w:r>
      <w:r w:rsidR="0078272A" w:rsidRPr="00D50646">
        <w:rPr>
          <w:b/>
          <w:bCs/>
        </w:rPr>
        <w:t>a)</w:t>
      </w:r>
      <w:r w:rsidR="0078272A" w:rsidRPr="00D50646">
        <w:rPr>
          <w:b/>
          <w:bCs/>
        </w:rPr>
        <w:tab/>
      </w:r>
      <w:r w:rsidR="00694FB5" w:rsidRPr="00D50646">
        <w:rPr>
          <w:b/>
          <w:bCs/>
        </w:rPr>
        <w:t>Fortalecer la política de educación inclusiva con los recursos humanos y financieros idóneos;</w:t>
      </w:r>
      <w:r w:rsidR="00AC4EA9" w:rsidRPr="00D50646">
        <w:rPr>
          <w:b/>
          <w:bCs/>
        </w:rPr>
        <w:t xml:space="preserve"> </w:t>
      </w:r>
    </w:p>
    <w:p w14:paraId="5854DBAC" w14:textId="77777777" w:rsidR="00AC4EA9" w:rsidRPr="00D50646" w:rsidRDefault="00D50646" w:rsidP="00D50646">
      <w:pPr>
        <w:pStyle w:val="SingleTxtG"/>
        <w:rPr>
          <w:b/>
          <w:bCs/>
        </w:rPr>
      </w:pPr>
      <w:r>
        <w:rPr>
          <w:b/>
          <w:bCs/>
        </w:rPr>
        <w:tab/>
      </w:r>
      <w:r w:rsidR="0078272A" w:rsidRPr="00D50646">
        <w:rPr>
          <w:b/>
          <w:bCs/>
        </w:rPr>
        <w:t>b)</w:t>
      </w:r>
      <w:r w:rsidR="0078272A" w:rsidRPr="00D50646">
        <w:rPr>
          <w:b/>
          <w:bCs/>
        </w:rPr>
        <w:tab/>
      </w:r>
      <w:r w:rsidR="00AC4EA9" w:rsidRPr="00D50646">
        <w:rPr>
          <w:b/>
          <w:bCs/>
        </w:rPr>
        <w:t>Garantizar el acceso a la educación, retención y finalización del currículo escolar para los niños, niñas y adolescentes migrantes, solicitantes de asilo y refugiados;</w:t>
      </w:r>
    </w:p>
    <w:p w14:paraId="4A7C383D" w14:textId="77777777" w:rsidR="00FB3F7A" w:rsidRPr="00D50646" w:rsidRDefault="00D50646" w:rsidP="00D50646">
      <w:pPr>
        <w:pStyle w:val="SingleTxtG"/>
        <w:rPr>
          <w:b/>
          <w:bCs/>
        </w:rPr>
      </w:pPr>
      <w:r>
        <w:rPr>
          <w:b/>
          <w:bCs/>
        </w:rPr>
        <w:tab/>
      </w:r>
      <w:r w:rsidR="0078272A" w:rsidRPr="00D50646">
        <w:rPr>
          <w:b/>
          <w:bCs/>
        </w:rPr>
        <w:t>c)</w:t>
      </w:r>
      <w:r w:rsidR="0078272A" w:rsidRPr="00D50646">
        <w:rPr>
          <w:b/>
          <w:bCs/>
        </w:rPr>
        <w:tab/>
      </w:r>
      <w:r w:rsidR="00EA45CD" w:rsidRPr="00D50646">
        <w:rPr>
          <w:b/>
          <w:bCs/>
        </w:rPr>
        <w:t xml:space="preserve">Fortalecer </w:t>
      </w:r>
      <w:r w:rsidR="00FB3F7A" w:rsidRPr="00D50646">
        <w:rPr>
          <w:b/>
          <w:bCs/>
        </w:rPr>
        <w:t xml:space="preserve">e implementar una política de educación bilingüe intercultural </w:t>
      </w:r>
      <w:r w:rsidR="005E014F" w:rsidRPr="00D50646">
        <w:rPr>
          <w:b/>
          <w:bCs/>
        </w:rPr>
        <w:t xml:space="preserve">en </w:t>
      </w:r>
      <w:r w:rsidR="00FB3F7A" w:rsidRPr="00D50646">
        <w:rPr>
          <w:b/>
          <w:bCs/>
        </w:rPr>
        <w:t>todas las comunidades indígenas</w:t>
      </w:r>
      <w:r w:rsidR="00AC4EA9" w:rsidRPr="00D50646">
        <w:rPr>
          <w:b/>
          <w:bCs/>
        </w:rPr>
        <w:t xml:space="preserve"> y adaptada a sus </w:t>
      </w:r>
      <w:r w:rsidR="009826E2" w:rsidRPr="00D50646">
        <w:rPr>
          <w:b/>
          <w:bCs/>
        </w:rPr>
        <w:t xml:space="preserve">idiomas y </w:t>
      </w:r>
      <w:r w:rsidR="00AC4EA9" w:rsidRPr="00D50646">
        <w:rPr>
          <w:b/>
          <w:bCs/>
        </w:rPr>
        <w:t>culturas</w:t>
      </w:r>
      <w:r w:rsidR="009826E2" w:rsidRPr="00D50646">
        <w:rPr>
          <w:b/>
          <w:bCs/>
        </w:rPr>
        <w:t xml:space="preserve">. </w:t>
      </w:r>
    </w:p>
    <w:p w14:paraId="1A866570" w14:textId="77777777" w:rsidR="00333CA9" w:rsidRPr="009826E2" w:rsidRDefault="00273D41" w:rsidP="00273D41">
      <w:pPr>
        <w:pStyle w:val="H23G"/>
        <w:rPr>
          <w:lang w:val="es-CO"/>
        </w:rPr>
      </w:pPr>
      <w:r>
        <w:rPr>
          <w:lang w:val="es-CO"/>
        </w:rPr>
        <w:tab/>
      </w:r>
      <w:r>
        <w:rPr>
          <w:lang w:val="es-CO"/>
        </w:rPr>
        <w:tab/>
      </w:r>
      <w:r w:rsidR="009826E2">
        <w:rPr>
          <w:lang w:val="es-CO"/>
        </w:rPr>
        <w:t xml:space="preserve">Idiomas </w:t>
      </w:r>
      <w:r w:rsidR="00A14CFE">
        <w:rPr>
          <w:lang w:val="es-CO"/>
        </w:rPr>
        <w:t>indígenas</w:t>
      </w:r>
    </w:p>
    <w:p w14:paraId="30EE3508" w14:textId="77777777" w:rsidR="009826E2" w:rsidRDefault="00DA1CEF" w:rsidP="00DA1CEF">
      <w:pPr>
        <w:pStyle w:val="SingleTxtG"/>
        <w:rPr>
          <w:lang w:val="es-CO"/>
        </w:rPr>
      </w:pPr>
      <w:r>
        <w:rPr>
          <w:lang w:val="es-CO"/>
        </w:rPr>
        <w:t>59.</w:t>
      </w:r>
      <w:r>
        <w:rPr>
          <w:lang w:val="es-CO"/>
        </w:rPr>
        <w:tab/>
      </w:r>
      <w:r w:rsidR="002C0461" w:rsidRPr="00714102">
        <w:rPr>
          <w:lang w:val="es-CO"/>
        </w:rPr>
        <w:t>El Comité</w:t>
      </w:r>
      <w:r w:rsidR="002C0461" w:rsidRPr="00495AB9">
        <w:rPr>
          <w:lang w:val="es-CO"/>
        </w:rPr>
        <w:t xml:space="preserve"> está preocupado por la </w:t>
      </w:r>
      <w:r w:rsidR="00272254" w:rsidRPr="00495AB9">
        <w:rPr>
          <w:lang w:val="es-CO"/>
        </w:rPr>
        <w:t>preservación</w:t>
      </w:r>
      <w:r w:rsidR="00B81211" w:rsidRPr="00495AB9">
        <w:rPr>
          <w:lang w:val="es-CO"/>
        </w:rPr>
        <w:t xml:space="preserve"> de los id</w:t>
      </w:r>
      <w:r w:rsidR="00272254" w:rsidRPr="00495AB9">
        <w:rPr>
          <w:lang w:val="es-CO"/>
        </w:rPr>
        <w:t>io</w:t>
      </w:r>
      <w:r w:rsidR="00B81211" w:rsidRPr="00495AB9">
        <w:rPr>
          <w:lang w:val="es-CO"/>
        </w:rPr>
        <w:t>m</w:t>
      </w:r>
      <w:r w:rsidR="00272254" w:rsidRPr="00495AB9">
        <w:rPr>
          <w:lang w:val="es-CO"/>
        </w:rPr>
        <w:t>a</w:t>
      </w:r>
      <w:r w:rsidR="00B81211" w:rsidRPr="00495AB9">
        <w:rPr>
          <w:lang w:val="es-CO"/>
        </w:rPr>
        <w:t xml:space="preserve">s indígenas en el Estado parte, </w:t>
      </w:r>
      <w:r w:rsidR="009C6599" w:rsidRPr="00495AB9">
        <w:rPr>
          <w:lang w:val="es-CO"/>
        </w:rPr>
        <w:t xml:space="preserve">en particular los idiomas </w:t>
      </w:r>
      <w:r w:rsidR="000D5CC8">
        <w:rPr>
          <w:lang w:val="es-CO"/>
        </w:rPr>
        <w:t>s</w:t>
      </w:r>
      <w:r w:rsidR="009C6599" w:rsidRPr="00495AB9">
        <w:rPr>
          <w:lang w:val="es-CO"/>
        </w:rPr>
        <w:t xml:space="preserve">ápara y </w:t>
      </w:r>
      <w:r w:rsidR="000D5CC8">
        <w:rPr>
          <w:lang w:val="es-CO"/>
        </w:rPr>
        <w:t>s</w:t>
      </w:r>
      <w:r w:rsidR="009C6599" w:rsidRPr="00495AB9">
        <w:rPr>
          <w:lang w:val="es-CO"/>
        </w:rPr>
        <w:t>hiwiar</w:t>
      </w:r>
      <w:r w:rsidR="00714102">
        <w:rPr>
          <w:lang w:val="es-CO"/>
        </w:rPr>
        <w:t>,</w:t>
      </w:r>
      <w:r w:rsidR="009C6599" w:rsidRPr="00495AB9">
        <w:rPr>
          <w:lang w:val="es-CO"/>
        </w:rPr>
        <w:t xml:space="preserve"> </w:t>
      </w:r>
      <w:r w:rsidR="00714102">
        <w:rPr>
          <w:lang w:val="es-CO"/>
        </w:rPr>
        <w:t xml:space="preserve">que están </w:t>
      </w:r>
      <w:r w:rsidR="009C6599" w:rsidRPr="00495AB9">
        <w:rPr>
          <w:lang w:val="es-CO"/>
        </w:rPr>
        <w:t xml:space="preserve">en riesgo de desaparición, </w:t>
      </w:r>
      <w:r w:rsidR="00714102">
        <w:rPr>
          <w:lang w:val="es-CO"/>
        </w:rPr>
        <w:t xml:space="preserve">lo </w:t>
      </w:r>
      <w:r w:rsidR="00B81211" w:rsidRPr="00495AB9">
        <w:rPr>
          <w:lang w:val="es-CO"/>
        </w:rPr>
        <w:t>que afecta directamente y de manera irreversible el ejercicio de los derechos culturales por parte de los pueblos indígenas</w:t>
      </w:r>
      <w:r w:rsidR="00714102">
        <w:rPr>
          <w:lang w:val="es-CO"/>
        </w:rPr>
        <w:t>,</w:t>
      </w:r>
      <w:r w:rsidR="00C40C1B">
        <w:rPr>
          <w:lang w:val="es-CO"/>
        </w:rPr>
        <w:t xml:space="preserve"> por el escaso uso de la mayoría de los idiomas indígenas en el espacio público</w:t>
      </w:r>
      <w:r w:rsidR="001259BE">
        <w:rPr>
          <w:lang w:val="es-CO"/>
        </w:rPr>
        <w:t xml:space="preserve"> </w:t>
      </w:r>
      <w:r w:rsidR="00671EEB">
        <w:rPr>
          <w:lang w:val="es-CO"/>
        </w:rPr>
        <w:t>(art</w:t>
      </w:r>
      <w:r w:rsidR="001259BE">
        <w:rPr>
          <w:lang w:val="es-CO"/>
        </w:rPr>
        <w:t>.</w:t>
      </w:r>
      <w:r w:rsidR="00D50646">
        <w:rPr>
          <w:lang w:val="es-CO"/>
        </w:rPr>
        <w:t xml:space="preserve"> </w:t>
      </w:r>
      <w:r w:rsidR="001259BE" w:rsidRPr="00AF59F7">
        <w:rPr>
          <w:lang w:val="es-CO"/>
        </w:rPr>
        <w:t>15).</w:t>
      </w:r>
    </w:p>
    <w:p w14:paraId="3D75485A" w14:textId="77777777" w:rsidR="00C40C1B" w:rsidRDefault="00DA1CEF" w:rsidP="00DA1CEF">
      <w:pPr>
        <w:pStyle w:val="SingleTxtG"/>
        <w:rPr>
          <w:b/>
          <w:lang w:val="es-CO"/>
        </w:rPr>
      </w:pPr>
      <w:r>
        <w:rPr>
          <w:lang w:val="es-CO"/>
        </w:rPr>
        <w:lastRenderedPageBreak/>
        <w:t>60.</w:t>
      </w:r>
      <w:r>
        <w:rPr>
          <w:lang w:val="es-CO"/>
        </w:rPr>
        <w:tab/>
      </w:r>
      <w:r w:rsidR="009826E2" w:rsidRPr="009826E2">
        <w:rPr>
          <w:b/>
          <w:lang w:val="es-CO"/>
        </w:rPr>
        <w:t xml:space="preserve">El Comité </w:t>
      </w:r>
      <w:r w:rsidR="009826E2">
        <w:rPr>
          <w:b/>
          <w:lang w:val="es-CO"/>
        </w:rPr>
        <w:t xml:space="preserve">recomienda al </w:t>
      </w:r>
      <w:r w:rsidR="00714102">
        <w:rPr>
          <w:b/>
          <w:lang w:val="es-CO"/>
        </w:rPr>
        <w:t>E</w:t>
      </w:r>
      <w:r w:rsidR="009826E2">
        <w:rPr>
          <w:b/>
          <w:lang w:val="es-CO"/>
        </w:rPr>
        <w:t>stado parte</w:t>
      </w:r>
      <w:r w:rsidR="00C40C1B">
        <w:rPr>
          <w:b/>
          <w:lang w:val="es-CO"/>
        </w:rPr>
        <w:t>:</w:t>
      </w:r>
    </w:p>
    <w:p w14:paraId="5765735E" w14:textId="77777777" w:rsidR="00C40C1B" w:rsidRPr="00D50646" w:rsidRDefault="00D50646" w:rsidP="00D50646">
      <w:pPr>
        <w:pStyle w:val="SingleTxtG"/>
        <w:rPr>
          <w:b/>
          <w:bCs/>
          <w:lang w:val="es-CO"/>
        </w:rPr>
      </w:pPr>
      <w:r>
        <w:rPr>
          <w:b/>
          <w:bCs/>
          <w:lang w:val="es-CO"/>
        </w:rPr>
        <w:tab/>
        <w:t>a)</w:t>
      </w:r>
      <w:r>
        <w:rPr>
          <w:b/>
          <w:bCs/>
          <w:lang w:val="es-CO"/>
        </w:rPr>
        <w:tab/>
      </w:r>
      <w:r w:rsidR="00714102" w:rsidRPr="00D50646">
        <w:rPr>
          <w:b/>
          <w:bCs/>
          <w:lang w:val="es-CO"/>
        </w:rPr>
        <w:t xml:space="preserve">Incrementar </w:t>
      </w:r>
      <w:r w:rsidR="009826E2" w:rsidRPr="00D50646">
        <w:rPr>
          <w:b/>
          <w:bCs/>
          <w:lang w:val="es-CO"/>
        </w:rPr>
        <w:t>de manera urgente la</w:t>
      </w:r>
      <w:r w:rsidR="00714102" w:rsidRPr="00D50646">
        <w:rPr>
          <w:b/>
          <w:bCs/>
          <w:lang w:val="es-CO"/>
        </w:rPr>
        <w:t>s medidas de</w:t>
      </w:r>
      <w:r w:rsidR="009826E2" w:rsidRPr="00D50646">
        <w:rPr>
          <w:b/>
          <w:bCs/>
          <w:lang w:val="es-CO"/>
        </w:rPr>
        <w:t xml:space="preserve"> protección del idioma </w:t>
      </w:r>
      <w:r w:rsidR="00714102" w:rsidRPr="00D50646">
        <w:rPr>
          <w:b/>
          <w:bCs/>
          <w:lang w:val="es-CO"/>
        </w:rPr>
        <w:t>s</w:t>
      </w:r>
      <w:r w:rsidR="009826E2" w:rsidRPr="00D50646">
        <w:rPr>
          <w:b/>
          <w:bCs/>
          <w:lang w:val="es-CO"/>
        </w:rPr>
        <w:t>ápara, entre otro</w:t>
      </w:r>
      <w:r w:rsidR="00714102" w:rsidRPr="00D50646">
        <w:rPr>
          <w:b/>
          <w:bCs/>
          <w:lang w:val="es-CO"/>
        </w:rPr>
        <w:t>s</w:t>
      </w:r>
      <w:r w:rsidR="009826E2" w:rsidRPr="00D50646">
        <w:rPr>
          <w:b/>
          <w:bCs/>
          <w:lang w:val="es-CO"/>
        </w:rPr>
        <w:t xml:space="preserve">, mediante el fondo de la </w:t>
      </w:r>
      <w:r w:rsidR="00714102" w:rsidRPr="00D50646">
        <w:rPr>
          <w:b/>
          <w:bCs/>
          <w:lang w:val="es-CO"/>
        </w:rPr>
        <w:t xml:space="preserve">Organización de las Naciones Unidas para la Educación, la Ciencia y la Cultura </w:t>
      </w:r>
      <w:r w:rsidR="009826E2" w:rsidRPr="00D50646">
        <w:rPr>
          <w:b/>
          <w:bCs/>
          <w:lang w:val="es-CO"/>
        </w:rPr>
        <w:t xml:space="preserve">para </w:t>
      </w:r>
      <w:r w:rsidR="00C74CA9" w:rsidRPr="00D50646">
        <w:rPr>
          <w:b/>
          <w:bCs/>
          <w:lang w:val="es-CO"/>
        </w:rPr>
        <w:t>la salvaguardia d</w:t>
      </w:r>
      <w:r w:rsidR="009826E2" w:rsidRPr="00D50646">
        <w:rPr>
          <w:b/>
          <w:bCs/>
          <w:lang w:val="es-CO"/>
        </w:rPr>
        <w:t xml:space="preserve">el </w:t>
      </w:r>
      <w:r w:rsidR="00C74CA9" w:rsidRPr="00D50646">
        <w:rPr>
          <w:b/>
          <w:bCs/>
          <w:lang w:val="es-CO"/>
        </w:rPr>
        <w:t>p</w:t>
      </w:r>
      <w:r w:rsidR="009826E2" w:rsidRPr="00D50646">
        <w:rPr>
          <w:b/>
          <w:bCs/>
          <w:lang w:val="es-CO"/>
        </w:rPr>
        <w:t xml:space="preserve">atrimonio </w:t>
      </w:r>
      <w:r w:rsidR="00C74CA9" w:rsidRPr="00D50646">
        <w:rPr>
          <w:b/>
          <w:bCs/>
          <w:lang w:val="es-CO"/>
        </w:rPr>
        <w:t>c</w:t>
      </w:r>
      <w:r w:rsidR="009826E2" w:rsidRPr="00D50646">
        <w:rPr>
          <w:b/>
          <w:bCs/>
          <w:lang w:val="es-CO"/>
        </w:rPr>
        <w:t xml:space="preserve">ultural </w:t>
      </w:r>
      <w:r w:rsidR="00C74CA9" w:rsidRPr="00D50646">
        <w:rPr>
          <w:b/>
          <w:bCs/>
          <w:lang w:val="es-CO"/>
        </w:rPr>
        <w:t>i</w:t>
      </w:r>
      <w:r w:rsidR="009826E2" w:rsidRPr="00D50646">
        <w:rPr>
          <w:b/>
          <w:bCs/>
          <w:lang w:val="es-CO"/>
        </w:rPr>
        <w:t>nmaterial, así como reiniciar el trabajo con el Perú</w:t>
      </w:r>
      <w:r w:rsidR="00C40C1B" w:rsidRPr="00D50646">
        <w:rPr>
          <w:b/>
          <w:bCs/>
          <w:lang w:val="es-CO"/>
        </w:rPr>
        <w:t>;</w:t>
      </w:r>
    </w:p>
    <w:p w14:paraId="6A07D2B5" w14:textId="77777777" w:rsidR="009826E2" w:rsidRPr="00D50646" w:rsidRDefault="00D50646" w:rsidP="00D50646">
      <w:pPr>
        <w:pStyle w:val="SingleTxtG"/>
        <w:rPr>
          <w:b/>
          <w:bCs/>
          <w:lang w:val="es-CO"/>
        </w:rPr>
      </w:pPr>
      <w:r>
        <w:rPr>
          <w:b/>
          <w:bCs/>
          <w:lang w:val="es-CO"/>
        </w:rPr>
        <w:tab/>
        <w:t>b)</w:t>
      </w:r>
      <w:r>
        <w:rPr>
          <w:b/>
          <w:bCs/>
          <w:lang w:val="es-CO"/>
        </w:rPr>
        <w:tab/>
      </w:r>
      <w:r w:rsidR="00C40C1B" w:rsidRPr="00D50646">
        <w:rPr>
          <w:b/>
          <w:bCs/>
          <w:lang w:val="es-CO"/>
        </w:rPr>
        <w:t>Asegurar la promoción del uso de todos los idiomas indígenas en el espacio público.</w:t>
      </w:r>
      <w:r w:rsidR="00C44636" w:rsidRPr="00D50646">
        <w:rPr>
          <w:b/>
          <w:bCs/>
          <w:lang w:val="es-CO"/>
        </w:rPr>
        <w:t xml:space="preserve"> </w:t>
      </w:r>
    </w:p>
    <w:p w14:paraId="492B69BB" w14:textId="77777777" w:rsidR="009826E2" w:rsidRDefault="00273D41" w:rsidP="00273D41">
      <w:pPr>
        <w:pStyle w:val="H23G"/>
        <w:rPr>
          <w:lang w:val="es-CO"/>
        </w:rPr>
      </w:pPr>
      <w:r>
        <w:rPr>
          <w:lang w:val="es-CO"/>
        </w:rPr>
        <w:tab/>
      </w:r>
      <w:r>
        <w:rPr>
          <w:lang w:val="es-CO"/>
        </w:rPr>
        <w:tab/>
      </w:r>
      <w:r w:rsidR="009826E2" w:rsidRPr="00495AB9">
        <w:rPr>
          <w:lang w:val="es-CO"/>
        </w:rPr>
        <w:t>Territorios e identidad cultural</w:t>
      </w:r>
    </w:p>
    <w:p w14:paraId="21840E11" w14:textId="77777777" w:rsidR="009826E2" w:rsidRDefault="00DA1CEF" w:rsidP="00DA1CEF">
      <w:pPr>
        <w:pStyle w:val="SingleTxtG"/>
        <w:rPr>
          <w:lang w:val="es-CO"/>
        </w:rPr>
      </w:pPr>
      <w:r>
        <w:rPr>
          <w:lang w:val="es-CO"/>
        </w:rPr>
        <w:t>61.</w:t>
      </w:r>
      <w:r>
        <w:rPr>
          <w:lang w:val="es-CO"/>
        </w:rPr>
        <w:tab/>
      </w:r>
      <w:r w:rsidR="009826E2">
        <w:rPr>
          <w:lang w:val="es-CO"/>
        </w:rPr>
        <w:t xml:space="preserve">El Comité </w:t>
      </w:r>
      <w:r w:rsidR="00272254" w:rsidRPr="009826E2">
        <w:rPr>
          <w:lang w:val="es-CO"/>
        </w:rPr>
        <w:t xml:space="preserve">está preocupado por el impacto de las actividades extractivas en el acceso de los pueblos indígenas </w:t>
      </w:r>
      <w:r w:rsidR="004248E9">
        <w:rPr>
          <w:lang w:val="es-CO"/>
        </w:rPr>
        <w:t xml:space="preserve">y afrodescendientes </w:t>
      </w:r>
      <w:r w:rsidR="00272254" w:rsidRPr="009826E2">
        <w:rPr>
          <w:lang w:val="es-CO"/>
        </w:rPr>
        <w:t>a su territorio, como sustento de condiciones dignas de vida</w:t>
      </w:r>
      <w:r w:rsidR="00C74CA9">
        <w:rPr>
          <w:lang w:val="es-CO"/>
        </w:rPr>
        <w:t>,</w:t>
      </w:r>
      <w:r w:rsidR="00272254" w:rsidRPr="009826E2">
        <w:rPr>
          <w:lang w:val="es-CO"/>
        </w:rPr>
        <w:t xml:space="preserve"> y a los derechos culturales</w:t>
      </w:r>
      <w:r w:rsidR="00671EEB">
        <w:rPr>
          <w:lang w:val="es-CO"/>
        </w:rPr>
        <w:t xml:space="preserve"> (art.</w:t>
      </w:r>
      <w:r w:rsidR="00C74CA9">
        <w:rPr>
          <w:lang w:val="es-CO"/>
        </w:rPr>
        <w:t xml:space="preserve"> </w:t>
      </w:r>
      <w:r w:rsidR="00671EEB" w:rsidRPr="00AF59F7">
        <w:rPr>
          <w:lang w:val="es-CO"/>
        </w:rPr>
        <w:t>15)</w:t>
      </w:r>
      <w:r w:rsidR="00272254" w:rsidRPr="009826E2">
        <w:rPr>
          <w:lang w:val="es-CO"/>
        </w:rPr>
        <w:t xml:space="preserve">. </w:t>
      </w:r>
    </w:p>
    <w:p w14:paraId="621C6190" w14:textId="77777777" w:rsidR="009826E2" w:rsidRDefault="00DA1CEF" w:rsidP="00DA1CEF">
      <w:pPr>
        <w:pStyle w:val="SingleTxtG"/>
        <w:rPr>
          <w:lang w:val="es-CO"/>
        </w:rPr>
      </w:pPr>
      <w:r>
        <w:rPr>
          <w:lang w:val="es-CO"/>
        </w:rPr>
        <w:t>62.</w:t>
      </w:r>
      <w:r>
        <w:rPr>
          <w:lang w:val="es-CO"/>
        </w:rPr>
        <w:tab/>
      </w:r>
      <w:r w:rsidR="009826E2" w:rsidRPr="009826E2">
        <w:rPr>
          <w:b/>
          <w:lang w:val="es-CO"/>
        </w:rPr>
        <w:t xml:space="preserve">El Comité </w:t>
      </w:r>
      <w:r w:rsidR="009826E2">
        <w:rPr>
          <w:b/>
          <w:lang w:val="es-CO"/>
        </w:rPr>
        <w:t xml:space="preserve">recomienda al </w:t>
      </w:r>
      <w:r w:rsidR="00C74CA9">
        <w:rPr>
          <w:b/>
          <w:lang w:val="es-CO"/>
        </w:rPr>
        <w:t>E</w:t>
      </w:r>
      <w:r w:rsidR="009826E2">
        <w:rPr>
          <w:b/>
          <w:lang w:val="es-CO"/>
        </w:rPr>
        <w:t>stado parte:</w:t>
      </w:r>
    </w:p>
    <w:p w14:paraId="75D7C4C6" w14:textId="77777777" w:rsidR="009826E2" w:rsidRPr="00D50646" w:rsidRDefault="00D50646" w:rsidP="00D50646">
      <w:pPr>
        <w:pStyle w:val="SingleTxtG"/>
        <w:rPr>
          <w:b/>
          <w:bCs/>
        </w:rPr>
      </w:pPr>
      <w:r>
        <w:rPr>
          <w:b/>
          <w:bCs/>
        </w:rPr>
        <w:tab/>
      </w:r>
      <w:r w:rsidR="00357853" w:rsidRPr="00D50646">
        <w:rPr>
          <w:b/>
          <w:bCs/>
        </w:rPr>
        <w:t>a)</w:t>
      </w:r>
      <w:r w:rsidR="00357853" w:rsidRPr="00D50646">
        <w:rPr>
          <w:b/>
          <w:bCs/>
        </w:rPr>
        <w:tab/>
      </w:r>
      <w:r w:rsidR="009826E2" w:rsidRPr="00D50646">
        <w:rPr>
          <w:b/>
          <w:bCs/>
        </w:rPr>
        <w:t xml:space="preserve">Fortalecer la protección de los territorios indígenas y afrodescendientes, en particular </w:t>
      </w:r>
      <w:r w:rsidR="00F8019B" w:rsidRPr="00D50646">
        <w:rPr>
          <w:b/>
          <w:bCs/>
        </w:rPr>
        <w:t>s</w:t>
      </w:r>
      <w:r w:rsidR="009826E2" w:rsidRPr="00D50646">
        <w:rPr>
          <w:b/>
          <w:bCs/>
        </w:rPr>
        <w:t xml:space="preserve">ápara, </w:t>
      </w:r>
      <w:r w:rsidR="00F8019B" w:rsidRPr="00D50646">
        <w:rPr>
          <w:b/>
          <w:bCs/>
        </w:rPr>
        <w:t>s</w:t>
      </w:r>
      <w:r w:rsidR="009826E2" w:rsidRPr="00D50646">
        <w:rPr>
          <w:b/>
          <w:bCs/>
        </w:rPr>
        <w:t xml:space="preserve">hiwiar y afrodescendientes, con la suspensión de las actividades extractivas en sus territorios; </w:t>
      </w:r>
    </w:p>
    <w:p w14:paraId="71A4DC9C" w14:textId="77777777" w:rsidR="009826E2" w:rsidRPr="00D50646" w:rsidRDefault="00D50646" w:rsidP="00D50646">
      <w:pPr>
        <w:pStyle w:val="SingleTxtG"/>
        <w:rPr>
          <w:b/>
          <w:bCs/>
        </w:rPr>
      </w:pPr>
      <w:r>
        <w:rPr>
          <w:b/>
          <w:bCs/>
        </w:rPr>
        <w:tab/>
      </w:r>
      <w:r w:rsidR="003C5C97" w:rsidRPr="00D50646">
        <w:rPr>
          <w:b/>
          <w:bCs/>
        </w:rPr>
        <w:t>b)</w:t>
      </w:r>
      <w:r w:rsidR="003C5C97" w:rsidRPr="00D50646">
        <w:rPr>
          <w:b/>
          <w:bCs/>
        </w:rPr>
        <w:tab/>
      </w:r>
      <w:r w:rsidR="009826E2" w:rsidRPr="00D50646">
        <w:rPr>
          <w:b/>
          <w:bCs/>
        </w:rPr>
        <w:t xml:space="preserve">Aplicar la decisión judicial que prohíbe la explotación del bloque 22 y los campos 83, 86 </w:t>
      </w:r>
      <w:r w:rsidR="00F8019B" w:rsidRPr="00D50646">
        <w:rPr>
          <w:b/>
          <w:bCs/>
        </w:rPr>
        <w:t xml:space="preserve">y </w:t>
      </w:r>
      <w:r w:rsidR="009826E2" w:rsidRPr="00D50646">
        <w:rPr>
          <w:b/>
          <w:bCs/>
        </w:rPr>
        <w:t>87;</w:t>
      </w:r>
    </w:p>
    <w:p w14:paraId="5CB0301A" w14:textId="77777777" w:rsidR="009826E2" w:rsidRPr="00D50646" w:rsidRDefault="00D50646" w:rsidP="00D50646">
      <w:pPr>
        <w:pStyle w:val="SingleTxtG"/>
        <w:rPr>
          <w:b/>
          <w:bCs/>
        </w:rPr>
      </w:pPr>
      <w:r>
        <w:rPr>
          <w:b/>
          <w:bCs/>
        </w:rPr>
        <w:tab/>
      </w:r>
      <w:r w:rsidR="003C5C97" w:rsidRPr="00D50646">
        <w:rPr>
          <w:b/>
          <w:bCs/>
        </w:rPr>
        <w:t>c)</w:t>
      </w:r>
      <w:r w:rsidR="003C5C97" w:rsidRPr="00D50646">
        <w:rPr>
          <w:b/>
          <w:bCs/>
        </w:rPr>
        <w:tab/>
      </w:r>
      <w:r w:rsidR="009826E2" w:rsidRPr="00D50646">
        <w:rPr>
          <w:b/>
          <w:bCs/>
        </w:rPr>
        <w:t xml:space="preserve">Adoptar medidas para fortalecer las iniciativas propias de </w:t>
      </w:r>
      <w:r w:rsidR="00F8019B" w:rsidRPr="00D50646">
        <w:rPr>
          <w:b/>
          <w:bCs/>
        </w:rPr>
        <w:t>la economía</w:t>
      </w:r>
      <w:r w:rsidR="009826E2" w:rsidRPr="00D50646">
        <w:rPr>
          <w:b/>
          <w:bCs/>
        </w:rPr>
        <w:t xml:space="preserve"> </w:t>
      </w:r>
      <w:r w:rsidR="00671EEB" w:rsidRPr="00D50646">
        <w:rPr>
          <w:b/>
          <w:bCs/>
        </w:rPr>
        <w:t>familia</w:t>
      </w:r>
      <w:r w:rsidR="00B918B2" w:rsidRPr="00D50646">
        <w:rPr>
          <w:b/>
          <w:bCs/>
        </w:rPr>
        <w:t>r</w:t>
      </w:r>
      <w:r w:rsidR="009826E2" w:rsidRPr="00D50646">
        <w:rPr>
          <w:b/>
          <w:bCs/>
        </w:rPr>
        <w:t xml:space="preserve"> basada en los conocimientos tradicionales y </w:t>
      </w:r>
      <w:r w:rsidR="00F8019B" w:rsidRPr="00D50646">
        <w:rPr>
          <w:b/>
          <w:bCs/>
        </w:rPr>
        <w:t xml:space="preserve">la </w:t>
      </w:r>
      <w:r w:rsidR="009826E2" w:rsidRPr="00D50646">
        <w:rPr>
          <w:b/>
          <w:bCs/>
        </w:rPr>
        <w:t>producción artesanal.</w:t>
      </w:r>
    </w:p>
    <w:p w14:paraId="6E3230C8" w14:textId="77777777" w:rsidR="009826E2" w:rsidRPr="00495AB9" w:rsidRDefault="00273D41" w:rsidP="00273D41">
      <w:pPr>
        <w:pStyle w:val="H23G"/>
        <w:rPr>
          <w:lang w:val="es-CO"/>
        </w:rPr>
      </w:pPr>
      <w:r>
        <w:rPr>
          <w:lang w:val="es-CO"/>
        </w:rPr>
        <w:tab/>
      </w:r>
      <w:r>
        <w:rPr>
          <w:lang w:val="es-CO"/>
        </w:rPr>
        <w:tab/>
      </w:r>
      <w:r w:rsidR="009826E2" w:rsidRPr="00495AB9">
        <w:rPr>
          <w:lang w:val="es-CO"/>
        </w:rPr>
        <w:t>Brecha digital</w:t>
      </w:r>
    </w:p>
    <w:p w14:paraId="1686529C" w14:textId="77777777" w:rsidR="00B81211" w:rsidRPr="009826E2" w:rsidRDefault="00DA1CEF" w:rsidP="00DA1CEF">
      <w:pPr>
        <w:pStyle w:val="SingleTxtG"/>
        <w:rPr>
          <w:lang w:val="es-CO"/>
        </w:rPr>
      </w:pPr>
      <w:r w:rsidRPr="009826E2">
        <w:rPr>
          <w:lang w:val="es-CO"/>
        </w:rPr>
        <w:t>63.</w:t>
      </w:r>
      <w:r w:rsidRPr="009826E2">
        <w:rPr>
          <w:lang w:val="es-CO"/>
        </w:rPr>
        <w:tab/>
      </w:r>
      <w:r w:rsidR="00C40C1B">
        <w:rPr>
          <w:lang w:val="es-CO"/>
        </w:rPr>
        <w:t>Si bien e</w:t>
      </w:r>
      <w:r w:rsidR="00272254" w:rsidRPr="009826E2">
        <w:rPr>
          <w:lang w:val="es-CO"/>
        </w:rPr>
        <w:t xml:space="preserve">l Comité </w:t>
      </w:r>
      <w:r w:rsidR="004248E9">
        <w:rPr>
          <w:lang w:val="es-CO"/>
        </w:rPr>
        <w:t xml:space="preserve">toma nota de los avances en </w:t>
      </w:r>
      <w:r w:rsidR="00F8019B">
        <w:rPr>
          <w:lang w:val="es-CO"/>
        </w:rPr>
        <w:t xml:space="preserve">la superación de </w:t>
      </w:r>
      <w:r w:rsidR="004248E9">
        <w:rPr>
          <w:lang w:val="es-CO"/>
        </w:rPr>
        <w:t xml:space="preserve">la </w:t>
      </w:r>
      <w:r w:rsidR="00272254" w:rsidRPr="009826E2">
        <w:rPr>
          <w:lang w:val="es-CO"/>
        </w:rPr>
        <w:t>brecha digital</w:t>
      </w:r>
      <w:r w:rsidR="00C40C1B">
        <w:rPr>
          <w:lang w:val="es-CO"/>
        </w:rPr>
        <w:t>, le</w:t>
      </w:r>
      <w:r w:rsidR="004248E9">
        <w:rPr>
          <w:lang w:val="es-CO"/>
        </w:rPr>
        <w:t xml:space="preserve"> preocupa la persistencia de esta brecha</w:t>
      </w:r>
      <w:r w:rsidR="00272254" w:rsidRPr="009826E2">
        <w:rPr>
          <w:lang w:val="es-CO"/>
        </w:rPr>
        <w:t>, que afecta de manera desproporcionada a los pueblos indígenas, afrodescendientes y montubios (art. 15).</w:t>
      </w:r>
    </w:p>
    <w:p w14:paraId="3A1BD827" w14:textId="77777777" w:rsidR="00272254" w:rsidRPr="009826E2" w:rsidRDefault="00DA1CEF" w:rsidP="00DA1CEF">
      <w:pPr>
        <w:pStyle w:val="SingleTxtG"/>
        <w:rPr>
          <w:b/>
          <w:lang w:val="es-CO"/>
        </w:rPr>
      </w:pPr>
      <w:r w:rsidRPr="009826E2">
        <w:rPr>
          <w:lang w:val="es-CO"/>
        </w:rPr>
        <w:t>64.</w:t>
      </w:r>
      <w:r w:rsidRPr="009826E2">
        <w:rPr>
          <w:lang w:val="es-CO"/>
        </w:rPr>
        <w:tab/>
      </w:r>
      <w:r w:rsidR="00272254" w:rsidRPr="009826E2">
        <w:rPr>
          <w:b/>
          <w:lang w:val="es-CO"/>
        </w:rPr>
        <w:t xml:space="preserve">El Comité recomienda al </w:t>
      </w:r>
      <w:r w:rsidR="00F8019B">
        <w:rPr>
          <w:b/>
          <w:lang w:val="es-CO"/>
        </w:rPr>
        <w:t>E</w:t>
      </w:r>
      <w:r w:rsidR="00272254" w:rsidRPr="009826E2">
        <w:rPr>
          <w:b/>
          <w:lang w:val="es-CO"/>
        </w:rPr>
        <w:t xml:space="preserve">stado parte: </w:t>
      </w:r>
    </w:p>
    <w:p w14:paraId="594033D2" w14:textId="77777777" w:rsidR="008F707A" w:rsidRPr="00D50646" w:rsidRDefault="00D50646" w:rsidP="00D50646">
      <w:pPr>
        <w:pStyle w:val="SingleTxtG"/>
        <w:rPr>
          <w:b/>
          <w:bCs/>
          <w:lang w:val="es-CO"/>
        </w:rPr>
      </w:pPr>
      <w:r>
        <w:rPr>
          <w:b/>
          <w:bCs/>
          <w:lang w:val="es-CO"/>
        </w:rPr>
        <w:tab/>
        <w:t>a)</w:t>
      </w:r>
      <w:r>
        <w:rPr>
          <w:b/>
          <w:bCs/>
          <w:lang w:val="es-CO"/>
        </w:rPr>
        <w:tab/>
      </w:r>
      <w:r w:rsidR="0076287D" w:rsidRPr="00D50646">
        <w:rPr>
          <w:b/>
          <w:bCs/>
          <w:lang w:val="es-CO"/>
        </w:rPr>
        <w:t>Garantizar la efectiva implementación de</w:t>
      </w:r>
      <w:r w:rsidR="008F707A" w:rsidRPr="00D50646">
        <w:rPr>
          <w:b/>
          <w:bCs/>
          <w:lang w:val="es-CO"/>
        </w:rPr>
        <w:t xml:space="preserve"> las medidas previstas </w:t>
      </w:r>
      <w:r w:rsidR="00F8019B" w:rsidRPr="00D50646">
        <w:rPr>
          <w:b/>
          <w:bCs/>
          <w:lang w:val="es-CO"/>
        </w:rPr>
        <w:t xml:space="preserve">en el </w:t>
      </w:r>
      <w:r w:rsidR="008F707A" w:rsidRPr="00D50646">
        <w:rPr>
          <w:b/>
          <w:bCs/>
          <w:lang w:val="es-CO"/>
        </w:rPr>
        <w:t xml:space="preserve">Plan Nacional de Desarrollo </w:t>
      </w:r>
      <w:r w:rsidR="00671EEB" w:rsidRPr="00D50646">
        <w:rPr>
          <w:b/>
          <w:bCs/>
          <w:lang w:val="es-CO"/>
        </w:rPr>
        <w:t>sobre</w:t>
      </w:r>
      <w:r w:rsidR="008F707A" w:rsidRPr="00D50646">
        <w:rPr>
          <w:b/>
          <w:bCs/>
          <w:lang w:val="es-CO"/>
        </w:rPr>
        <w:t xml:space="preserve"> las nuevas tecnologías de comunicación</w:t>
      </w:r>
      <w:r w:rsidR="0076287D" w:rsidRPr="00D50646">
        <w:rPr>
          <w:b/>
          <w:bCs/>
          <w:lang w:val="es-CO"/>
        </w:rPr>
        <w:t xml:space="preserve"> y </w:t>
      </w:r>
      <w:r w:rsidR="00F8019B" w:rsidRPr="00D50646">
        <w:rPr>
          <w:b/>
          <w:bCs/>
          <w:lang w:val="es-CO"/>
        </w:rPr>
        <w:t xml:space="preserve">en </w:t>
      </w:r>
      <w:r w:rsidR="008F707A" w:rsidRPr="00D50646">
        <w:rPr>
          <w:b/>
          <w:bCs/>
          <w:lang w:val="es-CO"/>
        </w:rPr>
        <w:t>el Plan de Acción del Ministerio de Telecomunicaci</w:t>
      </w:r>
      <w:r w:rsidR="00F8019B" w:rsidRPr="00D50646">
        <w:rPr>
          <w:b/>
          <w:bCs/>
          <w:lang w:val="es-CO"/>
        </w:rPr>
        <w:t>ones</w:t>
      </w:r>
      <w:r w:rsidR="008F707A" w:rsidRPr="00D50646">
        <w:rPr>
          <w:b/>
          <w:bCs/>
          <w:lang w:val="es-CO"/>
        </w:rPr>
        <w:t xml:space="preserve">, </w:t>
      </w:r>
      <w:r w:rsidR="00EE3809" w:rsidRPr="00D50646">
        <w:rPr>
          <w:b/>
          <w:bCs/>
          <w:lang w:val="es-CO"/>
        </w:rPr>
        <w:t>“</w:t>
      </w:r>
      <w:r w:rsidR="008F707A" w:rsidRPr="00D50646">
        <w:rPr>
          <w:b/>
          <w:bCs/>
          <w:lang w:val="es-CO"/>
        </w:rPr>
        <w:t>Ecuador Digital</w:t>
      </w:r>
      <w:r w:rsidR="00EE3809" w:rsidRPr="00D50646">
        <w:rPr>
          <w:b/>
          <w:bCs/>
          <w:lang w:val="es-CO"/>
        </w:rPr>
        <w:t>”</w:t>
      </w:r>
      <w:r w:rsidR="008F707A" w:rsidRPr="00D50646">
        <w:rPr>
          <w:b/>
          <w:bCs/>
          <w:lang w:val="es-CO"/>
        </w:rPr>
        <w:t>;</w:t>
      </w:r>
    </w:p>
    <w:p w14:paraId="0F10EF76" w14:textId="77777777" w:rsidR="004F328C" w:rsidRPr="00D50646" w:rsidRDefault="00D50646" w:rsidP="00D50646">
      <w:pPr>
        <w:pStyle w:val="SingleTxtG"/>
        <w:rPr>
          <w:b/>
          <w:bCs/>
          <w:lang w:val="es-CO"/>
        </w:rPr>
      </w:pPr>
      <w:r>
        <w:rPr>
          <w:b/>
          <w:bCs/>
          <w:lang w:val="es-CO"/>
        </w:rPr>
        <w:tab/>
      </w:r>
      <w:r w:rsidR="00931AA7" w:rsidRPr="00D50646">
        <w:rPr>
          <w:b/>
          <w:bCs/>
          <w:lang w:val="es-CO"/>
        </w:rPr>
        <w:t>b)</w:t>
      </w:r>
      <w:r w:rsidR="00931AA7" w:rsidRPr="00D50646">
        <w:rPr>
          <w:b/>
          <w:bCs/>
          <w:lang w:val="es-CO"/>
        </w:rPr>
        <w:tab/>
      </w:r>
      <w:r w:rsidR="00272254" w:rsidRPr="00D50646">
        <w:rPr>
          <w:b/>
          <w:bCs/>
          <w:lang w:val="es-CO"/>
        </w:rPr>
        <w:t>Tomar medidas adecuadas para la reducción</w:t>
      </w:r>
      <w:r w:rsidR="00EA6245" w:rsidRPr="00D50646">
        <w:rPr>
          <w:b/>
          <w:bCs/>
          <w:lang w:val="es-CO"/>
        </w:rPr>
        <w:t xml:space="preserve"> de la brecha digital</w:t>
      </w:r>
      <w:r w:rsidR="008F707A" w:rsidRPr="00D50646">
        <w:rPr>
          <w:b/>
          <w:bCs/>
          <w:lang w:val="es-CO"/>
        </w:rPr>
        <w:t xml:space="preserve"> a favor de la población rural, </w:t>
      </w:r>
      <w:r w:rsidR="00272254" w:rsidRPr="00D50646">
        <w:rPr>
          <w:b/>
          <w:bCs/>
          <w:lang w:val="es-CO"/>
        </w:rPr>
        <w:t xml:space="preserve">los </w:t>
      </w:r>
      <w:r w:rsidR="00EA6245" w:rsidRPr="00D50646">
        <w:rPr>
          <w:b/>
          <w:bCs/>
          <w:lang w:val="es-CO"/>
        </w:rPr>
        <w:t xml:space="preserve">pueblos indígenas, afrodescendientes y </w:t>
      </w:r>
      <w:r w:rsidR="00EE3809" w:rsidRPr="00D50646">
        <w:rPr>
          <w:b/>
          <w:bCs/>
          <w:lang w:val="es-CO"/>
        </w:rPr>
        <w:t>m</w:t>
      </w:r>
      <w:r w:rsidR="00671EEB" w:rsidRPr="00D50646">
        <w:rPr>
          <w:b/>
          <w:bCs/>
          <w:lang w:val="es-CO"/>
        </w:rPr>
        <w:t>ontubios</w:t>
      </w:r>
      <w:r w:rsidR="008F707A" w:rsidRPr="00D50646">
        <w:rPr>
          <w:b/>
          <w:bCs/>
          <w:lang w:val="es-CO"/>
        </w:rPr>
        <w:t>.</w:t>
      </w:r>
      <w:r w:rsidR="004B658C" w:rsidRPr="00D50646">
        <w:rPr>
          <w:b/>
          <w:bCs/>
          <w:lang w:val="es-CO"/>
        </w:rPr>
        <w:t xml:space="preserve"> </w:t>
      </w:r>
    </w:p>
    <w:p w14:paraId="17BF3220" w14:textId="77777777" w:rsidR="00254B28" w:rsidRPr="00CB3286" w:rsidRDefault="00273D41" w:rsidP="00495AB9">
      <w:pPr>
        <w:pStyle w:val="H1G"/>
      </w:pPr>
      <w:r>
        <w:tab/>
      </w:r>
      <w:r w:rsidR="00254B28" w:rsidRPr="00CB3286">
        <w:t>D.</w:t>
      </w:r>
      <w:r w:rsidR="00254B28" w:rsidRPr="00CB3286">
        <w:tab/>
        <w:t>Otras recomendaciones</w:t>
      </w:r>
    </w:p>
    <w:p w14:paraId="1CF2A834" w14:textId="77777777" w:rsidR="00254B28" w:rsidRPr="005E16CC" w:rsidRDefault="00DA1CEF" w:rsidP="00DA1CEF">
      <w:pPr>
        <w:pStyle w:val="SingleTxtG"/>
        <w:rPr>
          <w:b/>
          <w:bCs/>
          <w:sz w:val="22"/>
          <w:szCs w:val="22"/>
        </w:rPr>
      </w:pPr>
      <w:r w:rsidRPr="005E16CC">
        <w:rPr>
          <w:bCs/>
        </w:rPr>
        <w:t>65.</w:t>
      </w:r>
      <w:r w:rsidRPr="005E16CC">
        <w:rPr>
          <w:bCs/>
        </w:rPr>
        <w:tab/>
      </w:r>
      <w:r w:rsidR="00254B28" w:rsidRPr="00CB3286">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00254B28" w:rsidRPr="00CB3286">
        <w:t xml:space="preserve"> </w:t>
      </w:r>
      <w:r w:rsidR="00254B28" w:rsidRPr="00CB3286">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00254B28" w:rsidRPr="00CB3286">
        <w:t xml:space="preserve"> </w:t>
      </w:r>
      <w:r w:rsidR="00254B28" w:rsidRPr="00CB3286">
        <w:rPr>
          <w:b/>
          <w:bCs/>
        </w:rPr>
        <w:t>La consecución de los Objetivos sobre la base de los principios de participación, responsabilidad y no discriminación permitiría que nadie se quedara atrás.</w:t>
      </w:r>
      <w:r w:rsidR="001E7DF5">
        <w:rPr>
          <w:b/>
          <w:bCs/>
        </w:rPr>
        <w:t xml:space="preserve"> </w:t>
      </w:r>
      <w:r w:rsidR="001E7DF5" w:rsidRPr="003F56B6">
        <w:rPr>
          <w:b/>
          <w:lang w:val="es-CO"/>
        </w:rPr>
        <w:t xml:space="preserve">En este respecto, el Comité señala a la atención del Estado parte su declaración sobre </w:t>
      </w:r>
      <w:r w:rsidR="007D5253" w:rsidRPr="005E16CC">
        <w:rPr>
          <w:b/>
          <w:bCs/>
          <w:lang w:val="es-CO"/>
        </w:rPr>
        <w:t>la promesa de no dejar a nadie atrás</w:t>
      </w:r>
      <w:r w:rsidR="00EE3809">
        <w:rPr>
          <w:b/>
          <w:bCs/>
          <w:lang w:val="es-CO"/>
        </w:rPr>
        <w:t xml:space="preserve"> </w:t>
      </w:r>
      <w:r w:rsidR="00EE3809" w:rsidRPr="005C622B">
        <w:rPr>
          <w:b/>
          <w:bCs/>
        </w:rPr>
        <w:t>(</w:t>
      </w:r>
      <w:r w:rsidR="000E705A" w:rsidRPr="00263A73">
        <w:rPr>
          <w:b/>
          <w:bCs/>
        </w:rPr>
        <w:t xml:space="preserve">véase </w:t>
      </w:r>
      <w:r w:rsidR="00EE3809" w:rsidRPr="005C622B">
        <w:rPr>
          <w:b/>
          <w:bCs/>
        </w:rPr>
        <w:t>E/C.12/2019/1)</w:t>
      </w:r>
      <w:r w:rsidR="001E7DF5" w:rsidRPr="003269FE">
        <w:rPr>
          <w:b/>
          <w:lang w:val="es-CO"/>
        </w:rPr>
        <w:t>.</w:t>
      </w:r>
    </w:p>
    <w:p w14:paraId="242B9DAC" w14:textId="77777777" w:rsidR="00254B28" w:rsidRPr="00CB3286" w:rsidRDefault="00DA1CEF" w:rsidP="00DA1CEF">
      <w:pPr>
        <w:pStyle w:val="SingleTxtG"/>
        <w:rPr>
          <w:b/>
          <w:bCs/>
        </w:rPr>
      </w:pPr>
      <w:r w:rsidRPr="00CB3286">
        <w:rPr>
          <w:bCs/>
        </w:rPr>
        <w:t>66.</w:t>
      </w:r>
      <w:r w:rsidRPr="00CB3286">
        <w:rPr>
          <w:bCs/>
        </w:rPr>
        <w:tab/>
      </w:r>
      <w:r w:rsidR="00254B28" w:rsidRPr="00CB3286">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00254B28" w:rsidRPr="00CB3286">
        <w:t xml:space="preserve"> </w:t>
      </w:r>
      <w:r w:rsidR="00254B28" w:rsidRPr="00CB3286">
        <w:rPr>
          <w:b/>
          <w:bCs/>
        </w:rPr>
        <w:t xml:space="preserve">En ese contexto, el Comité remite al Estado parte, por ejemplo, al marco conceptual y metodológico sobre los indicadores de los derechos </w:t>
      </w:r>
      <w:r w:rsidR="00254B28" w:rsidRPr="00CB3286">
        <w:rPr>
          <w:b/>
          <w:bCs/>
        </w:rPr>
        <w:lastRenderedPageBreak/>
        <w:t>humanos preparado por la Oficina del Alto Comisionado de las Naciones Unidas para los Derechos Humanos (véase HRI/MC/2008/3).</w:t>
      </w:r>
    </w:p>
    <w:p w14:paraId="384C8D9A" w14:textId="77777777" w:rsidR="00254B28" w:rsidRPr="00CB3286" w:rsidRDefault="00DA1CEF" w:rsidP="00DA1CEF">
      <w:pPr>
        <w:pStyle w:val="SingleTxtG"/>
        <w:rPr>
          <w:b/>
          <w:bCs/>
        </w:rPr>
      </w:pPr>
      <w:r w:rsidRPr="00CB3286">
        <w:rPr>
          <w:bCs/>
        </w:rPr>
        <w:t>67.</w:t>
      </w:r>
      <w:r w:rsidRPr="00CB3286">
        <w:rPr>
          <w:bCs/>
        </w:rPr>
        <w:tab/>
      </w:r>
      <w:r w:rsidR="00254B28" w:rsidRPr="00CB3286">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informe de las medidas que haya adoptado para aplicarlas.</w:t>
      </w:r>
      <w:r w:rsidR="00254B28" w:rsidRPr="00CB3286">
        <w:t xml:space="preserve"> </w:t>
      </w:r>
      <w:r w:rsidR="00254B28" w:rsidRPr="00CB3286">
        <w:rPr>
          <w:b/>
          <w:bCs/>
        </w:rPr>
        <w:t>El Comité alienta al Es</w:t>
      </w:r>
      <w:r w:rsidR="00254B28">
        <w:rPr>
          <w:b/>
          <w:bCs/>
        </w:rPr>
        <w:t>tado parte a que colabore con la</w:t>
      </w:r>
      <w:r w:rsidR="00254B28" w:rsidRPr="00CB3286">
        <w:rPr>
          <w:b/>
          <w:bCs/>
        </w:rPr>
        <w:t xml:space="preserve"> Defensor</w:t>
      </w:r>
      <w:r w:rsidR="00254B28">
        <w:rPr>
          <w:b/>
          <w:bCs/>
        </w:rPr>
        <w:t xml:space="preserve">ía del Pueblo, </w:t>
      </w:r>
      <w:r w:rsidR="00254B28" w:rsidRPr="00CB3286">
        <w:rPr>
          <w:b/>
          <w:bCs/>
        </w:rPr>
        <w:t>las organizaciones no gubernamentales y demás miembros de la sociedad civil en el seguimiento de las presentes observaciones finales y en el proceso de consultas en el plano nacional antes de la presentación de su próximo informe periódico.</w:t>
      </w:r>
    </w:p>
    <w:p w14:paraId="6BE116AC" w14:textId="77777777" w:rsidR="00254B28" w:rsidRPr="00CB3286" w:rsidRDefault="00DA1CEF" w:rsidP="00DA1CEF">
      <w:pPr>
        <w:pStyle w:val="SingleTxtG"/>
        <w:rPr>
          <w:b/>
          <w:bCs/>
        </w:rPr>
      </w:pPr>
      <w:r w:rsidRPr="00CB3286">
        <w:rPr>
          <w:bCs/>
        </w:rPr>
        <w:t>68.</w:t>
      </w:r>
      <w:r w:rsidRPr="00CB3286">
        <w:rPr>
          <w:bCs/>
        </w:rPr>
        <w:tab/>
      </w:r>
      <w:r w:rsidR="00254B28" w:rsidRPr="00CB3286">
        <w:rPr>
          <w:b/>
          <w:bCs/>
        </w:rPr>
        <w:t>De acuerdo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w:t>
      </w:r>
      <w:r w:rsidR="00402561">
        <w:rPr>
          <w:b/>
          <w:bCs/>
        </w:rPr>
        <w:t xml:space="preserve"> 6, apartados b) y d) (medidas de austeridad), </w:t>
      </w:r>
      <w:r w:rsidR="003F56B6">
        <w:rPr>
          <w:b/>
          <w:bCs/>
        </w:rPr>
        <w:t>18</w:t>
      </w:r>
      <w:r w:rsidR="00402561">
        <w:rPr>
          <w:b/>
          <w:bCs/>
        </w:rPr>
        <w:t>, apartado a) (derecho a la consulta y al consentimiento libre, previo e informado)</w:t>
      </w:r>
      <w:r w:rsidR="000E705A">
        <w:rPr>
          <w:b/>
          <w:bCs/>
        </w:rPr>
        <w:t>,</w:t>
      </w:r>
      <w:r w:rsidR="00402561">
        <w:rPr>
          <w:b/>
          <w:bCs/>
        </w:rPr>
        <w:t xml:space="preserve"> </w:t>
      </w:r>
      <w:r w:rsidR="003F56B6">
        <w:rPr>
          <w:b/>
          <w:bCs/>
        </w:rPr>
        <w:t>y 40</w:t>
      </w:r>
      <w:r w:rsidR="00402561">
        <w:rPr>
          <w:b/>
          <w:bCs/>
        </w:rPr>
        <w:t>, apartado a) (protección de la familia y el niño)</w:t>
      </w:r>
      <w:r w:rsidR="00254B28" w:rsidRPr="00CB3286">
        <w:rPr>
          <w:b/>
          <w:bCs/>
        </w:rPr>
        <w:t>.</w:t>
      </w:r>
      <w:r w:rsidR="00254B28" w:rsidRPr="00CB3286">
        <w:t xml:space="preserve"> </w:t>
      </w:r>
    </w:p>
    <w:p w14:paraId="352FBA7F" w14:textId="77777777" w:rsidR="00254B28" w:rsidRDefault="00DA1CEF" w:rsidP="00DA1CEF">
      <w:pPr>
        <w:pStyle w:val="SingleTxtG"/>
        <w:rPr>
          <w:b/>
          <w:bCs/>
        </w:rPr>
      </w:pPr>
      <w:r>
        <w:rPr>
          <w:bCs/>
        </w:rPr>
        <w:t>69.</w:t>
      </w:r>
      <w:r>
        <w:rPr>
          <w:bCs/>
        </w:rPr>
        <w:tab/>
      </w:r>
      <w:r w:rsidR="00254B28" w:rsidRPr="00CB3286">
        <w:rPr>
          <w:b/>
          <w:bCs/>
        </w:rPr>
        <w:t xml:space="preserve">Se invita al Estado parte a que presente su </w:t>
      </w:r>
      <w:r w:rsidR="005179E7">
        <w:rPr>
          <w:b/>
          <w:bCs/>
        </w:rPr>
        <w:t>quinto</w:t>
      </w:r>
      <w:r w:rsidR="005179E7" w:rsidRPr="00CB3286">
        <w:rPr>
          <w:b/>
          <w:bCs/>
        </w:rPr>
        <w:t xml:space="preserve"> </w:t>
      </w:r>
      <w:r w:rsidR="00254B28" w:rsidRPr="00CB3286">
        <w:rPr>
          <w:b/>
          <w:bCs/>
        </w:rPr>
        <w:t xml:space="preserve">informe periódico a más tardar el </w:t>
      </w:r>
      <w:r w:rsidR="005179E7">
        <w:rPr>
          <w:b/>
          <w:bCs/>
        </w:rPr>
        <w:t>31 de octubre de 2024</w:t>
      </w:r>
      <w:r w:rsidR="00254B28" w:rsidRPr="00CB3286">
        <w:rPr>
          <w:b/>
          <w:bCs/>
        </w:rPr>
        <w:t>.</w:t>
      </w:r>
      <w:r w:rsidR="00254B28" w:rsidRPr="00CB3286">
        <w:t xml:space="preserve"> </w:t>
      </w:r>
      <w:r w:rsidR="00254B28" w:rsidRPr="00CB3286">
        <w:rPr>
          <w:b/>
          <w:bCs/>
        </w:rPr>
        <w:t>Además, el Comité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14:paraId="03127747" w14:textId="77777777" w:rsidR="00F62C3C" w:rsidRPr="00170100" w:rsidRDefault="00170100" w:rsidP="00D50646">
      <w:pPr>
        <w:pStyle w:val="SingleTxtG"/>
        <w:suppressAutoHyphens/>
        <w:spacing w:before="240" w:after="0"/>
        <w:jc w:val="center"/>
        <w:rPr>
          <w:u w:val="single"/>
        </w:rPr>
      </w:pPr>
      <w:r>
        <w:rPr>
          <w:u w:val="single"/>
        </w:rPr>
        <w:tab/>
      </w:r>
      <w:r>
        <w:rPr>
          <w:u w:val="single"/>
        </w:rPr>
        <w:tab/>
      </w:r>
      <w:r>
        <w:rPr>
          <w:u w:val="single"/>
        </w:rPr>
        <w:tab/>
      </w:r>
      <w:bookmarkStart w:id="1" w:name="_GoBack"/>
      <w:bookmarkEnd w:id="1"/>
    </w:p>
    <w:sectPr w:rsidR="00F62C3C" w:rsidRPr="00170100" w:rsidSect="00E56EE3">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AE55" w14:textId="77777777" w:rsidR="003A775F" w:rsidRDefault="003A775F">
      <w:r>
        <w:separator/>
      </w:r>
    </w:p>
  </w:endnote>
  <w:endnote w:type="continuationSeparator" w:id="0">
    <w:p w14:paraId="727F2A87" w14:textId="77777777" w:rsidR="003A775F" w:rsidRDefault="003A775F">
      <w:r>
        <w:continuationSeparator/>
      </w:r>
    </w:p>
  </w:endnote>
  <w:endnote w:type="continuationNotice" w:id="1">
    <w:p w14:paraId="01323DBE" w14:textId="77777777" w:rsidR="003A775F" w:rsidRDefault="003A77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A2EC" w14:textId="6AD94368" w:rsidR="006E2DD9" w:rsidRPr="001A4396" w:rsidRDefault="006E2DD9"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E1188">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7A2E" w14:textId="75DFC96B" w:rsidR="006E2DD9" w:rsidRPr="001A4396" w:rsidRDefault="006E2DD9"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E1188">
      <w:rPr>
        <w:b/>
        <w:noProof/>
        <w:sz w:val="18"/>
      </w:rPr>
      <w:t>11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9E5" w14:textId="77777777" w:rsidR="006E2DD9" w:rsidRPr="00E7399E" w:rsidRDefault="00E7399E" w:rsidP="00E7399E">
    <w:pPr>
      <w:pStyle w:val="Piedepgina"/>
      <w:spacing w:before="120" w:line="240" w:lineRule="auto"/>
      <w:rPr>
        <w:sz w:val="20"/>
      </w:rPr>
    </w:pPr>
    <w:r>
      <w:rPr>
        <w:sz w:val="20"/>
      </w:rPr>
      <w:t>GE.19-19677  (S)</w:t>
    </w:r>
    <w:r>
      <w:rPr>
        <w:sz w:val="20"/>
      </w:rPr>
      <w:br/>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sz w:val="56"/>
      </w:rPr>
      <w:t></w:t>
    </w:r>
    <w:r w:rsidRPr="00E7399E">
      <w:rPr>
        <w:rFonts w:ascii="C39T30Lfz" w:hAnsi="C39T30Lfz"/>
        <w:noProof/>
        <w:sz w:val="56"/>
        <w:lang w:val="fr-CH" w:eastAsia="zh-CN"/>
      </w:rPr>
      <w:drawing>
        <wp:anchor distT="0" distB="0" distL="114300" distR="114300" simplePos="0" relativeHeight="251660288" behindDoc="0" locked="1" layoutInCell="1" allowOverlap="1" wp14:anchorId="7922EC17" wp14:editId="4BC81528">
          <wp:simplePos x="0" y="0"/>
          <wp:positionH relativeFrom="margin">
            <wp:posOffset>4319905</wp:posOffset>
          </wp:positionH>
          <wp:positionV relativeFrom="margin">
            <wp:posOffset>9145270</wp:posOffset>
          </wp:positionV>
          <wp:extent cx="1087200" cy="230400"/>
          <wp:effectExtent l="0" t="0" r="0" b="0"/>
          <wp:wrapNone/>
          <wp:docPr id="6" name="Imagen 6"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5E08176" wp14:editId="20D37538">
          <wp:simplePos x="0" y="0"/>
          <wp:positionH relativeFrom="margin">
            <wp:posOffset>5489575</wp:posOffset>
          </wp:positionH>
          <wp:positionV relativeFrom="margin">
            <wp:posOffset>8891905</wp:posOffset>
          </wp:positionV>
          <wp:extent cx="561975" cy="561975"/>
          <wp:effectExtent l="0" t="0" r="9525" b="9525"/>
          <wp:wrapNone/>
          <wp:docPr id="5" name="Imagen 5" descr="https://undocs.org/m2/QRCode.ashx?DS=E/C.12/ECU/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docs.org/m2/QRCode.ashx?DS=E/C.12/ECU/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8511" w14:textId="77777777" w:rsidR="003A775F" w:rsidRPr="001075E9" w:rsidRDefault="003A775F" w:rsidP="001075E9">
      <w:pPr>
        <w:tabs>
          <w:tab w:val="right" w:pos="2155"/>
        </w:tabs>
        <w:spacing w:after="80" w:line="240" w:lineRule="auto"/>
        <w:ind w:left="680"/>
        <w:rPr>
          <w:u w:val="single"/>
        </w:rPr>
      </w:pPr>
      <w:r>
        <w:rPr>
          <w:u w:val="single"/>
        </w:rPr>
        <w:tab/>
      </w:r>
    </w:p>
  </w:footnote>
  <w:footnote w:type="continuationSeparator" w:id="0">
    <w:p w14:paraId="686BDBB8" w14:textId="77777777" w:rsidR="003A775F" w:rsidRDefault="003A775F" w:rsidP="00407B78">
      <w:pPr>
        <w:tabs>
          <w:tab w:val="right" w:pos="2155"/>
        </w:tabs>
        <w:spacing w:after="80"/>
        <w:ind w:left="680"/>
        <w:rPr>
          <w:u w:val="single"/>
        </w:rPr>
      </w:pPr>
      <w:r>
        <w:rPr>
          <w:u w:val="single"/>
        </w:rPr>
        <w:tab/>
      </w:r>
    </w:p>
  </w:footnote>
  <w:footnote w:type="continuationNotice" w:id="1">
    <w:p w14:paraId="00919CD2" w14:textId="77777777" w:rsidR="003A775F" w:rsidRDefault="003A775F">
      <w:pPr>
        <w:spacing w:line="240" w:lineRule="auto"/>
      </w:pPr>
    </w:p>
  </w:footnote>
  <w:footnote w:id="2">
    <w:p w14:paraId="6B44A7A7" w14:textId="77777777" w:rsidR="006E2DD9" w:rsidRPr="0077524A" w:rsidRDefault="006E2DD9" w:rsidP="009240A5">
      <w:pPr>
        <w:pStyle w:val="Textonotapie"/>
      </w:pPr>
      <w:r>
        <w:tab/>
      </w:r>
      <w:r w:rsidRPr="0077524A">
        <w:rPr>
          <w:rStyle w:val="Refdenotaalpie"/>
          <w:sz w:val="20"/>
          <w:vertAlign w:val="baseline"/>
        </w:rPr>
        <w:t>*</w:t>
      </w:r>
      <w:r w:rsidRPr="0077524A">
        <w:tab/>
      </w:r>
      <w:r w:rsidR="007E2FA2" w:rsidRPr="00D5417A">
        <w:t xml:space="preserve">Aprobadas por el Comité en su </w:t>
      </w:r>
      <w:r w:rsidR="007E2FA2" w:rsidRPr="00F87DF1">
        <w:t>6</w:t>
      </w:r>
      <w:r w:rsidR="007E2FA2">
        <w:t>6</w:t>
      </w:r>
      <w:r w:rsidR="007E2FA2" w:rsidRPr="00F87DF1">
        <w:t>º</w:t>
      </w:r>
      <w:r w:rsidR="007E2FA2" w:rsidRPr="00D5417A">
        <w:t xml:space="preserve"> período de sesiones (</w:t>
      </w:r>
      <w:r w:rsidR="007E2FA2">
        <w:t>30 de septiembre</w:t>
      </w:r>
      <w:r w:rsidR="007E2FA2" w:rsidRPr="00D5417A">
        <w:t xml:space="preserve"> a </w:t>
      </w:r>
      <w:r w:rsidR="007E2FA2">
        <w:t>18</w:t>
      </w:r>
      <w:r w:rsidR="007E2FA2" w:rsidRPr="00D5417A">
        <w:t xml:space="preserve"> de </w:t>
      </w:r>
      <w:r w:rsidR="007E2FA2">
        <w:t>octubre</w:t>
      </w:r>
      <w:r w:rsidR="007E2FA2" w:rsidRPr="00D5417A">
        <w:t xml:space="preserve"> de 201</w:t>
      </w:r>
      <w:r w:rsidR="007E2FA2">
        <w:t>9</w:t>
      </w:r>
      <w:r w:rsidR="007E2FA2" w:rsidRPr="00D5417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7356" w14:textId="77777777" w:rsidR="006E2DD9" w:rsidRPr="001A4396" w:rsidRDefault="00E7399E">
    <w:pPr>
      <w:pStyle w:val="Encabezado"/>
    </w:pPr>
    <w:r w:rsidRPr="00E7399E">
      <w:t>E/C.12/ECU/CO/4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F8C0" w14:textId="77777777" w:rsidR="006E2DD9" w:rsidRPr="00935A0B" w:rsidRDefault="00E7399E" w:rsidP="00935A0B">
    <w:pPr>
      <w:pStyle w:val="Encabezado"/>
      <w:jc w:val="right"/>
      <w:rPr>
        <w:u w:val="double"/>
      </w:rPr>
    </w:pPr>
    <w:r w:rsidRPr="00E7399E">
      <w:t>E/C.12/ECU/CO/4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FDDF" w14:textId="77777777" w:rsidR="006E2DD9" w:rsidRDefault="006E2DD9"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1019A8"/>
    <w:multiLevelType w:val="hybridMultilevel"/>
    <w:tmpl w:val="FB42B5C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08253169"/>
    <w:multiLevelType w:val="hybridMultilevel"/>
    <w:tmpl w:val="990AAAEC"/>
    <w:lvl w:ilvl="0" w:tplc="C2FE2FD6">
      <w:start w:val="1"/>
      <w:numFmt w:val="lowerLetter"/>
      <w:lvlText w:val="%1)"/>
      <w:lvlJc w:val="left"/>
      <w:pPr>
        <w:ind w:left="1854" w:hanging="360"/>
      </w:pPr>
      <w:rPr>
        <w:rFonts w:ascii="Times New Roman" w:hAnsi="Times New Roman" w:cs="Times New Roman" w:hint="default"/>
        <w:b/>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0E2D66"/>
    <w:multiLevelType w:val="hybridMultilevel"/>
    <w:tmpl w:val="3600EFD8"/>
    <w:lvl w:ilvl="0" w:tplc="BE2C3FE4">
      <w:start w:val="1"/>
      <w:numFmt w:val="decimal"/>
      <w:lvlText w:val="%1."/>
      <w:lvlJc w:val="left"/>
      <w:pPr>
        <w:ind w:left="1973" w:hanging="555"/>
      </w:pPr>
      <w:rPr>
        <w:rFonts w:hint="default"/>
        <w:b w:val="0"/>
        <w:i w:val="0"/>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4249B3"/>
    <w:multiLevelType w:val="hybridMultilevel"/>
    <w:tmpl w:val="407414BC"/>
    <w:lvl w:ilvl="0" w:tplc="681A1AC2">
      <w:start w:val="1"/>
      <w:numFmt w:val="lowerLetter"/>
      <w:lvlText w:val="%1)"/>
      <w:lvlJc w:val="left"/>
      <w:pPr>
        <w:ind w:left="2988" w:hanging="360"/>
      </w:pPr>
      <w:rPr>
        <w:b/>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5" w15:restartNumberingAfterBreak="0">
    <w:nsid w:val="27AB14CA"/>
    <w:multiLevelType w:val="hybridMultilevel"/>
    <w:tmpl w:val="704C926A"/>
    <w:lvl w:ilvl="0" w:tplc="31D06E8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A06EC9"/>
    <w:multiLevelType w:val="hybridMultilevel"/>
    <w:tmpl w:val="D4A8A88C"/>
    <w:lvl w:ilvl="0" w:tplc="74D80F68">
      <w:start w:val="1"/>
      <w:numFmt w:val="decimal"/>
      <w:lvlText w:val="%1."/>
      <w:lvlJc w:val="left"/>
      <w:pPr>
        <w:ind w:left="1689"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C6C9B"/>
    <w:multiLevelType w:val="hybridMultilevel"/>
    <w:tmpl w:val="7F54510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28F3D1C"/>
    <w:multiLevelType w:val="hybridMultilevel"/>
    <w:tmpl w:val="D4A8A88C"/>
    <w:lvl w:ilvl="0" w:tplc="74D80F68">
      <w:start w:val="1"/>
      <w:numFmt w:val="decimal"/>
      <w:lvlText w:val="%1."/>
      <w:lvlJc w:val="left"/>
      <w:pPr>
        <w:ind w:left="1689"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5645E57"/>
    <w:multiLevelType w:val="hybridMultilevel"/>
    <w:tmpl w:val="FC2A8254"/>
    <w:lvl w:ilvl="0" w:tplc="681A1AC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63CFF"/>
    <w:multiLevelType w:val="hybridMultilevel"/>
    <w:tmpl w:val="9E0A6C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4D667E4"/>
    <w:multiLevelType w:val="hybridMultilevel"/>
    <w:tmpl w:val="E4B0DD60"/>
    <w:lvl w:ilvl="0" w:tplc="681A1AC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6FA7658"/>
    <w:multiLevelType w:val="hybridMultilevel"/>
    <w:tmpl w:val="BDC48B88"/>
    <w:lvl w:ilvl="0" w:tplc="31D06E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92059FC"/>
    <w:multiLevelType w:val="hybridMultilevel"/>
    <w:tmpl w:val="0318309E"/>
    <w:lvl w:ilvl="0" w:tplc="BA4EFB02">
      <w:start w:val="1"/>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5" w15:restartNumberingAfterBreak="0">
    <w:nsid w:val="59CA6118"/>
    <w:multiLevelType w:val="hybridMultilevel"/>
    <w:tmpl w:val="405C7B5E"/>
    <w:lvl w:ilvl="0" w:tplc="31D06E8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82764A"/>
    <w:multiLevelType w:val="hybridMultilevel"/>
    <w:tmpl w:val="8EC6BA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6982082"/>
    <w:multiLevelType w:val="hybridMultilevel"/>
    <w:tmpl w:val="8BD4CDF8"/>
    <w:lvl w:ilvl="0" w:tplc="681A1AC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A1B6AC0"/>
    <w:multiLevelType w:val="hybridMultilevel"/>
    <w:tmpl w:val="F3A8FC38"/>
    <w:lvl w:ilvl="0" w:tplc="C1DCA9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A533D"/>
    <w:multiLevelType w:val="hybridMultilevel"/>
    <w:tmpl w:val="379495D8"/>
    <w:lvl w:ilvl="0" w:tplc="681A1AC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01A66C0"/>
    <w:multiLevelType w:val="hybridMultilevel"/>
    <w:tmpl w:val="4B9C2CA6"/>
    <w:lvl w:ilvl="0" w:tplc="CE065E98">
      <w:start w:val="1"/>
      <w:numFmt w:val="lowerLetter"/>
      <w:lvlText w:val="%1)"/>
      <w:lvlJc w:val="left"/>
      <w:pPr>
        <w:ind w:left="1494" w:hanging="36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6F452B"/>
    <w:multiLevelType w:val="hybridMultilevel"/>
    <w:tmpl w:val="D4A8A88C"/>
    <w:lvl w:ilvl="0" w:tplc="74D80F68">
      <w:start w:val="1"/>
      <w:numFmt w:val="decimal"/>
      <w:lvlText w:val="%1."/>
      <w:lvlJc w:val="left"/>
      <w:pPr>
        <w:ind w:left="2301" w:hanging="555"/>
      </w:pPr>
      <w:rPr>
        <w:rFonts w:hint="default"/>
        <w:b w:val="0"/>
        <w:i w:val="0"/>
        <w:color w:val="auto"/>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num w:numId="1">
    <w:abstractNumId w:val="34"/>
  </w:num>
  <w:num w:numId="2">
    <w:abstractNumId w:val="33"/>
  </w:num>
  <w:num w:numId="3">
    <w:abstractNumId w:val="26"/>
  </w:num>
  <w:num w:numId="4">
    <w:abstractNumId w:val="12"/>
  </w:num>
  <w:num w:numId="5">
    <w:abstractNumId w:val="3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8"/>
  </w:num>
  <w:num w:numId="19">
    <w:abstractNumId w:val="29"/>
  </w:num>
  <w:num w:numId="20">
    <w:abstractNumId w:val="20"/>
  </w:num>
  <w:num w:numId="21">
    <w:abstractNumId w:val="10"/>
  </w:num>
  <w:num w:numId="22">
    <w:abstractNumId w:val="31"/>
  </w:num>
  <w:num w:numId="23">
    <w:abstractNumId w:val="27"/>
  </w:num>
  <w:num w:numId="24">
    <w:abstractNumId w:val="25"/>
  </w:num>
  <w:num w:numId="25">
    <w:abstractNumId w:val="15"/>
  </w:num>
  <w:num w:numId="26">
    <w:abstractNumId w:val="11"/>
  </w:num>
  <w:num w:numId="27">
    <w:abstractNumId w:val="24"/>
  </w:num>
  <w:num w:numId="28">
    <w:abstractNumId w:val="32"/>
  </w:num>
  <w:num w:numId="29">
    <w:abstractNumId w:val="14"/>
  </w:num>
  <w:num w:numId="30">
    <w:abstractNumId w:val="28"/>
  </w:num>
  <w:num w:numId="31">
    <w:abstractNumId w:val="22"/>
  </w:num>
  <w:num w:numId="32">
    <w:abstractNumId w:val="21"/>
  </w:num>
  <w:num w:numId="33">
    <w:abstractNumId w:val="13"/>
  </w:num>
  <w:num w:numId="34">
    <w:abstractNumId w:val="16"/>
  </w:num>
  <w:num w:numId="35">
    <w:abstractNumId w:val="19"/>
  </w:num>
  <w:num w:numId="3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107AA"/>
    <w:rsid w:val="00033589"/>
    <w:rsid w:val="00033EE1"/>
    <w:rsid w:val="00037E97"/>
    <w:rsid w:val="00042B72"/>
    <w:rsid w:val="00044088"/>
    <w:rsid w:val="00044268"/>
    <w:rsid w:val="00050E4A"/>
    <w:rsid w:val="000510B3"/>
    <w:rsid w:val="00053EA6"/>
    <w:rsid w:val="00055832"/>
    <w:rsid w:val="000558BD"/>
    <w:rsid w:val="000750F3"/>
    <w:rsid w:val="000765F9"/>
    <w:rsid w:val="000821E3"/>
    <w:rsid w:val="000865F0"/>
    <w:rsid w:val="000879B2"/>
    <w:rsid w:val="000A2B4F"/>
    <w:rsid w:val="000B57E7"/>
    <w:rsid w:val="000B6373"/>
    <w:rsid w:val="000B694F"/>
    <w:rsid w:val="000B7BE5"/>
    <w:rsid w:val="000C2234"/>
    <w:rsid w:val="000C2B41"/>
    <w:rsid w:val="000D1507"/>
    <w:rsid w:val="000D1D32"/>
    <w:rsid w:val="000D20A7"/>
    <w:rsid w:val="000D3664"/>
    <w:rsid w:val="000D4C6E"/>
    <w:rsid w:val="000D5CC8"/>
    <w:rsid w:val="000E205D"/>
    <w:rsid w:val="000E705A"/>
    <w:rsid w:val="000F09DF"/>
    <w:rsid w:val="000F290A"/>
    <w:rsid w:val="000F2E07"/>
    <w:rsid w:val="000F455E"/>
    <w:rsid w:val="000F61B2"/>
    <w:rsid w:val="00103915"/>
    <w:rsid w:val="00104371"/>
    <w:rsid w:val="001075E9"/>
    <w:rsid w:val="0012041F"/>
    <w:rsid w:val="00122437"/>
    <w:rsid w:val="00123674"/>
    <w:rsid w:val="00123CC1"/>
    <w:rsid w:val="001259BE"/>
    <w:rsid w:val="00125E22"/>
    <w:rsid w:val="00127EB8"/>
    <w:rsid w:val="00135DE7"/>
    <w:rsid w:val="0015116D"/>
    <w:rsid w:val="001517A4"/>
    <w:rsid w:val="00166A79"/>
    <w:rsid w:val="00170100"/>
    <w:rsid w:val="00174D05"/>
    <w:rsid w:val="00174FA5"/>
    <w:rsid w:val="00176227"/>
    <w:rsid w:val="00180183"/>
    <w:rsid w:val="0018024D"/>
    <w:rsid w:val="00183936"/>
    <w:rsid w:val="00183AAE"/>
    <w:rsid w:val="0018649F"/>
    <w:rsid w:val="00190047"/>
    <w:rsid w:val="00190293"/>
    <w:rsid w:val="00196389"/>
    <w:rsid w:val="001A3AC5"/>
    <w:rsid w:val="001A4396"/>
    <w:rsid w:val="001B3EF6"/>
    <w:rsid w:val="001C14D7"/>
    <w:rsid w:val="001C1683"/>
    <w:rsid w:val="001C4D01"/>
    <w:rsid w:val="001C609A"/>
    <w:rsid w:val="001C7A89"/>
    <w:rsid w:val="001D25AE"/>
    <w:rsid w:val="001D70B7"/>
    <w:rsid w:val="001D7D11"/>
    <w:rsid w:val="001E260F"/>
    <w:rsid w:val="001E7DF5"/>
    <w:rsid w:val="0021272D"/>
    <w:rsid w:val="00213E6C"/>
    <w:rsid w:val="00213EA8"/>
    <w:rsid w:val="00217019"/>
    <w:rsid w:val="0022118A"/>
    <w:rsid w:val="00230694"/>
    <w:rsid w:val="0023242F"/>
    <w:rsid w:val="00244AAE"/>
    <w:rsid w:val="0024752D"/>
    <w:rsid w:val="0025017C"/>
    <w:rsid w:val="00254B28"/>
    <w:rsid w:val="00260A94"/>
    <w:rsid w:val="0026200A"/>
    <w:rsid w:val="00263A73"/>
    <w:rsid w:val="00270CFF"/>
    <w:rsid w:val="00272254"/>
    <w:rsid w:val="00273D41"/>
    <w:rsid w:val="002962BF"/>
    <w:rsid w:val="002A02C6"/>
    <w:rsid w:val="002A2EFC"/>
    <w:rsid w:val="002B0B34"/>
    <w:rsid w:val="002B3793"/>
    <w:rsid w:val="002C0461"/>
    <w:rsid w:val="002C0E18"/>
    <w:rsid w:val="002C7033"/>
    <w:rsid w:val="002D4163"/>
    <w:rsid w:val="002D4172"/>
    <w:rsid w:val="002D5AAC"/>
    <w:rsid w:val="002D768A"/>
    <w:rsid w:val="002E4E03"/>
    <w:rsid w:val="002E69C0"/>
    <w:rsid w:val="002E7BC8"/>
    <w:rsid w:val="002F384A"/>
    <w:rsid w:val="002F405F"/>
    <w:rsid w:val="002F7935"/>
    <w:rsid w:val="00300314"/>
    <w:rsid w:val="00301299"/>
    <w:rsid w:val="00307FB6"/>
    <w:rsid w:val="00314CA4"/>
    <w:rsid w:val="003167E4"/>
    <w:rsid w:val="00317271"/>
    <w:rsid w:val="00317339"/>
    <w:rsid w:val="00322004"/>
    <w:rsid w:val="00326066"/>
    <w:rsid w:val="003269FE"/>
    <w:rsid w:val="00333CA9"/>
    <w:rsid w:val="00336C10"/>
    <w:rsid w:val="003402C2"/>
    <w:rsid w:val="00342001"/>
    <w:rsid w:val="00357853"/>
    <w:rsid w:val="00363B91"/>
    <w:rsid w:val="00376E4E"/>
    <w:rsid w:val="00381C24"/>
    <w:rsid w:val="0039075A"/>
    <w:rsid w:val="003926C7"/>
    <w:rsid w:val="003949BA"/>
    <w:rsid w:val="003958D0"/>
    <w:rsid w:val="003A3CE4"/>
    <w:rsid w:val="003A775F"/>
    <w:rsid w:val="003A794F"/>
    <w:rsid w:val="003B00E5"/>
    <w:rsid w:val="003C1AC0"/>
    <w:rsid w:val="003C2194"/>
    <w:rsid w:val="003C5C97"/>
    <w:rsid w:val="003C6B68"/>
    <w:rsid w:val="003D3526"/>
    <w:rsid w:val="003E0332"/>
    <w:rsid w:val="003E1D53"/>
    <w:rsid w:val="003F2E1B"/>
    <w:rsid w:val="003F395D"/>
    <w:rsid w:val="003F43D1"/>
    <w:rsid w:val="003F56B6"/>
    <w:rsid w:val="003F6FF0"/>
    <w:rsid w:val="00402561"/>
    <w:rsid w:val="00407B78"/>
    <w:rsid w:val="0041007E"/>
    <w:rsid w:val="00413322"/>
    <w:rsid w:val="0042194E"/>
    <w:rsid w:val="00422216"/>
    <w:rsid w:val="004226DF"/>
    <w:rsid w:val="00424203"/>
    <w:rsid w:val="004248E9"/>
    <w:rsid w:val="00433DCC"/>
    <w:rsid w:val="00444430"/>
    <w:rsid w:val="004452DE"/>
    <w:rsid w:val="004537DA"/>
    <w:rsid w:val="00454E07"/>
    <w:rsid w:val="00455CAB"/>
    <w:rsid w:val="0045637F"/>
    <w:rsid w:val="00462BF7"/>
    <w:rsid w:val="0047076D"/>
    <w:rsid w:val="00495AB9"/>
    <w:rsid w:val="004A34F0"/>
    <w:rsid w:val="004B3445"/>
    <w:rsid w:val="004B658C"/>
    <w:rsid w:val="004B6CC2"/>
    <w:rsid w:val="004B7FCC"/>
    <w:rsid w:val="004D1828"/>
    <w:rsid w:val="004D565D"/>
    <w:rsid w:val="004E4F08"/>
    <w:rsid w:val="004E5B2C"/>
    <w:rsid w:val="004F328C"/>
    <w:rsid w:val="004F600C"/>
    <w:rsid w:val="00500AB0"/>
    <w:rsid w:val="0050108D"/>
    <w:rsid w:val="00506DC5"/>
    <w:rsid w:val="00513081"/>
    <w:rsid w:val="00513DE9"/>
    <w:rsid w:val="00514AD3"/>
    <w:rsid w:val="00516230"/>
    <w:rsid w:val="005172CB"/>
    <w:rsid w:val="00517901"/>
    <w:rsid w:val="005179E7"/>
    <w:rsid w:val="00521DC1"/>
    <w:rsid w:val="00526683"/>
    <w:rsid w:val="00526C0C"/>
    <w:rsid w:val="00531F05"/>
    <w:rsid w:val="00533465"/>
    <w:rsid w:val="005444F7"/>
    <w:rsid w:val="005454B8"/>
    <w:rsid w:val="005510B8"/>
    <w:rsid w:val="0055683C"/>
    <w:rsid w:val="00557D19"/>
    <w:rsid w:val="00565F1E"/>
    <w:rsid w:val="005709E0"/>
    <w:rsid w:val="00572A5A"/>
    <w:rsid w:val="00572E19"/>
    <w:rsid w:val="005760C8"/>
    <w:rsid w:val="00576F14"/>
    <w:rsid w:val="005777B1"/>
    <w:rsid w:val="00586C1C"/>
    <w:rsid w:val="005932FE"/>
    <w:rsid w:val="005961C8"/>
    <w:rsid w:val="005A7975"/>
    <w:rsid w:val="005B0E55"/>
    <w:rsid w:val="005B444E"/>
    <w:rsid w:val="005B7FB1"/>
    <w:rsid w:val="005C25FE"/>
    <w:rsid w:val="005C622B"/>
    <w:rsid w:val="005D39AE"/>
    <w:rsid w:val="005D73B9"/>
    <w:rsid w:val="005D7914"/>
    <w:rsid w:val="005E014F"/>
    <w:rsid w:val="005E16CC"/>
    <w:rsid w:val="005F0B42"/>
    <w:rsid w:val="005F1623"/>
    <w:rsid w:val="005F70DB"/>
    <w:rsid w:val="0060070B"/>
    <w:rsid w:val="00600E10"/>
    <w:rsid w:val="00600EF8"/>
    <w:rsid w:val="006118FD"/>
    <w:rsid w:val="00615628"/>
    <w:rsid w:val="00616743"/>
    <w:rsid w:val="00621949"/>
    <w:rsid w:val="00624B7A"/>
    <w:rsid w:val="00654C1F"/>
    <w:rsid w:val="006551F6"/>
    <w:rsid w:val="00655866"/>
    <w:rsid w:val="006622D4"/>
    <w:rsid w:val="00663237"/>
    <w:rsid w:val="006650F7"/>
    <w:rsid w:val="00671EEB"/>
    <w:rsid w:val="006749E9"/>
    <w:rsid w:val="00681A10"/>
    <w:rsid w:val="00694FB5"/>
    <w:rsid w:val="006C2031"/>
    <w:rsid w:val="006D317E"/>
    <w:rsid w:val="006D461A"/>
    <w:rsid w:val="006E2DD9"/>
    <w:rsid w:val="006F35EE"/>
    <w:rsid w:val="006F5E43"/>
    <w:rsid w:val="007021FF"/>
    <w:rsid w:val="0070565C"/>
    <w:rsid w:val="00706693"/>
    <w:rsid w:val="00711D10"/>
    <w:rsid w:val="007123E2"/>
    <w:rsid w:val="00712895"/>
    <w:rsid w:val="00714102"/>
    <w:rsid w:val="00716B23"/>
    <w:rsid w:val="00743CDF"/>
    <w:rsid w:val="007539A0"/>
    <w:rsid w:val="00754A2E"/>
    <w:rsid w:val="00757357"/>
    <w:rsid w:val="0076287D"/>
    <w:rsid w:val="00773BEA"/>
    <w:rsid w:val="007754AC"/>
    <w:rsid w:val="0078272A"/>
    <w:rsid w:val="007860B9"/>
    <w:rsid w:val="00786C63"/>
    <w:rsid w:val="00786CFB"/>
    <w:rsid w:val="00794179"/>
    <w:rsid w:val="007A093E"/>
    <w:rsid w:val="007A4711"/>
    <w:rsid w:val="007C1D9E"/>
    <w:rsid w:val="007C333F"/>
    <w:rsid w:val="007D30E9"/>
    <w:rsid w:val="007D453D"/>
    <w:rsid w:val="007D5253"/>
    <w:rsid w:val="007E072F"/>
    <w:rsid w:val="007E2FA2"/>
    <w:rsid w:val="007E7F64"/>
    <w:rsid w:val="00803DC7"/>
    <w:rsid w:val="00805D1C"/>
    <w:rsid w:val="00811D0C"/>
    <w:rsid w:val="00816F0B"/>
    <w:rsid w:val="0082273B"/>
    <w:rsid w:val="00825F8D"/>
    <w:rsid w:val="00834B71"/>
    <w:rsid w:val="00841CBA"/>
    <w:rsid w:val="00846DEF"/>
    <w:rsid w:val="00857370"/>
    <w:rsid w:val="0086445C"/>
    <w:rsid w:val="008761CD"/>
    <w:rsid w:val="008762EF"/>
    <w:rsid w:val="008802FD"/>
    <w:rsid w:val="00883DBB"/>
    <w:rsid w:val="008850B1"/>
    <w:rsid w:val="00894693"/>
    <w:rsid w:val="008A08D7"/>
    <w:rsid w:val="008A308A"/>
    <w:rsid w:val="008A6E99"/>
    <w:rsid w:val="008B13B0"/>
    <w:rsid w:val="008B47D2"/>
    <w:rsid w:val="008B6909"/>
    <w:rsid w:val="008C22AA"/>
    <w:rsid w:val="008C2886"/>
    <w:rsid w:val="008C79F8"/>
    <w:rsid w:val="008E5A29"/>
    <w:rsid w:val="008F3694"/>
    <w:rsid w:val="008F5215"/>
    <w:rsid w:val="008F707A"/>
    <w:rsid w:val="00906890"/>
    <w:rsid w:val="00906A0F"/>
    <w:rsid w:val="00910C7F"/>
    <w:rsid w:val="00911BE4"/>
    <w:rsid w:val="00914072"/>
    <w:rsid w:val="009149EE"/>
    <w:rsid w:val="00916F24"/>
    <w:rsid w:val="009240A5"/>
    <w:rsid w:val="00924982"/>
    <w:rsid w:val="00925BBD"/>
    <w:rsid w:val="00931430"/>
    <w:rsid w:val="00931AA7"/>
    <w:rsid w:val="00935A0B"/>
    <w:rsid w:val="00950B38"/>
    <w:rsid w:val="00951972"/>
    <w:rsid w:val="00953B31"/>
    <w:rsid w:val="00955278"/>
    <w:rsid w:val="009608F3"/>
    <w:rsid w:val="009649AF"/>
    <w:rsid w:val="009722DF"/>
    <w:rsid w:val="009826E2"/>
    <w:rsid w:val="009874BF"/>
    <w:rsid w:val="00987936"/>
    <w:rsid w:val="00997569"/>
    <w:rsid w:val="00997745"/>
    <w:rsid w:val="00997E7D"/>
    <w:rsid w:val="009A040E"/>
    <w:rsid w:val="009A4D50"/>
    <w:rsid w:val="009B2867"/>
    <w:rsid w:val="009C1212"/>
    <w:rsid w:val="009C1E7D"/>
    <w:rsid w:val="009C3F27"/>
    <w:rsid w:val="009C6599"/>
    <w:rsid w:val="009D418C"/>
    <w:rsid w:val="009E0FEF"/>
    <w:rsid w:val="009E1188"/>
    <w:rsid w:val="009E1587"/>
    <w:rsid w:val="009E5B7E"/>
    <w:rsid w:val="00A062FD"/>
    <w:rsid w:val="00A11F1A"/>
    <w:rsid w:val="00A14CFE"/>
    <w:rsid w:val="00A24F2C"/>
    <w:rsid w:val="00A32382"/>
    <w:rsid w:val="00A32918"/>
    <w:rsid w:val="00A42CA8"/>
    <w:rsid w:val="00A44B2D"/>
    <w:rsid w:val="00A62E31"/>
    <w:rsid w:val="00A711FB"/>
    <w:rsid w:val="00A80A48"/>
    <w:rsid w:val="00A84021"/>
    <w:rsid w:val="00A85099"/>
    <w:rsid w:val="00A86F80"/>
    <w:rsid w:val="00A873E7"/>
    <w:rsid w:val="00A90C2B"/>
    <w:rsid w:val="00A917B3"/>
    <w:rsid w:val="00A96974"/>
    <w:rsid w:val="00A97826"/>
    <w:rsid w:val="00AA6927"/>
    <w:rsid w:val="00AB4B51"/>
    <w:rsid w:val="00AC022F"/>
    <w:rsid w:val="00AC4EA9"/>
    <w:rsid w:val="00AD567B"/>
    <w:rsid w:val="00AE5901"/>
    <w:rsid w:val="00AE5F3B"/>
    <w:rsid w:val="00AE7113"/>
    <w:rsid w:val="00AF2E51"/>
    <w:rsid w:val="00AF59F7"/>
    <w:rsid w:val="00B10CC7"/>
    <w:rsid w:val="00B31829"/>
    <w:rsid w:val="00B31D2E"/>
    <w:rsid w:val="00B447C3"/>
    <w:rsid w:val="00B539E7"/>
    <w:rsid w:val="00B563EB"/>
    <w:rsid w:val="00B62458"/>
    <w:rsid w:val="00B647CC"/>
    <w:rsid w:val="00B80A93"/>
    <w:rsid w:val="00B81211"/>
    <w:rsid w:val="00B83A30"/>
    <w:rsid w:val="00B83EA3"/>
    <w:rsid w:val="00B903AA"/>
    <w:rsid w:val="00B918B2"/>
    <w:rsid w:val="00B933C8"/>
    <w:rsid w:val="00BB0A25"/>
    <w:rsid w:val="00BB17FB"/>
    <w:rsid w:val="00BD33EE"/>
    <w:rsid w:val="00BD5CC0"/>
    <w:rsid w:val="00BF2AB2"/>
    <w:rsid w:val="00BF2E5C"/>
    <w:rsid w:val="00C070F7"/>
    <w:rsid w:val="00C07CD9"/>
    <w:rsid w:val="00C10165"/>
    <w:rsid w:val="00C106D6"/>
    <w:rsid w:val="00C1117C"/>
    <w:rsid w:val="00C226ED"/>
    <w:rsid w:val="00C2796B"/>
    <w:rsid w:val="00C36904"/>
    <w:rsid w:val="00C36D14"/>
    <w:rsid w:val="00C40C1B"/>
    <w:rsid w:val="00C43252"/>
    <w:rsid w:val="00C44636"/>
    <w:rsid w:val="00C457C4"/>
    <w:rsid w:val="00C56F2F"/>
    <w:rsid w:val="00C60F0C"/>
    <w:rsid w:val="00C60F60"/>
    <w:rsid w:val="00C610D2"/>
    <w:rsid w:val="00C657FA"/>
    <w:rsid w:val="00C66047"/>
    <w:rsid w:val="00C66602"/>
    <w:rsid w:val="00C742CF"/>
    <w:rsid w:val="00C74CA9"/>
    <w:rsid w:val="00C77B1A"/>
    <w:rsid w:val="00C805C9"/>
    <w:rsid w:val="00C863C2"/>
    <w:rsid w:val="00C91249"/>
    <w:rsid w:val="00C92939"/>
    <w:rsid w:val="00C92F31"/>
    <w:rsid w:val="00C930FB"/>
    <w:rsid w:val="00CA1679"/>
    <w:rsid w:val="00CA701F"/>
    <w:rsid w:val="00CA7248"/>
    <w:rsid w:val="00CB151C"/>
    <w:rsid w:val="00CB242B"/>
    <w:rsid w:val="00CC27B8"/>
    <w:rsid w:val="00CC36EB"/>
    <w:rsid w:val="00CD7E6E"/>
    <w:rsid w:val="00CE1211"/>
    <w:rsid w:val="00CE2869"/>
    <w:rsid w:val="00CE5A1A"/>
    <w:rsid w:val="00CF55F6"/>
    <w:rsid w:val="00CF6F72"/>
    <w:rsid w:val="00D02F0A"/>
    <w:rsid w:val="00D04407"/>
    <w:rsid w:val="00D05DE2"/>
    <w:rsid w:val="00D079D1"/>
    <w:rsid w:val="00D10E84"/>
    <w:rsid w:val="00D16DF9"/>
    <w:rsid w:val="00D236FD"/>
    <w:rsid w:val="00D255CB"/>
    <w:rsid w:val="00D30BC0"/>
    <w:rsid w:val="00D33D63"/>
    <w:rsid w:val="00D401C1"/>
    <w:rsid w:val="00D41D19"/>
    <w:rsid w:val="00D46FF5"/>
    <w:rsid w:val="00D4778E"/>
    <w:rsid w:val="00D50646"/>
    <w:rsid w:val="00D51F30"/>
    <w:rsid w:val="00D622E3"/>
    <w:rsid w:val="00D67FE7"/>
    <w:rsid w:val="00D7481B"/>
    <w:rsid w:val="00D77E25"/>
    <w:rsid w:val="00D82740"/>
    <w:rsid w:val="00D86D96"/>
    <w:rsid w:val="00D90138"/>
    <w:rsid w:val="00DA1CEF"/>
    <w:rsid w:val="00DB11EB"/>
    <w:rsid w:val="00DB1457"/>
    <w:rsid w:val="00DC4DF2"/>
    <w:rsid w:val="00DE2B3B"/>
    <w:rsid w:val="00DE4D0C"/>
    <w:rsid w:val="00DF02CA"/>
    <w:rsid w:val="00DF125D"/>
    <w:rsid w:val="00DF21D5"/>
    <w:rsid w:val="00DF3331"/>
    <w:rsid w:val="00DF5FE9"/>
    <w:rsid w:val="00E01873"/>
    <w:rsid w:val="00E03F42"/>
    <w:rsid w:val="00E07B20"/>
    <w:rsid w:val="00E07B7B"/>
    <w:rsid w:val="00E11B98"/>
    <w:rsid w:val="00E16742"/>
    <w:rsid w:val="00E27F5C"/>
    <w:rsid w:val="00E3142F"/>
    <w:rsid w:val="00E31CF9"/>
    <w:rsid w:val="00E334CD"/>
    <w:rsid w:val="00E4025D"/>
    <w:rsid w:val="00E54584"/>
    <w:rsid w:val="00E56EE3"/>
    <w:rsid w:val="00E7399E"/>
    <w:rsid w:val="00E73F76"/>
    <w:rsid w:val="00E8339C"/>
    <w:rsid w:val="00E85238"/>
    <w:rsid w:val="00E86371"/>
    <w:rsid w:val="00E90B1D"/>
    <w:rsid w:val="00E939A3"/>
    <w:rsid w:val="00EA102E"/>
    <w:rsid w:val="00EA2C9F"/>
    <w:rsid w:val="00EA45CD"/>
    <w:rsid w:val="00EA6245"/>
    <w:rsid w:val="00EC4676"/>
    <w:rsid w:val="00EC4DC5"/>
    <w:rsid w:val="00ED0BDA"/>
    <w:rsid w:val="00ED3749"/>
    <w:rsid w:val="00ED6079"/>
    <w:rsid w:val="00EE3809"/>
    <w:rsid w:val="00EE6037"/>
    <w:rsid w:val="00EE7654"/>
    <w:rsid w:val="00EF1360"/>
    <w:rsid w:val="00EF1AF6"/>
    <w:rsid w:val="00EF3220"/>
    <w:rsid w:val="00F055BD"/>
    <w:rsid w:val="00F07966"/>
    <w:rsid w:val="00F103CD"/>
    <w:rsid w:val="00F10EA4"/>
    <w:rsid w:val="00F1348B"/>
    <w:rsid w:val="00F27DC9"/>
    <w:rsid w:val="00F37BF0"/>
    <w:rsid w:val="00F41AB5"/>
    <w:rsid w:val="00F62C3C"/>
    <w:rsid w:val="00F63772"/>
    <w:rsid w:val="00F637A3"/>
    <w:rsid w:val="00F6395E"/>
    <w:rsid w:val="00F76A49"/>
    <w:rsid w:val="00F8019B"/>
    <w:rsid w:val="00F8119D"/>
    <w:rsid w:val="00F850F4"/>
    <w:rsid w:val="00F855D1"/>
    <w:rsid w:val="00F908CA"/>
    <w:rsid w:val="00F90EAA"/>
    <w:rsid w:val="00F91F28"/>
    <w:rsid w:val="00F9377E"/>
    <w:rsid w:val="00F94155"/>
    <w:rsid w:val="00FA0054"/>
    <w:rsid w:val="00FB3F7A"/>
    <w:rsid w:val="00FB7FCE"/>
    <w:rsid w:val="00FD234F"/>
    <w:rsid w:val="00FD23A1"/>
    <w:rsid w:val="00FD2EF7"/>
    <w:rsid w:val="00FD7AD4"/>
    <w:rsid w:val="00FE447E"/>
    <w:rsid w:val="00FF5B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044FD9"/>
  <w15:docId w15:val="{223D4EDD-6DBB-42A7-A10F-BE99307E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SimSun"/>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link w:val="Ttulo1"/>
    <w:rsid w:val="00D7481B"/>
    <w:rPr>
      <w:rFonts w:eastAsia="SimSu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TextonotapieCar">
    <w:name w:val="Texto nota pie Car"/>
    <w:aliases w:val="5_G Car"/>
    <w:link w:val="Textonotapie"/>
    <w:rsid w:val="009149EE"/>
    <w:rPr>
      <w:rFonts w:eastAsia="SimSun"/>
      <w:sz w:val="18"/>
      <w:lang w:val="es-ES" w:eastAsia="es-ES"/>
    </w:rPr>
  </w:style>
  <w:style w:type="character" w:customStyle="1" w:styleId="SingleTxtGChar">
    <w:name w:val="_ Single Txt_G Char"/>
    <w:link w:val="SingleTxtG"/>
    <w:locked/>
    <w:rsid w:val="009240A5"/>
    <w:rPr>
      <w:rFonts w:eastAsia="SimSun"/>
      <w:lang w:val="es-ES" w:eastAsia="es-ES"/>
    </w:rPr>
  </w:style>
  <w:style w:type="paragraph" w:styleId="Prrafodelista">
    <w:name w:val="List Paragraph"/>
    <w:basedOn w:val="Normal"/>
    <w:uiPriority w:val="34"/>
    <w:qFormat/>
    <w:rsid w:val="00754A2E"/>
    <w:pPr>
      <w:ind w:left="720"/>
      <w:contextualSpacing/>
    </w:pPr>
  </w:style>
  <w:style w:type="paragraph" w:customStyle="1" w:styleId="Default">
    <w:name w:val="Default"/>
    <w:rsid w:val="00DF5FE9"/>
    <w:pPr>
      <w:autoSpaceDE w:val="0"/>
      <w:autoSpaceDN w:val="0"/>
      <w:adjustRightInd w:val="0"/>
    </w:pPr>
    <w:rPr>
      <w:color w:val="000000"/>
      <w:sz w:val="24"/>
      <w:szCs w:val="24"/>
      <w:lang w:val="en-GB" w:eastAsia="fr-FR"/>
    </w:rPr>
  </w:style>
  <w:style w:type="character" w:styleId="Refdecomentario">
    <w:name w:val="annotation reference"/>
    <w:semiHidden/>
    <w:unhideWhenUsed/>
    <w:rsid w:val="00A96974"/>
    <w:rPr>
      <w:sz w:val="16"/>
      <w:szCs w:val="16"/>
    </w:rPr>
  </w:style>
  <w:style w:type="paragraph" w:styleId="Textocomentario">
    <w:name w:val="annotation text"/>
    <w:basedOn w:val="Normal"/>
    <w:link w:val="TextocomentarioCar"/>
    <w:semiHidden/>
    <w:unhideWhenUsed/>
    <w:rsid w:val="00A96974"/>
    <w:pPr>
      <w:spacing w:line="240" w:lineRule="auto"/>
    </w:pPr>
  </w:style>
  <w:style w:type="character" w:customStyle="1" w:styleId="TextocomentarioCar">
    <w:name w:val="Texto comentario Car"/>
    <w:link w:val="Textocomentario"/>
    <w:semiHidden/>
    <w:rsid w:val="00A96974"/>
    <w:rPr>
      <w:rFonts w:eastAsia="SimSun"/>
      <w:lang w:val="es-ES" w:eastAsia="es-ES"/>
    </w:rPr>
  </w:style>
  <w:style w:type="paragraph" w:styleId="Asuntodelcomentario">
    <w:name w:val="annotation subject"/>
    <w:basedOn w:val="Textocomentario"/>
    <w:next w:val="Textocomentario"/>
    <w:link w:val="AsuntodelcomentarioCar"/>
    <w:semiHidden/>
    <w:unhideWhenUsed/>
    <w:rsid w:val="00A96974"/>
    <w:rPr>
      <w:b/>
      <w:bCs/>
    </w:rPr>
  </w:style>
  <w:style w:type="character" w:customStyle="1" w:styleId="AsuntodelcomentarioCar">
    <w:name w:val="Asunto del comentario Car"/>
    <w:link w:val="Asuntodelcomentario"/>
    <w:semiHidden/>
    <w:rsid w:val="00A96974"/>
    <w:rPr>
      <w:rFonts w:eastAsia="SimSu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63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20817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0009-93D9-4F64-9148-95C8362497C2}">
  <ds:schemaRefs>
    <ds:schemaRef ds:uri="http://schemas.openxmlformats.org/officeDocument/2006/bibliography"/>
  </ds:schemaRefs>
</ds:datastoreItem>
</file>

<file path=customXml/itemProps2.xml><?xml version="1.0" encoding="utf-8"?>
<ds:datastoreItem xmlns:ds="http://schemas.openxmlformats.org/officeDocument/2006/customXml" ds:itemID="{4829325A-6845-4415-B645-D744920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6012</Words>
  <Characters>32408</Characters>
  <Application>Microsoft Office Word</Application>
  <DocSecurity>0</DocSecurity>
  <Lines>558</Lines>
  <Paragraphs>212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E/C.12/ECU/CO/4</vt:lpstr>
      <vt:lpstr>E/C.12/ECU/CO/R.4</vt:lpstr>
      <vt:lpstr>E/C.12/ECU/CO/R.4</vt:lpstr>
    </vt:vector>
  </TitlesOfParts>
  <Company>DCM</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E/C.12/ECU/CO/4</dc:title>
  <dc:subject/>
  <dc:creator>Gloria</dc:creator>
  <cp:keywords/>
  <dc:description/>
  <cp:lastModifiedBy>Luz Maria URQUIZU MARROQUIN</cp:lastModifiedBy>
  <cp:revision>3</cp:revision>
  <cp:lastPrinted>2019-11-14T13:04:00Z</cp:lastPrinted>
  <dcterms:created xsi:type="dcterms:W3CDTF">2019-11-14T13:04:00Z</dcterms:created>
  <dcterms:modified xsi:type="dcterms:W3CDTF">2019-11-14T13:05:00Z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C.12/ECU/CO/R.4</vt:lpwstr>
  </property>
  <property fmtid="{D5CDD505-2E9C-101B-9397-08002B2CF9AE}" pid="4" name="symh">
    <vt:lpwstr>E/C.12/ECU/CO/R.4</vt:lpwstr>
  </property>
  <property fmtid="{D5CDD505-2E9C-101B-9397-08002B2CF9AE}" pid="5" name="dist">
    <vt:lpwstr>reservada</vt:lpwstr>
  </property>
  <property fmtid="{D5CDD505-2E9C-101B-9397-08002B2CF9AE}" pid="6" name="date">
    <vt:lpwstr>13 de septiembre de 2019</vt:lpwstr>
  </property>
  <property fmtid="{D5CDD505-2E9C-101B-9397-08002B2CF9AE}" pid="7" name="sdate">
    <vt:lpwstr>[Start-End Dates ]</vt:lpwstr>
  </property>
  <property fmtid="{D5CDD505-2E9C-101B-9397-08002B2CF9AE}" pid="8" name="virs">
    <vt:lpwstr>Español únicamente</vt:lpwstr>
  </property>
  <property fmtid="{D5CDD505-2E9C-101B-9397-08002B2CF9AE}" pid="9" name="snum">
    <vt:lpwstr>66ᵒ</vt:lpwstr>
  </property>
  <property fmtid="{D5CDD505-2E9C-101B-9397-08002B2CF9AE}" pid="10" name="anum">
    <vt:lpwstr>[NUMBER]</vt:lpwstr>
  </property>
  <property fmtid="{D5CDD505-2E9C-101B-9397-08002B2CF9AE}" pid="11" name="count">
    <vt:lpwstr>del Ecuador</vt:lpwstr>
  </property>
  <property fmtid="{D5CDD505-2E9C-101B-9397-08002B2CF9AE}" pid="12" name="countw">
    <vt:lpwstr>Ecuador</vt:lpwstr>
  </property>
  <property fmtid="{D5CDD505-2E9C-101B-9397-08002B2CF9AE}" pid="13" name="countwd">
    <vt:lpwstr>el Ecuador</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cuarto informe periódico del Ecuador</vt:lpwstr>
  </property>
  <property fmtid="{D5CDD505-2E9C-101B-9397-08002B2CF9AE}" pid="20" name="preps">
    <vt:lpwstr>cuarto informe periódico del Ecuador</vt:lpwstr>
  </property>
  <property fmtid="{D5CDD505-2E9C-101B-9397-08002B2CF9AE}" pid="21" name="prepw">
    <vt:lpwstr>al cuarto informe periódico </vt:lpwstr>
  </property>
  <property fmtid="{D5CDD505-2E9C-101B-9397-08002B2CF9AE}" pid="22" name="prepws">
    <vt:lpwstr>cuarto informe periódico del Ecuador</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Date-Generated">
    <vt:filetime>2019-09-13T09:27:56Z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CESCR</vt:lpwstr>
  </property>
</Properties>
</file>