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D6AA04" w14:textId="77777777" w:rsidTr="00C66BB5">
        <w:trPr>
          <w:trHeight w:hRule="exact" w:val="851"/>
        </w:trPr>
        <w:tc>
          <w:tcPr>
            <w:tcW w:w="1280" w:type="dxa"/>
            <w:tcBorders>
              <w:bottom w:val="single" w:sz="4" w:space="0" w:color="auto"/>
            </w:tcBorders>
          </w:tcPr>
          <w:p w14:paraId="42435D2B" w14:textId="77777777" w:rsidR="002D5AAC" w:rsidRDefault="002D5AAC" w:rsidP="006E27AD">
            <w:bookmarkStart w:id="0" w:name="_GoBack"/>
            <w:bookmarkEnd w:id="0"/>
          </w:p>
        </w:tc>
        <w:tc>
          <w:tcPr>
            <w:tcW w:w="2273" w:type="dxa"/>
            <w:tcBorders>
              <w:bottom w:val="single" w:sz="4" w:space="0" w:color="auto"/>
            </w:tcBorders>
            <w:vAlign w:val="bottom"/>
          </w:tcPr>
          <w:p w14:paraId="2D5A2492"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639C8BB" w14:textId="77777777" w:rsidR="002D5AAC" w:rsidRDefault="00526682" w:rsidP="00526682">
            <w:pPr>
              <w:jc w:val="right"/>
            </w:pPr>
            <w:r w:rsidRPr="00526682">
              <w:rPr>
                <w:sz w:val="40"/>
              </w:rPr>
              <w:t>E</w:t>
            </w:r>
            <w:r>
              <w:t>/</w:t>
            </w:r>
            <w:proofErr w:type="spellStart"/>
            <w:r>
              <w:t>C.12</w:t>
            </w:r>
            <w:proofErr w:type="spellEnd"/>
            <w:r>
              <w:t>/ECU/Q/4/</w:t>
            </w:r>
            <w:proofErr w:type="spellStart"/>
            <w:r>
              <w:t>Add.1</w:t>
            </w:r>
            <w:proofErr w:type="spellEnd"/>
          </w:p>
        </w:tc>
      </w:tr>
      <w:tr w:rsidR="002D5AAC" w14:paraId="6431718E" w14:textId="77777777" w:rsidTr="00C66BB5">
        <w:trPr>
          <w:trHeight w:hRule="exact" w:val="2835"/>
        </w:trPr>
        <w:tc>
          <w:tcPr>
            <w:tcW w:w="1280" w:type="dxa"/>
            <w:tcBorders>
              <w:top w:val="single" w:sz="4" w:space="0" w:color="auto"/>
              <w:bottom w:val="single" w:sz="12" w:space="0" w:color="auto"/>
            </w:tcBorders>
          </w:tcPr>
          <w:p w14:paraId="43452D80" w14:textId="77777777" w:rsidR="002D5AAC" w:rsidRDefault="00DC6544" w:rsidP="006E27AD">
            <w:pPr>
              <w:spacing w:before="120"/>
              <w:jc w:val="center"/>
            </w:pPr>
            <w:r>
              <w:rPr>
                <w:noProof/>
                <w:lang w:val="en-GB" w:eastAsia="en-GB"/>
              </w:rPr>
              <w:drawing>
                <wp:inline distT="0" distB="0" distL="0" distR="0" wp14:anchorId="1189DB5B" wp14:editId="70B0DE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FEF5D5E"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2CDDBF22" w14:textId="77777777" w:rsidR="002D5AAC" w:rsidRDefault="00526682" w:rsidP="00526682">
            <w:pPr>
              <w:spacing w:before="240" w:line="240" w:lineRule="exact"/>
            </w:pPr>
            <w:proofErr w:type="spellStart"/>
            <w:r>
              <w:t>Distr</w:t>
            </w:r>
            <w:proofErr w:type="spellEnd"/>
            <w:r>
              <w:t>. general</w:t>
            </w:r>
          </w:p>
          <w:p w14:paraId="51FA48FA" w14:textId="77777777" w:rsidR="00526682" w:rsidRDefault="001F3B2A" w:rsidP="00526682">
            <w:pPr>
              <w:spacing w:line="240" w:lineRule="exact"/>
            </w:pPr>
            <w:r>
              <w:t xml:space="preserve">30 </w:t>
            </w:r>
            <w:r w:rsidR="00C66BB5">
              <w:t xml:space="preserve">de </w:t>
            </w:r>
            <w:r w:rsidR="00526682">
              <w:t>ag</w:t>
            </w:r>
            <w:r w:rsidR="00EB017B">
              <w:t>o</w:t>
            </w:r>
            <w:r w:rsidR="00526682">
              <w:t xml:space="preserve">sto </w:t>
            </w:r>
            <w:r w:rsidR="00AF6546">
              <w:t xml:space="preserve">de </w:t>
            </w:r>
            <w:r w:rsidR="00526682">
              <w:t>2019</w:t>
            </w:r>
          </w:p>
          <w:p w14:paraId="09CE7F8E" w14:textId="77777777" w:rsidR="00526682" w:rsidRDefault="00526682" w:rsidP="00526682">
            <w:pPr>
              <w:spacing w:line="240" w:lineRule="exact"/>
            </w:pPr>
          </w:p>
          <w:p w14:paraId="5200312B" w14:textId="77777777" w:rsidR="00526682" w:rsidRDefault="00526682" w:rsidP="00526682">
            <w:pPr>
              <w:spacing w:line="240" w:lineRule="exact"/>
            </w:pPr>
            <w:r>
              <w:t>Original: español</w:t>
            </w:r>
          </w:p>
          <w:p w14:paraId="6C6B1C81" w14:textId="77777777" w:rsidR="00877575" w:rsidRDefault="00877575" w:rsidP="00526682">
            <w:pPr>
              <w:spacing w:line="240" w:lineRule="exact"/>
            </w:pPr>
            <w:r>
              <w:t>Español, francés e inglés únicamente</w:t>
            </w:r>
          </w:p>
        </w:tc>
      </w:tr>
    </w:tbl>
    <w:p w14:paraId="57DE359E" w14:textId="77777777" w:rsidR="00C66BB5" w:rsidRPr="005C3181" w:rsidRDefault="00C66BB5" w:rsidP="00C66BB5">
      <w:pPr>
        <w:spacing w:before="120"/>
        <w:rPr>
          <w:b/>
          <w:sz w:val="24"/>
          <w:szCs w:val="24"/>
        </w:rPr>
      </w:pPr>
      <w:r w:rsidRPr="005C3181">
        <w:rPr>
          <w:b/>
          <w:sz w:val="24"/>
          <w:szCs w:val="24"/>
        </w:rPr>
        <w:t>Comité de Derechos Económicos, Sociales y Culturales</w:t>
      </w:r>
    </w:p>
    <w:p w14:paraId="02BBD0DC" w14:textId="77777777" w:rsidR="00C66BB5" w:rsidRPr="005C3181" w:rsidRDefault="00C66BB5" w:rsidP="00C66BB5">
      <w:pPr>
        <w:rPr>
          <w:b/>
        </w:rPr>
      </w:pPr>
      <w:r>
        <w:rPr>
          <w:b/>
        </w:rPr>
        <w:t>66</w:t>
      </w:r>
      <w:r w:rsidRPr="007525DC">
        <w:rPr>
          <w:b/>
          <w:bCs/>
        </w:rPr>
        <w:t>º</w:t>
      </w:r>
      <w:r>
        <w:rPr>
          <w:b/>
        </w:rPr>
        <w:t xml:space="preserve"> período de sesiones</w:t>
      </w:r>
    </w:p>
    <w:p w14:paraId="7A482EF5" w14:textId="77777777" w:rsidR="00C66BB5" w:rsidRPr="007E5E5E" w:rsidRDefault="00C66BB5" w:rsidP="00C66BB5">
      <w:r>
        <w:t>30 de septiembre a 18</w:t>
      </w:r>
      <w:r w:rsidRPr="007E5E5E">
        <w:t xml:space="preserve"> de </w:t>
      </w:r>
      <w:r>
        <w:t>octubre</w:t>
      </w:r>
      <w:r w:rsidRPr="007E5E5E">
        <w:t xml:space="preserve"> </w:t>
      </w:r>
      <w:r>
        <w:t xml:space="preserve">de </w:t>
      </w:r>
      <w:r w:rsidRPr="007E5E5E">
        <w:t>201</w:t>
      </w:r>
      <w:r>
        <w:t>9</w:t>
      </w:r>
    </w:p>
    <w:p w14:paraId="3E3E5F33" w14:textId="77777777" w:rsidR="00C66BB5" w:rsidRDefault="00C66BB5" w:rsidP="00C66BB5">
      <w:r>
        <w:t>Tema 6 a) del programa provisional</w:t>
      </w:r>
    </w:p>
    <w:p w14:paraId="79D6EB2F" w14:textId="77777777" w:rsidR="00762233" w:rsidRDefault="00C66BB5" w:rsidP="00C66BB5">
      <w:pPr>
        <w:rPr>
          <w:b/>
        </w:rPr>
      </w:pPr>
      <w:r w:rsidRPr="005C3181">
        <w:rPr>
          <w:b/>
        </w:rPr>
        <w:t xml:space="preserve">Examen de los informes: informes presentados </w:t>
      </w:r>
    </w:p>
    <w:p w14:paraId="45096B1A" w14:textId="77777777" w:rsidR="00762233" w:rsidRDefault="00C66BB5" w:rsidP="00C66BB5">
      <w:pPr>
        <w:rPr>
          <w:b/>
        </w:rPr>
      </w:pPr>
      <w:r w:rsidRPr="005C3181">
        <w:rPr>
          <w:b/>
        </w:rPr>
        <w:t>por los Estados</w:t>
      </w:r>
      <w:r w:rsidR="00762233">
        <w:rPr>
          <w:b/>
        </w:rPr>
        <w:t xml:space="preserve"> </w:t>
      </w:r>
      <w:r w:rsidRPr="005C3181">
        <w:rPr>
          <w:b/>
        </w:rPr>
        <w:t xml:space="preserve">partes en virtud de </w:t>
      </w:r>
    </w:p>
    <w:p w14:paraId="155E9632" w14:textId="77777777" w:rsidR="00C66BB5" w:rsidRPr="005C3181" w:rsidRDefault="00C66BB5" w:rsidP="00C66BB5">
      <w:pPr>
        <w:rPr>
          <w:b/>
        </w:rPr>
      </w:pPr>
      <w:r w:rsidRPr="005C3181">
        <w:rPr>
          <w:b/>
        </w:rPr>
        <w:t>los artículos 16 y 17 del Pacto</w:t>
      </w:r>
    </w:p>
    <w:p w14:paraId="68B4B628" w14:textId="77777777" w:rsidR="00C66BB5" w:rsidRDefault="00C66BB5" w:rsidP="00C66BB5">
      <w:pPr>
        <w:pStyle w:val="HChG"/>
      </w:pPr>
      <w:r>
        <w:tab/>
      </w:r>
      <w:r>
        <w:tab/>
        <w:t xml:space="preserve">Lista de cuestiones relativa </w:t>
      </w:r>
      <w:r w:rsidR="00762233">
        <w:t xml:space="preserve">al </w:t>
      </w:r>
      <w:r>
        <w:t xml:space="preserve">cuarto </w:t>
      </w:r>
      <w:r w:rsidRPr="00AC4AEF">
        <w:t>informe periódico</w:t>
      </w:r>
      <w:r w:rsidR="00877575">
        <w:br/>
      </w:r>
      <w:r>
        <w:t>de</w:t>
      </w:r>
      <w:r w:rsidR="00877575">
        <w:t>l Ecuador</w:t>
      </w:r>
    </w:p>
    <w:p w14:paraId="77BD0CFF" w14:textId="77777777" w:rsidR="00C66BB5" w:rsidRDefault="00C66BB5" w:rsidP="00C66BB5">
      <w:pPr>
        <w:pStyle w:val="H23G"/>
      </w:pPr>
      <w:r>
        <w:tab/>
      </w:r>
      <w:r>
        <w:tab/>
        <w:t>Adición</w:t>
      </w:r>
    </w:p>
    <w:p w14:paraId="2AA88521" w14:textId="77777777" w:rsidR="00C66BB5" w:rsidRDefault="00C66BB5" w:rsidP="00C66BB5">
      <w:pPr>
        <w:pStyle w:val="HChG"/>
      </w:pPr>
      <w:r>
        <w:tab/>
      </w:r>
      <w:r>
        <w:tab/>
        <w:t>Respuestas de</w:t>
      </w:r>
      <w:r w:rsidR="00877575">
        <w:t>l Ecuador</w:t>
      </w:r>
      <w:r>
        <w:t xml:space="preserve"> a la lista de cuestiones</w:t>
      </w:r>
      <w:r w:rsidRPr="005C3181">
        <w:rPr>
          <w:rStyle w:val="Refdenotaalpie"/>
          <w:b w:val="0"/>
          <w:sz w:val="20"/>
          <w:vertAlign w:val="baseline"/>
        </w:rPr>
        <w:footnoteReference w:customMarkFollows="1" w:id="1"/>
        <w:t>*</w:t>
      </w:r>
    </w:p>
    <w:p w14:paraId="1E080B72" w14:textId="77777777" w:rsidR="00526682" w:rsidRPr="00C66BB5" w:rsidRDefault="00C66BB5" w:rsidP="00C66BB5">
      <w:pPr>
        <w:spacing w:after="120"/>
        <w:ind w:left="1134" w:right="1134"/>
        <w:jc w:val="right"/>
        <w:rPr>
          <w:lang w:val="es-ES_tradnl"/>
        </w:rPr>
      </w:pPr>
      <w:r w:rsidRPr="00C66BB5">
        <w:rPr>
          <w:lang w:val="es-ES_tradnl"/>
        </w:rPr>
        <w:t xml:space="preserve">[Fecha de recepción: </w:t>
      </w:r>
      <w:r>
        <w:rPr>
          <w:lang w:val="es-ES_tradnl"/>
        </w:rPr>
        <w:t>28</w:t>
      </w:r>
      <w:r w:rsidRPr="00C66BB5">
        <w:rPr>
          <w:lang w:val="es-ES_tradnl"/>
        </w:rPr>
        <w:t xml:space="preserve"> de </w:t>
      </w:r>
      <w:r>
        <w:rPr>
          <w:lang w:val="es-ES_tradnl"/>
        </w:rPr>
        <w:t>ag</w:t>
      </w:r>
      <w:r w:rsidR="00EB017B">
        <w:rPr>
          <w:lang w:val="es-ES_tradnl"/>
        </w:rPr>
        <w:t>o</w:t>
      </w:r>
      <w:r>
        <w:rPr>
          <w:lang w:val="es-ES_tradnl"/>
        </w:rPr>
        <w:t>sto</w:t>
      </w:r>
      <w:r w:rsidRPr="00C66BB5">
        <w:rPr>
          <w:lang w:val="es-ES_tradnl"/>
        </w:rPr>
        <w:t xml:space="preserve"> de </w:t>
      </w:r>
      <w:r>
        <w:rPr>
          <w:lang w:val="es-ES_tradnl"/>
        </w:rPr>
        <w:t>2019</w:t>
      </w:r>
      <w:r w:rsidRPr="00C66BB5">
        <w:rPr>
          <w:lang w:val="es-ES_tradnl"/>
        </w:rPr>
        <w:t>]</w:t>
      </w:r>
    </w:p>
    <w:p w14:paraId="35ABE0B1" w14:textId="77777777" w:rsidR="00841E1A" w:rsidRDefault="00841E1A">
      <w:pPr>
        <w:spacing w:line="240" w:lineRule="auto"/>
      </w:pPr>
      <w:r>
        <w:br w:type="page"/>
      </w:r>
    </w:p>
    <w:p w14:paraId="1DD7BCB2" w14:textId="77777777" w:rsidR="00841E1A" w:rsidRPr="00E34F3E" w:rsidRDefault="00841E1A" w:rsidP="00841E1A">
      <w:pPr>
        <w:pStyle w:val="H1G"/>
        <w:rPr>
          <w:lang w:val="es-EC"/>
        </w:rPr>
      </w:pPr>
      <w:r>
        <w:rPr>
          <w:lang w:val="es-EC"/>
        </w:rPr>
        <w:lastRenderedPageBreak/>
        <w:tab/>
      </w:r>
      <w:r>
        <w:rPr>
          <w:lang w:val="es-EC"/>
        </w:rPr>
        <w:tab/>
      </w:r>
      <w:r w:rsidRPr="00E34F3E">
        <w:rPr>
          <w:lang w:val="es-EC"/>
        </w:rPr>
        <w:t>Índice de Siglas y Acrónimos</w:t>
      </w:r>
    </w:p>
    <w:p w14:paraId="786EBCB2" w14:textId="77777777" w:rsidR="00841E1A" w:rsidRPr="00E34F3E" w:rsidRDefault="00841E1A" w:rsidP="00841E1A">
      <w:pPr>
        <w:pStyle w:val="SingleTxtG"/>
        <w:tabs>
          <w:tab w:val="left" w:pos="3959"/>
        </w:tabs>
        <w:ind w:left="2835" w:hanging="1701"/>
        <w:jc w:val="left"/>
        <w:rPr>
          <w:lang w:val="es-EC"/>
        </w:rPr>
      </w:pPr>
      <w:r w:rsidRPr="00E34F3E">
        <w:rPr>
          <w:lang w:val="es-EC"/>
        </w:rPr>
        <w:t xml:space="preserve">ACNUR </w:t>
      </w:r>
      <w:r w:rsidRPr="00E34F3E">
        <w:rPr>
          <w:lang w:val="es-EC"/>
        </w:rPr>
        <w:tab/>
        <w:t>Alto Comisionado de las Naciones Unidas para los Refugiados</w:t>
      </w:r>
    </w:p>
    <w:p w14:paraId="4B49F62B" w14:textId="77777777" w:rsidR="00841E1A" w:rsidRPr="00E34F3E" w:rsidRDefault="00841E1A" w:rsidP="00841E1A">
      <w:pPr>
        <w:pStyle w:val="SingleTxtG"/>
        <w:tabs>
          <w:tab w:val="left" w:pos="3959"/>
        </w:tabs>
        <w:ind w:left="2835" w:hanging="1701"/>
        <w:jc w:val="left"/>
        <w:rPr>
          <w:lang w:val="es-EC"/>
        </w:rPr>
      </w:pPr>
      <w:r w:rsidRPr="00E34F3E">
        <w:rPr>
          <w:lang w:val="es-EC"/>
        </w:rPr>
        <w:t>ACNUDH</w:t>
      </w:r>
      <w:r w:rsidRPr="00E34F3E">
        <w:rPr>
          <w:lang w:val="es-EC"/>
        </w:rPr>
        <w:tab/>
        <w:t>Oficina Regional para América del Sur del Alto Comisionado de las Naciones Unidas para los Derechos Humanos</w:t>
      </w:r>
    </w:p>
    <w:p w14:paraId="6F75B30C"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ANII</w:t>
      </w:r>
      <w:proofErr w:type="spellEnd"/>
      <w:r w:rsidRPr="00E34F3E">
        <w:rPr>
          <w:lang w:val="es-EC"/>
        </w:rPr>
        <w:tab/>
        <w:t>Agenda Nacional para la Igualdad Intergeneracional</w:t>
      </w:r>
    </w:p>
    <w:p w14:paraId="1162D4FD" w14:textId="77777777" w:rsidR="00841E1A" w:rsidRPr="00E34F3E" w:rsidRDefault="00841E1A" w:rsidP="00841E1A">
      <w:pPr>
        <w:pStyle w:val="SingleTxtG"/>
        <w:tabs>
          <w:tab w:val="left" w:pos="3959"/>
        </w:tabs>
        <w:ind w:left="2835" w:hanging="1701"/>
        <w:jc w:val="left"/>
        <w:rPr>
          <w:lang w:val="es-EC"/>
        </w:rPr>
      </w:pPr>
      <w:r w:rsidRPr="00E34F3E">
        <w:rPr>
          <w:lang w:val="es-EC"/>
        </w:rPr>
        <w:t>ARCA</w:t>
      </w:r>
      <w:r w:rsidRPr="00E34F3E">
        <w:rPr>
          <w:lang w:val="es-EC"/>
        </w:rPr>
        <w:tab/>
        <w:t>Agencia de Regulación y Control del Agua</w:t>
      </w:r>
    </w:p>
    <w:p w14:paraId="1791AAAE"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ARCOTEL</w:t>
      </w:r>
      <w:proofErr w:type="spellEnd"/>
      <w:r w:rsidRPr="00E34F3E">
        <w:rPr>
          <w:lang w:val="es-EC"/>
        </w:rPr>
        <w:tab/>
        <w:t>Agencia de Regulación y Control de las Telecomunicaciones</w:t>
      </w:r>
    </w:p>
    <w:p w14:paraId="4A4D949A"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AUA</w:t>
      </w:r>
      <w:proofErr w:type="spellEnd"/>
      <w:r w:rsidRPr="00E34F3E">
        <w:rPr>
          <w:lang w:val="es-EC"/>
        </w:rPr>
        <w:tab/>
        <w:t>Autoridad Única del Agua</w:t>
      </w:r>
    </w:p>
    <w:p w14:paraId="1D4AA50D"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BDH</w:t>
      </w:r>
      <w:proofErr w:type="spellEnd"/>
      <w:r w:rsidRPr="00E34F3E">
        <w:rPr>
          <w:lang w:val="es-EC"/>
        </w:rPr>
        <w:tab/>
        <w:t>Bono de Desarrollo Urbano</w:t>
      </w:r>
    </w:p>
    <w:p w14:paraId="53AA93AD" w14:textId="77777777" w:rsidR="00841E1A" w:rsidRPr="00E34F3E" w:rsidRDefault="00841E1A" w:rsidP="00841E1A">
      <w:pPr>
        <w:pStyle w:val="SingleTxtG"/>
        <w:tabs>
          <w:tab w:val="left" w:pos="3959"/>
        </w:tabs>
        <w:ind w:left="2835" w:hanging="1701"/>
        <w:jc w:val="left"/>
        <w:rPr>
          <w:lang w:val="es-EC"/>
        </w:rPr>
      </w:pPr>
      <w:r w:rsidRPr="00E34F3E">
        <w:rPr>
          <w:lang w:val="es-EC"/>
        </w:rPr>
        <w:t>BCE</w:t>
      </w:r>
      <w:r w:rsidRPr="00E34F3E">
        <w:rPr>
          <w:lang w:val="es-EC"/>
        </w:rPr>
        <w:tab/>
        <w:t>Banco Central del Ecuador</w:t>
      </w:r>
    </w:p>
    <w:p w14:paraId="51F03747"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BGU</w:t>
      </w:r>
      <w:proofErr w:type="spellEnd"/>
      <w:r w:rsidRPr="00E34F3E">
        <w:rPr>
          <w:lang w:val="es-EC"/>
        </w:rPr>
        <w:tab/>
        <w:t>Bachillerato General Unificado</w:t>
      </w:r>
    </w:p>
    <w:p w14:paraId="07857A0F"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BTP</w:t>
      </w:r>
      <w:proofErr w:type="spellEnd"/>
      <w:r w:rsidRPr="00E34F3E">
        <w:rPr>
          <w:lang w:val="es-EC"/>
        </w:rPr>
        <w:tab/>
        <w:t>Bachillerato Técnico Productivo</w:t>
      </w:r>
    </w:p>
    <w:p w14:paraId="26A84E11"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BT</w:t>
      </w:r>
      <w:proofErr w:type="spellEnd"/>
      <w:r w:rsidRPr="00E34F3E">
        <w:rPr>
          <w:lang w:val="es-EC"/>
        </w:rPr>
        <w:tab/>
        <w:t>Bachillerato Técnico</w:t>
      </w:r>
    </w:p>
    <w:p w14:paraId="21C7B9FE"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CAB</w:t>
      </w:r>
      <w:proofErr w:type="spellEnd"/>
      <w:r w:rsidRPr="00E34F3E">
        <w:rPr>
          <w:lang w:val="es-EC"/>
        </w:rPr>
        <w:tab/>
        <w:t>Convenio Andrés Bello</w:t>
      </w:r>
    </w:p>
    <w:p w14:paraId="06371A9F" w14:textId="77777777" w:rsidR="00841E1A" w:rsidRPr="00E34F3E" w:rsidRDefault="00841E1A" w:rsidP="00841E1A">
      <w:pPr>
        <w:pStyle w:val="SingleTxtG"/>
        <w:tabs>
          <w:tab w:val="left" w:pos="3959"/>
        </w:tabs>
        <w:ind w:left="2835" w:hanging="1701"/>
        <w:jc w:val="left"/>
        <w:rPr>
          <w:lang w:val="es-EC"/>
        </w:rPr>
      </w:pPr>
      <w:r w:rsidRPr="00E34F3E">
        <w:rPr>
          <w:lang w:val="es-EC"/>
        </w:rPr>
        <w:t>CAN</w:t>
      </w:r>
      <w:r w:rsidRPr="00E34F3E">
        <w:rPr>
          <w:lang w:val="es-EC"/>
        </w:rPr>
        <w:tab/>
        <w:t>Comunidad Andina de Naciones</w:t>
      </w:r>
    </w:p>
    <w:p w14:paraId="0B04F4F8" w14:textId="77777777" w:rsidR="00841E1A" w:rsidRPr="00E34F3E" w:rsidRDefault="00841E1A" w:rsidP="00841E1A">
      <w:pPr>
        <w:pStyle w:val="SingleTxtG"/>
        <w:tabs>
          <w:tab w:val="left" w:pos="3959"/>
        </w:tabs>
        <w:ind w:left="2835" w:hanging="1701"/>
        <w:jc w:val="left"/>
        <w:rPr>
          <w:lang w:val="es-EC"/>
        </w:rPr>
      </w:pPr>
      <w:r w:rsidRPr="00E34F3E">
        <w:rPr>
          <w:lang w:val="es-EC"/>
        </w:rPr>
        <w:t>CDC</w:t>
      </w:r>
      <w:r w:rsidRPr="00E34F3E">
        <w:rPr>
          <w:lang w:val="es-EC"/>
        </w:rPr>
        <w:tab/>
        <w:t>Código de Convivencia</w:t>
      </w:r>
    </w:p>
    <w:p w14:paraId="58369234"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CDH</w:t>
      </w:r>
      <w:proofErr w:type="spellEnd"/>
      <w:r w:rsidRPr="00E34F3E">
        <w:rPr>
          <w:lang w:val="es-EC"/>
        </w:rPr>
        <w:tab/>
        <w:t>Crédito de Desarrollo Humano</w:t>
      </w:r>
    </w:p>
    <w:p w14:paraId="4093B300" w14:textId="77777777" w:rsidR="00841E1A" w:rsidRPr="00E34F3E" w:rsidRDefault="00841E1A" w:rsidP="00841E1A">
      <w:pPr>
        <w:pStyle w:val="SingleTxtG"/>
        <w:tabs>
          <w:tab w:val="left" w:pos="3959"/>
        </w:tabs>
        <w:ind w:left="2835" w:hanging="1701"/>
        <w:jc w:val="left"/>
        <w:rPr>
          <w:lang w:val="es-EC"/>
        </w:rPr>
      </w:pPr>
      <w:r w:rsidRPr="00E34F3E">
        <w:rPr>
          <w:lang w:val="es-EC"/>
        </w:rPr>
        <w:t>CES</w:t>
      </w:r>
      <w:r w:rsidRPr="00E34F3E">
        <w:rPr>
          <w:lang w:val="es-EC"/>
        </w:rPr>
        <w:tab/>
        <w:t>Consejo de Educación Superior</w:t>
      </w:r>
    </w:p>
    <w:p w14:paraId="7D46E63B"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CIBV</w:t>
      </w:r>
      <w:proofErr w:type="spellEnd"/>
      <w:r w:rsidRPr="00E34F3E">
        <w:rPr>
          <w:lang w:val="es-EC"/>
        </w:rPr>
        <w:tab/>
        <w:t>Centros Infantiles del Buen Vivir</w:t>
      </w:r>
    </w:p>
    <w:p w14:paraId="23FB6078" w14:textId="77777777" w:rsidR="00841E1A" w:rsidRPr="00E34F3E" w:rsidRDefault="00841E1A" w:rsidP="00841E1A">
      <w:pPr>
        <w:pStyle w:val="SingleTxtG"/>
        <w:tabs>
          <w:tab w:val="left" w:pos="3959"/>
        </w:tabs>
        <w:ind w:left="2835" w:hanging="1701"/>
        <w:jc w:val="left"/>
        <w:rPr>
          <w:lang w:val="es-EC"/>
        </w:rPr>
      </w:pPr>
      <w:r w:rsidRPr="00E34F3E">
        <w:rPr>
          <w:lang w:val="es-EC"/>
        </w:rPr>
        <w:t>CICA</w:t>
      </w:r>
      <w:r w:rsidRPr="00E34F3E">
        <w:rPr>
          <w:lang w:val="es-EC"/>
        </w:rPr>
        <w:tab/>
        <w:t>Comité Interinstitucional de Calidad del Agua</w:t>
      </w:r>
    </w:p>
    <w:p w14:paraId="7DB098F5" w14:textId="77777777" w:rsidR="00841E1A" w:rsidRPr="00E34F3E" w:rsidRDefault="00841E1A" w:rsidP="00841E1A">
      <w:pPr>
        <w:pStyle w:val="SingleTxtG"/>
        <w:tabs>
          <w:tab w:val="left" w:pos="3959"/>
        </w:tabs>
        <w:ind w:left="2835" w:hanging="1701"/>
        <w:jc w:val="left"/>
        <w:rPr>
          <w:lang w:val="es-EC"/>
        </w:rPr>
      </w:pPr>
      <w:r w:rsidRPr="00E34F3E">
        <w:rPr>
          <w:lang w:val="es-EC"/>
        </w:rPr>
        <w:t>CIDH</w:t>
      </w:r>
      <w:r w:rsidRPr="00E34F3E">
        <w:rPr>
          <w:lang w:val="es-EC"/>
        </w:rPr>
        <w:tab/>
        <w:t>Comisión Interamericana de Derechos Humanos</w:t>
      </w:r>
    </w:p>
    <w:p w14:paraId="7AE8E623"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CJ</w:t>
      </w:r>
      <w:proofErr w:type="spellEnd"/>
      <w:r w:rsidRPr="00E34F3E">
        <w:rPr>
          <w:lang w:val="es-EC"/>
        </w:rPr>
        <w:tab/>
        <w:t>Consejo de la Judicatura</w:t>
      </w:r>
    </w:p>
    <w:p w14:paraId="53D1C5B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CNII</w:t>
      </w:r>
      <w:proofErr w:type="spellEnd"/>
      <w:r w:rsidRPr="00E34F3E">
        <w:rPr>
          <w:lang w:val="es-EC"/>
        </w:rPr>
        <w:tab/>
        <w:t>Consejo Nacional para la Igualdad Intergeneracional</w:t>
      </w:r>
    </w:p>
    <w:p w14:paraId="319B318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CNIG</w:t>
      </w:r>
      <w:proofErr w:type="spellEnd"/>
      <w:r w:rsidRPr="00E34F3E">
        <w:rPr>
          <w:lang w:val="es-EC"/>
        </w:rPr>
        <w:tab/>
        <w:t>Consejo Nacional para la Igualdad de Género</w:t>
      </w:r>
    </w:p>
    <w:p w14:paraId="29C81AC1"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CNIPN</w:t>
      </w:r>
      <w:proofErr w:type="spellEnd"/>
      <w:r w:rsidRPr="00E34F3E">
        <w:rPr>
          <w:lang w:val="es-EC"/>
        </w:rPr>
        <w:tab/>
        <w:t>Consejo Nacional para la Igualdad de Pueblos y Nacionalidades</w:t>
      </w:r>
    </w:p>
    <w:p w14:paraId="7CB72A9D"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COIP</w:t>
      </w:r>
      <w:proofErr w:type="spellEnd"/>
      <w:r w:rsidRPr="00E34F3E">
        <w:rPr>
          <w:lang w:val="es-EC"/>
        </w:rPr>
        <w:tab/>
        <w:t>Código Orgánico Integral Penal</w:t>
      </w:r>
    </w:p>
    <w:p w14:paraId="19EAB456"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COESC</w:t>
      </w:r>
      <w:proofErr w:type="spellEnd"/>
      <w:r w:rsidRPr="00E34F3E">
        <w:rPr>
          <w:lang w:val="es-EC"/>
        </w:rPr>
        <w:tab/>
        <w:t>Código Orgánico de la Economía Social de los Conocimientos, Creatividad e Innovación</w:t>
      </w:r>
    </w:p>
    <w:p w14:paraId="5C14FEEA" w14:textId="77777777" w:rsidR="00841E1A" w:rsidRPr="00E34F3E" w:rsidRDefault="00841E1A" w:rsidP="00841E1A">
      <w:pPr>
        <w:pStyle w:val="SingleTxtG"/>
        <w:tabs>
          <w:tab w:val="left" w:pos="3959"/>
        </w:tabs>
        <w:ind w:left="2835" w:hanging="1701"/>
        <w:jc w:val="left"/>
        <w:rPr>
          <w:lang w:val="es-EC"/>
        </w:rPr>
      </w:pPr>
      <w:r w:rsidRPr="00E34F3E">
        <w:rPr>
          <w:lang w:val="es-EC"/>
        </w:rPr>
        <w:t>CNA</w:t>
      </w:r>
      <w:r w:rsidRPr="00E34F3E">
        <w:rPr>
          <w:lang w:val="es-EC"/>
        </w:rPr>
        <w:tab/>
        <w:t>Código de la Niñez y Adolescencia</w:t>
      </w:r>
    </w:p>
    <w:p w14:paraId="2C842F46"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CONADIS</w:t>
      </w:r>
      <w:proofErr w:type="spellEnd"/>
      <w:r w:rsidRPr="00E34F3E">
        <w:rPr>
          <w:lang w:val="es-EC"/>
        </w:rPr>
        <w:tab/>
        <w:t>Consejo Nacional para la Igualdad de Discapacidades</w:t>
      </w:r>
    </w:p>
    <w:p w14:paraId="66166938"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CONAGOPARE</w:t>
      </w:r>
      <w:proofErr w:type="spellEnd"/>
      <w:r w:rsidRPr="00E34F3E">
        <w:rPr>
          <w:lang w:val="es-EC"/>
        </w:rPr>
        <w:tab/>
        <w:t>Consejo Nacional de Gobiernos Parroquiales Rurales del Ecuador</w:t>
      </w:r>
    </w:p>
    <w:p w14:paraId="04CF6C8E"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CONGOPE</w:t>
      </w:r>
      <w:proofErr w:type="spellEnd"/>
      <w:r w:rsidRPr="00E34F3E">
        <w:rPr>
          <w:lang w:val="es-EC"/>
        </w:rPr>
        <w:tab/>
        <w:t>Consorcio de Gobiernos Autónomos Provinciales del Ecuador</w:t>
      </w:r>
    </w:p>
    <w:p w14:paraId="2484239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CONEPTI</w:t>
      </w:r>
      <w:proofErr w:type="spellEnd"/>
      <w:r w:rsidRPr="00E34F3E">
        <w:rPr>
          <w:lang w:val="es-EC"/>
        </w:rPr>
        <w:tab/>
        <w:t>Comité Nacional para la Erradicación Progresiva del Trabajo Infantil</w:t>
      </w:r>
    </w:p>
    <w:p w14:paraId="7C55D41B"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COOTAD</w:t>
      </w:r>
      <w:proofErr w:type="spellEnd"/>
      <w:r w:rsidRPr="00E34F3E">
        <w:rPr>
          <w:lang w:val="es-EC"/>
        </w:rPr>
        <w:tab/>
        <w:t>Código Orgánico de Organización Territorial, Autonomía y Descentralización</w:t>
      </w:r>
    </w:p>
    <w:p w14:paraId="03B70CDE" w14:textId="77777777" w:rsidR="00841E1A" w:rsidRPr="00E34F3E" w:rsidRDefault="00841E1A" w:rsidP="00841E1A">
      <w:pPr>
        <w:pStyle w:val="SingleTxtG"/>
        <w:tabs>
          <w:tab w:val="left" w:pos="3959"/>
        </w:tabs>
        <w:ind w:left="2835" w:hanging="1701"/>
        <w:jc w:val="left"/>
        <w:rPr>
          <w:lang w:val="es-EC"/>
        </w:rPr>
      </w:pPr>
      <w:r w:rsidRPr="00E34F3E">
        <w:rPr>
          <w:lang w:val="es-EC"/>
        </w:rPr>
        <w:t>CRE</w:t>
      </w:r>
      <w:r w:rsidRPr="00E34F3E">
        <w:rPr>
          <w:lang w:val="es-EC"/>
        </w:rPr>
        <w:tab/>
        <w:t>Constitución de la República del Ecuador</w:t>
      </w:r>
    </w:p>
    <w:p w14:paraId="20755A4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CSC</w:t>
      </w:r>
      <w:proofErr w:type="spellEnd"/>
      <w:r w:rsidRPr="00E34F3E">
        <w:rPr>
          <w:lang w:val="es-EC"/>
        </w:rPr>
        <w:tab/>
        <w:t>Cuenta Satélite de Cultura</w:t>
      </w:r>
    </w:p>
    <w:p w14:paraId="5114D6B1"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CSCE</w:t>
      </w:r>
      <w:proofErr w:type="spellEnd"/>
      <w:r w:rsidRPr="00E34F3E">
        <w:rPr>
          <w:lang w:val="es-EC"/>
        </w:rPr>
        <w:tab/>
        <w:t>Cuenta Satélite de Cultura de Ecuador</w:t>
      </w:r>
    </w:p>
    <w:p w14:paraId="277D250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DECE</w:t>
      </w:r>
      <w:proofErr w:type="spellEnd"/>
      <w:r w:rsidRPr="00E34F3E">
        <w:rPr>
          <w:lang w:val="es-EC"/>
        </w:rPr>
        <w:tab/>
        <w:t>Departamento de Consejería Estudiantil</w:t>
      </w:r>
    </w:p>
    <w:p w14:paraId="070290DB"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lastRenderedPageBreak/>
        <w:t>DINAPEN</w:t>
      </w:r>
      <w:proofErr w:type="spellEnd"/>
      <w:r w:rsidRPr="00E34F3E">
        <w:rPr>
          <w:lang w:val="es-EC"/>
        </w:rPr>
        <w:tab/>
        <w:t>Dirección Nacional de Policía Especializada para Niños, Niñas y Adolescentes</w:t>
      </w:r>
    </w:p>
    <w:p w14:paraId="087BD916"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EBG</w:t>
      </w:r>
      <w:proofErr w:type="spellEnd"/>
      <w:r w:rsidRPr="00E34F3E">
        <w:rPr>
          <w:lang w:val="es-EC"/>
        </w:rPr>
        <w:tab/>
        <w:t>Educación General Básica</w:t>
      </w:r>
    </w:p>
    <w:p w14:paraId="1243C4F6"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EBJA</w:t>
      </w:r>
      <w:proofErr w:type="spellEnd"/>
      <w:r w:rsidRPr="00E34F3E">
        <w:rPr>
          <w:lang w:val="es-EC"/>
        </w:rPr>
        <w:tab/>
        <w:t>Educación Básica para Jóvenes y Adultos</w:t>
      </w:r>
    </w:p>
    <w:p w14:paraId="4CE7CC0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ECV</w:t>
      </w:r>
      <w:proofErr w:type="spellEnd"/>
      <w:r w:rsidRPr="00E34F3E">
        <w:rPr>
          <w:lang w:val="es-EC"/>
        </w:rPr>
        <w:tab/>
        <w:t>Encuestas de Condiciones de Vida</w:t>
      </w:r>
    </w:p>
    <w:p w14:paraId="738B57B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ENCA</w:t>
      </w:r>
      <w:proofErr w:type="spellEnd"/>
      <w:r w:rsidRPr="00E34F3E">
        <w:rPr>
          <w:lang w:val="es-EC"/>
        </w:rPr>
        <w:tab/>
        <w:t>Estrategia Nacional de Calidad del Agua</w:t>
      </w:r>
    </w:p>
    <w:p w14:paraId="43B147F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ENIEP</w:t>
      </w:r>
      <w:proofErr w:type="spellEnd"/>
      <w:r w:rsidRPr="00E34F3E">
        <w:rPr>
          <w:lang w:val="es-EC"/>
        </w:rPr>
        <w:tab/>
        <w:t>Estrategia Nacional para la Igualdad y la Erradicación de la Pobreza</w:t>
      </w:r>
    </w:p>
    <w:p w14:paraId="0322E75D"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ENEMDU</w:t>
      </w:r>
      <w:proofErr w:type="spellEnd"/>
      <w:r w:rsidRPr="00E34F3E">
        <w:rPr>
          <w:lang w:val="es-EC"/>
        </w:rPr>
        <w:tab/>
        <w:t>Encuesta Nacional de Empleo, Desempleo y Subempleo</w:t>
      </w:r>
    </w:p>
    <w:p w14:paraId="6D128E5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ENEVG</w:t>
      </w:r>
      <w:proofErr w:type="spellEnd"/>
      <w:r w:rsidRPr="00E34F3E">
        <w:rPr>
          <w:lang w:val="es-EC"/>
        </w:rPr>
        <w:tab/>
        <w:t>Estrategia Nacional para la Erradicación de Violencia de Género hacia la Niñez, Adolescencia y Mujeres</w:t>
      </w:r>
    </w:p>
    <w:p w14:paraId="7BEB51E2"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ETN</w:t>
      </w:r>
      <w:proofErr w:type="spellEnd"/>
      <w:r w:rsidRPr="00E34F3E">
        <w:rPr>
          <w:lang w:val="es-EC"/>
        </w:rPr>
        <w:tab/>
        <w:t>Estrategia Territorial Nacional</w:t>
      </w:r>
    </w:p>
    <w:p w14:paraId="0DB13760"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FGE</w:t>
      </w:r>
      <w:proofErr w:type="spellEnd"/>
      <w:r w:rsidRPr="00E34F3E">
        <w:rPr>
          <w:lang w:val="es-EC"/>
        </w:rPr>
        <w:tab/>
        <w:t>Fiscalía General del Estado</w:t>
      </w:r>
    </w:p>
    <w:p w14:paraId="62A6237B"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FUNDIC</w:t>
      </w:r>
      <w:proofErr w:type="spellEnd"/>
      <w:r w:rsidRPr="00E34F3E">
        <w:rPr>
          <w:lang w:val="es-EC"/>
        </w:rPr>
        <w:tab/>
        <w:t>Fundación para la Infancia y Comunidad</w:t>
      </w:r>
    </w:p>
    <w:p w14:paraId="1AAC1C13" w14:textId="77777777" w:rsidR="00841E1A" w:rsidRPr="00E34F3E" w:rsidRDefault="00841E1A" w:rsidP="00841E1A">
      <w:pPr>
        <w:pStyle w:val="SingleTxtG"/>
        <w:tabs>
          <w:tab w:val="left" w:pos="3959"/>
        </w:tabs>
        <w:ind w:left="2835" w:hanging="1701"/>
        <w:jc w:val="left"/>
        <w:rPr>
          <w:lang w:val="es-EC"/>
        </w:rPr>
      </w:pPr>
      <w:r w:rsidRPr="00E34F3E">
        <w:rPr>
          <w:lang w:val="es-EC"/>
        </w:rPr>
        <w:t>GAD</w:t>
      </w:r>
      <w:r w:rsidRPr="00E34F3E">
        <w:rPr>
          <w:lang w:val="es-EC"/>
        </w:rPr>
        <w:tab/>
        <w:t>Gobiernos Autónomos Descentralizados</w:t>
      </w:r>
    </w:p>
    <w:p w14:paraId="57BDB814" w14:textId="77777777" w:rsidR="00841E1A" w:rsidRPr="00E34F3E" w:rsidRDefault="00841E1A" w:rsidP="00841E1A">
      <w:pPr>
        <w:pStyle w:val="SingleTxtG"/>
        <w:tabs>
          <w:tab w:val="left" w:pos="3959"/>
        </w:tabs>
        <w:ind w:left="2835" w:hanging="1701"/>
        <w:jc w:val="left"/>
        <w:rPr>
          <w:lang w:val="es-EC"/>
        </w:rPr>
      </w:pPr>
      <w:r w:rsidRPr="00E34F3E">
        <w:rPr>
          <w:lang w:val="es-EC"/>
        </w:rPr>
        <w:t>IESS</w:t>
      </w:r>
      <w:r w:rsidRPr="00E34F3E">
        <w:rPr>
          <w:lang w:val="es-EC"/>
        </w:rPr>
        <w:tab/>
        <w:t>Instituto Ecuatoriano de Seguridad Social</w:t>
      </w:r>
    </w:p>
    <w:p w14:paraId="244BB36E" w14:textId="77777777" w:rsidR="00841E1A" w:rsidRPr="00E34F3E" w:rsidRDefault="00841E1A" w:rsidP="00841E1A">
      <w:pPr>
        <w:pStyle w:val="SingleTxtG"/>
        <w:tabs>
          <w:tab w:val="left" w:pos="3959"/>
        </w:tabs>
        <w:ind w:left="2835" w:hanging="1701"/>
        <w:jc w:val="left"/>
        <w:rPr>
          <w:lang w:val="es-EC"/>
        </w:rPr>
      </w:pPr>
      <w:r w:rsidRPr="00E34F3E">
        <w:rPr>
          <w:lang w:val="es-EC"/>
        </w:rPr>
        <w:t>INEC</w:t>
      </w:r>
      <w:r w:rsidRPr="00E34F3E">
        <w:rPr>
          <w:lang w:val="es-EC"/>
        </w:rPr>
        <w:tab/>
        <w:t>Instituto Nacional de Estadísticas y Censos</w:t>
      </w:r>
    </w:p>
    <w:p w14:paraId="072F467A"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ISSFA</w:t>
      </w:r>
      <w:proofErr w:type="spellEnd"/>
      <w:r w:rsidRPr="00E34F3E">
        <w:rPr>
          <w:lang w:val="es-EC"/>
        </w:rPr>
        <w:tab/>
        <w:t>Instituto de Seguridad Social de las Fuerzas Armadas</w:t>
      </w:r>
    </w:p>
    <w:p w14:paraId="3BAF5CAF"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ISSPOL</w:t>
      </w:r>
      <w:proofErr w:type="spellEnd"/>
      <w:r w:rsidRPr="00E34F3E">
        <w:rPr>
          <w:lang w:val="es-EC"/>
        </w:rPr>
        <w:tab/>
        <w:t>Instituto de Seguridad Social de la Policía Nacional</w:t>
      </w:r>
    </w:p>
    <w:p w14:paraId="51837F6A"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LOD</w:t>
      </w:r>
      <w:proofErr w:type="spellEnd"/>
      <w:r w:rsidRPr="00E34F3E">
        <w:rPr>
          <w:lang w:val="es-EC"/>
        </w:rPr>
        <w:tab/>
        <w:t>Ley Orgánica de Discapacidades</w:t>
      </w:r>
    </w:p>
    <w:p w14:paraId="3CBBD72E"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LODDL</w:t>
      </w:r>
      <w:proofErr w:type="spellEnd"/>
      <w:r w:rsidRPr="00E34F3E">
        <w:rPr>
          <w:lang w:val="es-EC"/>
        </w:rPr>
        <w:tab/>
        <w:t>Ley Orgánica para la Defensa de los Derechos Laborales</w:t>
      </w:r>
    </w:p>
    <w:p w14:paraId="0D3AD91B"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LOEI</w:t>
      </w:r>
      <w:proofErr w:type="spellEnd"/>
      <w:r w:rsidRPr="00E34F3E">
        <w:rPr>
          <w:lang w:val="es-EC"/>
        </w:rPr>
        <w:tab/>
        <w:t>Ley Orgánica de Educación Intercultural</w:t>
      </w:r>
    </w:p>
    <w:p w14:paraId="25A788AC"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LOEIB</w:t>
      </w:r>
      <w:proofErr w:type="spellEnd"/>
      <w:r w:rsidRPr="00E34F3E">
        <w:rPr>
          <w:lang w:val="es-EC"/>
        </w:rPr>
        <w:tab/>
        <w:t>Ley Orgánica de Educación Intercultural Bilingüe</w:t>
      </w:r>
    </w:p>
    <w:p w14:paraId="2732FA3D" w14:textId="77777777" w:rsidR="00841E1A" w:rsidRPr="00E34F3E" w:rsidRDefault="00841E1A" w:rsidP="00841E1A">
      <w:pPr>
        <w:pStyle w:val="SingleTxtG"/>
        <w:tabs>
          <w:tab w:val="left" w:pos="3959"/>
        </w:tabs>
        <w:ind w:left="2835" w:hanging="1701"/>
        <w:jc w:val="left"/>
        <w:rPr>
          <w:lang w:val="es-EC"/>
        </w:rPr>
      </w:pPr>
      <w:r w:rsidRPr="00E34F3E">
        <w:rPr>
          <w:lang w:val="es-EC"/>
        </w:rPr>
        <w:t>LOES</w:t>
      </w:r>
      <w:r w:rsidRPr="00E34F3E">
        <w:rPr>
          <w:lang w:val="es-EC"/>
        </w:rPr>
        <w:tab/>
        <w:t>Ley Orgánica de Educación Superior</w:t>
      </w:r>
    </w:p>
    <w:p w14:paraId="69B6C223"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LOIPEVM</w:t>
      </w:r>
      <w:proofErr w:type="spellEnd"/>
      <w:r w:rsidRPr="00E34F3E">
        <w:rPr>
          <w:lang w:val="es-EC"/>
        </w:rPr>
        <w:tab/>
        <w:t>Ley Orgánica Integral para prevenir y erradicar la violencia contra las mujeres</w:t>
      </w:r>
    </w:p>
    <w:p w14:paraId="2342999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LOGJCC</w:t>
      </w:r>
      <w:proofErr w:type="spellEnd"/>
      <w:r w:rsidRPr="00E34F3E">
        <w:rPr>
          <w:lang w:val="es-EC"/>
        </w:rPr>
        <w:tab/>
        <w:t>Ley Orgánica de Garantías Jurisdiccionales y Control Constitucional</w:t>
      </w:r>
    </w:p>
    <w:p w14:paraId="4D0B571A"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LOMH</w:t>
      </w:r>
      <w:proofErr w:type="spellEnd"/>
      <w:r w:rsidRPr="00E34F3E">
        <w:rPr>
          <w:lang w:val="es-EC"/>
        </w:rPr>
        <w:tab/>
        <w:t>Ley Orgánica de Movilidad Humana</w:t>
      </w:r>
    </w:p>
    <w:p w14:paraId="47195617"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LOOTUGS</w:t>
      </w:r>
      <w:proofErr w:type="spellEnd"/>
      <w:r w:rsidRPr="00E34F3E">
        <w:rPr>
          <w:lang w:val="es-EC"/>
        </w:rPr>
        <w:tab/>
        <w:t>Ley Orgánica de Ordenamiento Territorial, Uso y Gestión del Suelo</w:t>
      </w:r>
    </w:p>
    <w:p w14:paraId="32087B6F"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LORHUA</w:t>
      </w:r>
      <w:proofErr w:type="spellEnd"/>
      <w:r w:rsidRPr="00E34F3E">
        <w:rPr>
          <w:lang w:val="es-EC"/>
        </w:rPr>
        <w:tab/>
        <w:t>Ley Orgánica de los Recursos Hídricos, Usos y Aprovechamiento del Agua</w:t>
      </w:r>
    </w:p>
    <w:p w14:paraId="0A742B51"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LOSEP</w:t>
      </w:r>
      <w:proofErr w:type="spellEnd"/>
      <w:r w:rsidRPr="00E34F3E">
        <w:rPr>
          <w:lang w:val="es-EC"/>
        </w:rPr>
        <w:tab/>
        <w:t>Ley Orgánica del Servicio Público</w:t>
      </w:r>
    </w:p>
    <w:p w14:paraId="25AE7BAC" w14:textId="77777777" w:rsidR="00841E1A" w:rsidRPr="00E34F3E" w:rsidRDefault="00841E1A" w:rsidP="00841E1A">
      <w:pPr>
        <w:pStyle w:val="SingleTxtG"/>
        <w:tabs>
          <w:tab w:val="left" w:pos="3959"/>
        </w:tabs>
        <w:ind w:left="2835" w:hanging="1701"/>
        <w:jc w:val="left"/>
        <w:rPr>
          <w:lang w:val="es-EC"/>
        </w:rPr>
      </w:pPr>
      <w:r w:rsidRPr="00E34F3E">
        <w:rPr>
          <w:lang w:val="es-EC"/>
        </w:rPr>
        <w:t>MAE</w:t>
      </w:r>
      <w:r w:rsidRPr="00E34F3E">
        <w:rPr>
          <w:lang w:val="es-EC"/>
        </w:rPr>
        <w:tab/>
        <w:t>Ministerio del Ambiente</w:t>
      </w:r>
    </w:p>
    <w:p w14:paraId="31CB46A2"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MAIS-FCI</w:t>
      </w:r>
      <w:proofErr w:type="spellEnd"/>
      <w:r w:rsidRPr="00E34F3E">
        <w:rPr>
          <w:lang w:val="es-EC"/>
        </w:rPr>
        <w:tab/>
        <w:t>Modelo de Atención Integral en Salud familiar, comunitario e intercultural</w:t>
      </w:r>
    </w:p>
    <w:p w14:paraId="5E6183D3"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MCDS</w:t>
      </w:r>
      <w:proofErr w:type="spellEnd"/>
      <w:r w:rsidRPr="00E34F3E">
        <w:rPr>
          <w:lang w:val="es-EC"/>
        </w:rPr>
        <w:tab/>
        <w:t>Ministerio Coordinador de Desarrollo Social</w:t>
      </w:r>
    </w:p>
    <w:p w14:paraId="5E0B20B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MCYP</w:t>
      </w:r>
      <w:proofErr w:type="spellEnd"/>
      <w:r w:rsidRPr="00E34F3E">
        <w:rPr>
          <w:lang w:val="es-EC"/>
        </w:rPr>
        <w:tab/>
        <w:t>Ministerio de Cultura y Patrimonio</w:t>
      </w:r>
    </w:p>
    <w:p w14:paraId="6BF348B3"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MDT</w:t>
      </w:r>
      <w:proofErr w:type="spellEnd"/>
      <w:r w:rsidRPr="00E34F3E">
        <w:rPr>
          <w:lang w:val="es-EC"/>
        </w:rPr>
        <w:tab/>
        <w:t>Ministerio del Trabajo</w:t>
      </w:r>
    </w:p>
    <w:p w14:paraId="6F38DFA7"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MH</w:t>
      </w:r>
      <w:proofErr w:type="spellEnd"/>
      <w:r w:rsidRPr="00E34F3E">
        <w:rPr>
          <w:lang w:val="es-EC"/>
        </w:rPr>
        <w:tab/>
        <w:t>Ministerio de Hidrocarburos</w:t>
      </w:r>
    </w:p>
    <w:p w14:paraId="73E907C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MIDUVI</w:t>
      </w:r>
      <w:proofErr w:type="spellEnd"/>
      <w:r w:rsidRPr="00E34F3E">
        <w:rPr>
          <w:lang w:val="es-EC"/>
        </w:rPr>
        <w:tab/>
        <w:t>Ministerio de Desarrollo Urbano y Vivienda</w:t>
      </w:r>
    </w:p>
    <w:p w14:paraId="4DDC0561" w14:textId="77777777" w:rsidR="00841E1A" w:rsidRPr="00E34F3E" w:rsidRDefault="00841E1A" w:rsidP="00841E1A">
      <w:pPr>
        <w:pStyle w:val="SingleTxtG"/>
        <w:tabs>
          <w:tab w:val="left" w:pos="3959"/>
        </w:tabs>
        <w:ind w:left="2835" w:hanging="1701"/>
        <w:jc w:val="left"/>
        <w:rPr>
          <w:lang w:val="es-EC"/>
        </w:rPr>
      </w:pPr>
      <w:r w:rsidRPr="00E34F3E">
        <w:rPr>
          <w:lang w:val="es-EC"/>
        </w:rPr>
        <w:t>MIES</w:t>
      </w:r>
      <w:r w:rsidRPr="00E34F3E">
        <w:rPr>
          <w:lang w:val="es-EC"/>
        </w:rPr>
        <w:tab/>
        <w:t>Ministerio de Inclusión Económica y Social</w:t>
      </w:r>
    </w:p>
    <w:p w14:paraId="0CC73AF9" w14:textId="77777777" w:rsidR="00841E1A" w:rsidRPr="00E34F3E" w:rsidRDefault="00841E1A" w:rsidP="00841E1A">
      <w:pPr>
        <w:pStyle w:val="SingleTxtG"/>
        <w:tabs>
          <w:tab w:val="left" w:pos="3959"/>
        </w:tabs>
        <w:ind w:left="2835" w:hanging="1701"/>
        <w:jc w:val="left"/>
        <w:rPr>
          <w:lang w:val="es-EC"/>
        </w:rPr>
      </w:pPr>
      <w:r w:rsidRPr="00E34F3E">
        <w:rPr>
          <w:lang w:val="es-EC"/>
        </w:rPr>
        <w:t>MINEDUC</w:t>
      </w:r>
      <w:r w:rsidRPr="00E34F3E">
        <w:rPr>
          <w:lang w:val="es-EC"/>
        </w:rPr>
        <w:tab/>
        <w:t>Ministerio de Educación</w:t>
      </w:r>
    </w:p>
    <w:p w14:paraId="522E290A"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lastRenderedPageBreak/>
        <w:t>MOGAC</w:t>
      </w:r>
      <w:proofErr w:type="spellEnd"/>
      <w:r w:rsidRPr="00E34F3E">
        <w:rPr>
          <w:lang w:val="es-EC"/>
        </w:rPr>
        <w:tab/>
        <w:t>Modelo de Gestión de Atención Ciudadana</w:t>
      </w:r>
    </w:p>
    <w:p w14:paraId="4FE94284"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MREMH</w:t>
      </w:r>
      <w:proofErr w:type="spellEnd"/>
      <w:r w:rsidRPr="00E34F3E">
        <w:rPr>
          <w:lang w:val="es-EC"/>
        </w:rPr>
        <w:tab/>
        <w:t>Ministerio de Relaciones Exteriores y Movilidad Humana</w:t>
      </w:r>
    </w:p>
    <w:p w14:paraId="42A9B2A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MSP</w:t>
      </w:r>
      <w:proofErr w:type="spellEnd"/>
      <w:r w:rsidRPr="00E34F3E">
        <w:rPr>
          <w:lang w:val="es-EC"/>
        </w:rPr>
        <w:tab/>
        <w:t>Ministerio de Salud Pública</w:t>
      </w:r>
    </w:p>
    <w:p w14:paraId="033744FA" w14:textId="77777777" w:rsidR="00841E1A" w:rsidRPr="00E34F3E" w:rsidRDefault="00841E1A" w:rsidP="00841E1A">
      <w:pPr>
        <w:pStyle w:val="SingleTxtG"/>
        <w:tabs>
          <w:tab w:val="left" w:pos="3959"/>
        </w:tabs>
        <w:ind w:left="2835" w:hanging="1701"/>
        <w:jc w:val="left"/>
        <w:rPr>
          <w:lang w:val="es-EC"/>
        </w:rPr>
      </w:pPr>
      <w:r w:rsidRPr="00E34F3E">
        <w:rPr>
          <w:lang w:val="es-EC"/>
        </w:rPr>
        <w:t>PEA</w:t>
      </w:r>
      <w:r w:rsidRPr="00E34F3E">
        <w:rPr>
          <w:lang w:val="es-EC"/>
        </w:rPr>
        <w:tab/>
        <w:t>Población Económicamente Activa</w:t>
      </w:r>
    </w:p>
    <w:p w14:paraId="7A5DE6E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PETI</w:t>
      </w:r>
      <w:proofErr w:type="spellEnd"/>
      <w:r w:rsidRPr="00E34F3E">
        <w:rPr>
          <w:lang w:val="es-EC"/>
        </w:rPr>
        <w:tab/>
        <w:t>Proyecto de Erradicación del Trabajo</w:t>
      </w:r>
    </w:p>
    <w:p w14:paraId="7F706C68"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PIANE</w:t>
      </w:r>
      <w:proofErr w:type="spellEnd"/>
      <w:r w:rsidRPr="00E34F3E">
        <w:rPr>
          <w:lang w:val="es-EC"/>
        </w:rPr>
        <w:tab/>
        <w:t>Plan Intersectorial Alimentario Nutricional del Ecuador</w:t>
      </w:r>
    </w:p>
    <w:p w14:paraId="16FBDAFA" w14:textId="77777777" w:rsidR="00841E1A" w:rsidRPr="00E34F3E" w:rsidRDefault="00841E1A" w:rsidP="00841E1A">
      <w:pPr>
        <w:pStyle w:val="SingleTxtG"/>
        <w:tabs>
          <w:tab w:val="left" w:pos="3959"/>
        </w:tabs>
        <w:ind w:left="2835" w:hanging="1701"/>
        <w:jc w:val="left"/>
        <w:rPr>
          <w:lang w:val="es-EC"/>
        </w:rPr>
      </w:pPr>
      <w:r w:rsidRPr="00E34F3E">
        <w:rPr>
          <w:lang w:val="es-EC"/>
        </w:rPr>
        <w:t xml:space="preserve">Pacto o </w:t>
      </w:r>
      <w:proofErr w:type="spellStart"/>
      <w:r w:rsidRPr="00E34F3E">
        <w:rPr>
          <w:lang w:val="es-EC"/>
        </w:rPr>
        <w:t>PIDESC</w:t>
      </w:r>
      <w:proofErr w:type="spellEnd"/>
      <w:r w:rsidRPr="00E34F3E">
        <w:rPr>
          <w:lang w:val="es-EC"/>
        </w:rPr>
        <w:tab/>
        <w:t>Pacto Internacional de Derechos Económicos, Sociales y Culturales</w:t>
      </w:r>
    </w:p>
    <w:p w14:paraId="570C72C6"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PLANADI</w:t>
      </w:r>
      <w:proofErr w:type="spellEnd"/>
      <w:r w:rsidRPr="00E34F3E">
        <w:rPr>
          <w:lang w:val="es-EC"/>
        </w:rPr>
        <w:tab/>
        <w:t>Plan de Alistamiento Digital</w:t>
      </w:r>
    </w:p>
    <w:p w14:paraId="139BFA7D"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PNBV</w:t>
      </w:r>
      <w:proofErr w:type="spellEnd"/>
      <w:r w:rsidRPr="00E34F3E">
        <w:rPr>
          <w:lang w:val="es-EC"/>
        </w:rPr>
        <w:tab/>
        <w:t>Plan Nacional del Buen Vivir</w:t>
      </w:r>
    </w:p>
    <w:p w14:paraId="61E537BE"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PNEVG</w:t>
      </w:r>
      <w:proofErr w:type="spellEnd"/>
      <w:r w:rsidRPr="00E34F3E">
        <w:rPr>
          <w:lang w:val="es-EC"/>
        </w:rPr>
        <w:tab/>
        <w:t>Plan Nacional para la Erradicación de Violencia de Género hacia la Niñez, Adolescencia y Mujeres</w:t>
      </w:r>
    </w:p>
    <w:p w14:paraId="319865EA"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PSNC</w:t>
      </w:r>
      <w:proofErr w:type="spellEnd"/>
      <w:r w:rsidRPr="00E34F3E">
        <w:rPr>
          <w:lang w:val="es-EC"/>
        </w:rPr>
        <w:tab/>
        <w:t>Proyecto Sistema Nacional de Cultura</w:t>
      </w:r>
    </w:p>
    <w:p w14:paraId="3E8A9F72"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RDV</w:t>
      </w:r>
      <w:proofErr w:type="spellEnd"/>
      <w:r w:rsidRPr="00E34F3E">
        <w:rPr>
          <w:lang w:val="es-EC"/>
        </w:rPr>
        <w:tab/>
        <w:t>Registro de Datos Vitales</w:t>
      </w:r>
    </w:p>
    <w:p w14:paraId="67139F4B"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RPIS</w:t>
      </w:r>
      <w:proofErr w:type="spellEnd"/>
      <w:r w:rsidRPr="00E34F3E">
        <w:rPr>
          <w:lang w:val="es-EC"/>
        </w:rPr>
        <w:tab/>
        <w:t>Red Pública Integral de Salud</w:t>
      </w:r>
    </w:p>
    <w:p w14:paraId="76D2FA00"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SBU</w:t>
      </w:r>
      <w:proofErr w:type="spellEnd"/>
      <w:r w:rsidRPr="00E34F3E">
        <w:rPr>
          <w:lang w:val="es-EC"/>
        </w:rPr>
        <w:tab/>
        <w:t>Salario Básico Unificado</w:t>
      </w:r>
    </w:p>
    <w:p w14:paraId="16CDD893"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SDH</w:t>
      </w:r>
      <w:proofErr w:type="spellEnd"/>
      <w:r w:rsidRPr="00E34F3E">
        <w:rPr>
          <w:lang w:val="es-EC"/>
        </w:rPr>
        <w:tab/>
        <w:t>Secretaría de Derechos Humanos</w:t>
      </w:r>
    </w:p>
    <w:p w14:paraId="71FA3B91"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SECAP</w:t>
      </w:r>
      <w:proofErr w:type="spellEnd"/>
      <w:r w:rsidRPr="00E34F3E">
        <w:rPr>
          <w:lang w:val="es-EC"/>
        </w:rPr>
        <w:tab/>
        <w:t>Servicio Ecuatoriano de Capacitación Profesional</w:t>
      </w:r>
    </w:p>
    <w:p w14:paraId="27CC246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SECOM</w:t>
      </w:r>
      <w:proofErr w:type="spellEnd"/>
      <w:r w:rsidRPr="00E34F3E">
        <w:rPr>
          <w:lang w:val="es-EC"/>
        </w:rPr>
        <w:tab/>
        <w:t>Secretaría Nacional de Comunicación</w:t>
      </w:r>
    </w:p>
    <w:p w14:paraId="5D9D9800"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SENADI</w:t>
      </w:r>
      <w:proofErr w:type="spellEnd"/>
      <w:r w:rsidRPr="00E34F3E">
        <w:rPr>
          <w:lang w:val="es-EC"/>
        </w:rPr>
        <w:tab/>
        <w:t>Servicio Nacional de Propiedad Intelectual</w:t>
      </w:r>
    </w:p>
    <w:p w14:paraId="01DD1943"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SENAGUA</w:t>
      </w:r>
      <w:proofErr w:type="spellEnd"/>
      <w:r w:rsidRPr="00E34F3E">
        <w:rPr>
          <w:lang w:val="es-EC"/>
        </w:rPr>
        <w:tab/>
        <w:t>Secretaría Nacional del Agua</w:t>
      </w:r>
    </w:p>
    <w:p w14:paraId="1A1EC9FA"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SGR</w:t>
      </w:r>
      <w:proofErr w:type="spellEnd"/>
      <w:r w:rsidRPr="00E34F3E">
        <w:rPr>
          <w:lang w:val="es-EC"/>
        </w:rPr>
        <w:tab/>
        <w:t>Secretaría de Gestión de Riesgos</w:t>
      </w:r>
    </w:p>
    <w:p w14:paraId="2A373CDD"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SICES</w:t>
      </w:r>
      <w:proofErr w:type="spellEnd"/>
      <w:r w:rsidRPr="00E34F3E">
        <w:rPr>
          <w:lang w:val="es-EC"/>
        </w:rPr>
        <w:tab/>
        <w:t>Sistema Integrado de Conocimiento y Estadística Social del Ecuador</w:t>
      </w:r>
    </w:p>
    <w:p w14:paraId="2426A7E1"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SICENEI</w:t>
      </w:r>
      <w:proofErr w:type="spellEnd"/>
      <w:r w:rsidRPr="00E34F3E">
        <w:rPr>
          <w:lang w:val="es-EC"/>
        </w:rPr>
        <w:tab/>
        <w:t>Sistema de Control del Crecimiento y Estado Nutricional de los niños de Educación Inicial</w:t>
      </w:r>
    </w:p>
    <w:p w14:paraId="7A03220D"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SIIDUVI</w:t>
      </w:r>
      <w:proofErr w:type="spellEnd"/>
      <w:r w:rsidRPr="00E34F3E">
        <w:rPr>
          <w:lang w:val="es-EC"/>
        </w:rPr>
        <w:tab/>
        <w:t>Sistema Integral de Información de Desarrollo Urbano y Vivienda</w:t>
      </w:r>
    </w:p>
    <w:p w14:paraId="653E3938" w14:textId="77777777" w:rsidR="00841E1A" w:rsidRPr="00E34F3E" w:rsidRDefault="00841E1A" w:rsidP="00841E1A">
      <w:pPr>
        <w:pStyle w:val="SingleTxtG"/>
        <w:tabs>
          <w:tab w:val="left" w:pos="3959"/>
        </w:tabs>
        <w:ind w:left="2835" w:hanging="1701"/>
        <w:jc w:val="left"/>
        <w:rPr>
          <w:lang w:val="es-EC"/>
        </w:rPr>
      </w:pPr>
      <w:r w:rsidRPr="00E34F3E">
        <w:rPr>
          <w:lang w:val="es-EC"/>
        </w:rPr>
        <w:t>SIVAN</w:t>
      </w:r>
      <w:r w:rsidRPr="00E34F3E">
        <w:rPr>
          <w:lang w:val="es-EC"/>
        </w:rPr>
        <w:tab/>
        <w:t>Sistema de Vigilancia Alimentaria y Nutricional</w:t>
      </w:r>
    </w:p>
    <w:p w14:paraId="1F25F3C9" w14:textId="77777777" w:rsidR="00841E1A" w:rsidRPr="00E34F3E" w:rsidRDefault="00841E1A" w:rsidP="00841E1A">
      <w:pPr>
        <w:pStyle w:val="SingleTxtG"/>
        <w:tabs>
          <w:tab w:val="left" w:pos="3959"/>
        </w:tabs>
        <w:ind w:left="2835" w:hanging="1701"/>
        <w:jc w:val="left"/>
        <w:rPr>
          <w:lang w:val="es-EC"/>
        </w:rPr>
      </w:pPr>
      <w:r w:rsidRPr="00E34F3E">
        <w:rPr>
          <w:lang w:val="es-EC"/>
        </w:rPr>
        <w:t>SENESCYT</w:t>
      </w:r>
      <w:r w:rsidRPr="00E34F3E">
        <w:rPr>
          <w:lang w:val="es-EC"/>
        </w:rPr>
        <w:tab/>
        <w:t>Secretaria de Educación Superior, Ciencia, Tecnología e Innovación</w:t>
      </w:r>
    </w:p>
    <w:p w14:paraId="0E0622B7"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SIPROFE</w:t>
      </w:r>
      <w:proofErr w:type="spellEnd"/>
      <w:r w:rsidRPr="00E34F3E">
        <w:rPr>
          <w:lang w:val="es-EC"/>
        </w:rPr>
        <w:tab/>
        <w:t>Sistema Integral de Desarrollo Profesional Educativo</w:t>
      </w:r>
    </w:p>
    <w:p w14:paraId="1C6E7EE7"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SIV</w:t>
      </w:r>
      <w:proofErr w:type="spellEnd"/>
      <w:r w:rsidRPr="00E34F3E">
        <w:rPr>
          <w:lang w:val="es-EC"/>
        </w:rPr>
        <w:tab/>
        <w:t>Sistema de Incentivos para la Vivienda</w:t>
      </w:r>
    </w:p>
    <w:p w14:paraId="56073524"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SNE</w:t>
      </w:r>
      <w:proofErr w:type="spellEnd"/>
      <w:r w:rsidRPr="00E34F3E">
        <w:rPr>
          <w:lang w:val="es-EC"/>
        </w:rPr>
        <w:tab/>
        <w:t>Sistema Nacional de Educación</w:t>
      </w:r>
    </w:p>
    <w:p w14:paraId="6D8E7C0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SNI</w:t>
      </w:r>
      <w:proofErr w:type="spellEnd"/>
      <w:r w:rsidRPr="00E34F3E">
        <w:rPr>
          <w:lang w:val="es-EC"/>
        </w:rPr>
        <w:tab/>
        <w:t>Sistema Nacional de Información</w:t>
      </w:r>
    </w:p>
    <w:p w14:paraId="0E38B2C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SNGP</w:t>
      </w:r>
      <w:proofErr w:type="spellEnd"/>
      <w:r w:rsidRPr="00E34F3E">
        <w:rPr>
          <w:lang w:val="es-EC"/>
        </w:rPr>
        <w:tab/>
        <w:t>Secretaría Nacional de Gestión de la Política</w:t>
      </w:r>
    </w:p>
    <w:p w14:paraId="302EF939"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SNS</w:t>
      </w:r>
      <w:proofErr w:type="spellEnd"/>
      <w:r w:rsidRPr="00E34F3E">
        <w:rPr>
          <w:lang w:val="es-EC"/>
        </w:rPr>
        <w:tab/>
        <w:t>Sistema Nacional de Salud</w:t>
      </w:r>
    </w:p>
    <w:p w14:paraId="151BC864"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SSSR</w:t>
      </w:r>
      <w:proofErr w:type="spellEnd"/>
      <w:r w:rsidRPr="00E34F3E">
        <w:rPr>
          <w:lang w:val="es-EC"/>
        </w:rPr>
        <w:tab/>
        <w:t>Salud Sexual y Salud Reproductiva</w:t>
      </w:r>
    </w:p>
    <w:p w14:paraId="65E35F2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STPE</w:t>
      </w:r>
      <w:proofErr w:type="spellEnd"/>
      <w:r w:rsidRPr="00E34F3E">
        <w:rPr>
          <w:lang w:val="es-EC"/>
        </w:rPr>
        <w:tab/>
        <w:t>Secretaria Técnica Planifica Ecuador</w:t>
      </w:r>
    </w:p>
    <w:p w14:paraId="5EC5FED5"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SURTI</w:t>
      </w:r>
      <w:proofErr w:type="spellEnd"/>
      <w:r w:rsidRPr="00E34F3E">
        <w:rPr>
          <w:lang w:val="es-EC"/>
        </w:rPr>
        <w:tab/>
        <w:t>Sistema Único de Registro de Trabajo Infantil</w:t>
      </w:r>
    </w:p>
    <w:p w14:paraId="6CCE1CE6"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TAPS</w:t>
      </w:r>
      <w:proofErr w:type="spellEnd"/>
      <w:r w:rsidRPr="00E34F3E">
        <w:rPr>
          <w:lang w:val="es-EC"/>
        </w:rPr>
        <w:tab/>
        <w:t>Técnicos de Atención Primaria en Salud</w:t>
      </w:r>
    </w:p>
    <w:p w14:paraId="3A37967F" w14:textId="77777777" w:rsidR="00841E1A" w:rsidRPr="00E34F3E" w:rsidRDefault="00841E1A" w:rsidP="00841E1A">
      <w:pPr>
        <w:pStyle w:val="SingleTxtG"/>
        <w:tabs>
          <w:tab w:val="left" w:pos="3959"/>
        </w:tabs>
        <w:ind w:left="2835" w:hanging="1701"/>
        <w:jc w:val="left"/>
        <w:rPr>
          <w:lang w:val="es-EC"/>
        </w:rPr>
      </w:pPr>
      <w:proofErr w:type="spellStart"/>
      <w:r w:rsidRPr="00E34F3E">
        <w:rPr>
          <w:lang w:val="es-EC"/>
        </w:rPr>
        <w:t>UDAI</w:t>
      </w:r>
      <w:proofErr w:type="spellEnd"/>
      <w:r w:rsidRPr="00E34F3E">
        <w:rPr>
          <w:lang w:val="es-EC"/>
        </w:rPr>
        <w:tab/>
        <w:t>Unidades de Apoyo a la Inclusión</w:t>
      </w:r>
    </w:p>
    <w:p w14:paraId="01955231" w14:textId="77777777" w:rsidR="00841E1A" w:rsidRPr="00E34F3E" w:rsidRDefault="00841E1A" w:rsidP="00841E1A">
      <w:pPr>
        <w:pStyle w:val="SingleTxtG"/>
        <w:tabs>
          <w:tab w:val="left" w:pos="3959"/>
        </w:tabs>
        <w:ind w:left="2835" w:hanging="1701"/>
        <w:jc w:val="left"/>
        <w:rPr>
          <w:lang w:val="es-EC"/>
        </w:rPr>
      </w:pPr>
      <w:r w:rsidRPr="00E34F3E">
        <w:rPr>
          <w:lang w:val="es-EC"/>
        </w:rPr>
        <w:t>UNICEF</w:t>
      </w:r>
      <w:r w:rsidRPr="00E34F3E">
        <w:rPr>
          <w:lang w:val="es-EC"/>
        </w:rPr>
        <w:tab/>
        <w:t>Fondo de Naciones Unidas para la Infancia</w:t>
      </w:r>
    </w:p>
    <w:p w14:paraId="587EE349" w14:textId="77777777" w:rsidR="00841E1A" w:rsidRDefault="00841E1A" w:rsidP="00841E1A">
      <w:pPr>
        <w:spacing w:line="240" w:lineRule="auto"/>
      </w:pPr>
      <w:r>
        <w:br w:type="page"/>
      </w:r>
    </w:p>
    <w:p w14:paraId="16E25E49" w14:textId="77777777" w:rsidR="00841E1A" w:rsidRDefault="00841E1A" w:rsidP="00841E1A">
      <w:pPr>
        <w:pStyle w:val="H1G"/>
        <w:rPr>
          <w:lang w:val="es-EC"/>
        </w:rPr>
      </w:pPr>
      <w:bookmarkStart w:id="1" w:name="_Toc17473139"/>
      <w:bookmarkStart w:id="2" w:name="_Toc17473207"/>
      <w:bookmarkStart w:id="3" w:name="_Toc17473840"/>
      <w:r>
        <w:rPr>
          <w:lang w:val="es-ES_tradnl"/>
        </w:rPr>
        <w:lastRenderedPageBreak/>
        <w:tab/>
      </w:r>
      <w:r>
        <w:rPr>
          <w:lang w:val="es-ES_tradnl"/>
        </w:rPr>
        <w:tab/>
        <w:t>Respuesta al párrafo 1 de la lista de cuestiones</w:t>
      </w:r>
    </w:p>
    <w:bookmarkEnd w:id="1"/>
    <w:bookmarkEnd w:id="2"/>
    <w:bookmarkEnd w:id="3"/>
    <w:p w14:paraId="0547D1A4" w14:textId="77777777" w:rsidR="00841E1A" w:rsidRPr="0075018D" w:rsidRDefault="00841E1A" w:rsidP="00841E1A">
      <w:pPr>
        <w:pStyle w:val="SingleTxtG"/>
        <w:numPr>
          <w:ilvl w:val="0"/>
          <w:numId w:val="19"/>
        </w:numPr>
        <w:ind w:left="1134" w:firstLine="0"/>
        <w:rPr>
          <w:lang w:val="es-EC"/>
        </w:rPr>
      </w:pPr>
      <w:r w:rsidRPr="0075018D">
        <w:rPr>
          <w:lang w:val="es-EC"/>
        </w:rPr>
        <w:t xml:space="preserve">En la construcción del Plan Nacional de Desarrollo “Plan Toda Una Vida”, se integró a la ciudadanía por medio de tres espacios de participación: </w:t>
      </w:r>
    </w:p>
    <w:p w14:paraId="2F42401E" w14:textId="77777777" w:rsidR="00841E1A" w:rsidRPr="0075018D" w:rsidRDefault="00841E1A" w:rsidP="00841E1A">
      <w:pPr>
        <w:pStyle w:val="Bullet1G"/>
        <w:rPr>
          <w:lang w:val="es-EC"/>
        </w:rPr>
      </w:pPr>
      <w:r w:rsidRPr="0075018D">
        <w:rPr>
          <w:lang w:val="es-EC"/>
        </w:rPr>
        <w:t xml:space="preserve">12 </w:t>
      </w:r>
      <w:proofErr w:type="gramStart"/>
      <w:r w:rsidRPr="0075018D">
        <w:rPr>
          <w:lang w:val="es-EC"/>
        </w:rPr>
        <w:t>Foros</w:t>
      </w:r>
      <w:proofErr w:type="gramEnd"/>
      <w:r w:rsidRPr="0075018D">
        <w:rPr>
          <w:lang w:val="es-EC"/>
        </w:rPr>
        <w:t xml:space="preserve"> con la participación de 3.557 asistentes;</w:t>
      </w:r>
    </w:p>
    <w:p w14:paraId="1BA299F0" w14:textId="77777777" w:rsidR="00841E1A" w:rsidRPr="0075018D" w:rsidRDefault="00841E1A" w:rsidP="00841E1A">
      <w:pPr>
        <w:pStyle w:val="Bullet1G"/>
        <w:rPr>
          <w:lang w:val="es-EC"/>
        </w:rPr>
      </w:pPr>
      <w:r w:rsidRPr="0075018D">
        <w:rPr>
          <w:lang w:val="es-EC"/>
        </w:rPr>
        <w:t>23 procesos de diálogo nacional que abordaron 180 temáticas, con 25.112 participantes y 6.024 organizaciones. Se receptaron 5.065 propuestas divididas en cuatro categorías: 1) propuestas de política pública; 2) propuestas de acción de los Ministerios; 3) propuestas en el ámbito legislativo y; 4) propuestas para Otras Funciones del Estado o Niveles de Gobierno;</w:t>
      </w:r>
    </w:p>
    <w:p w14:paraId="47F85A43" w14:textId="77777777" w:rsidR="00841E1A" w:rsidRPr="0075018D" w:rsidRDefault="00841E1A" w:rsidP="00841E1A">
      <w:pPr>
        <w:pStyle w:val="Bullet1G"/>
        <w:rPr>
          <w:lang w:val="es-EC"/>
        </w:rPr>
      </w:pPr>
      <w:r w:rsidRPr="0075018D">
        <w:rPr>
          <w:lang w:val="es-EC"/>
        </w:rPr>
        <w:t>Portal web “Plan Para Todos”: se sistematizaron 1.356 aportes a nivel nacional e internacional.</w:t>
      </w:r>
    </w:p>
    <w:p w14:paraId="1DABA085" w14:textId="77777777" w:rsidR="00841E1A" w:rsidRPr="0075018D" w:rsidRDefault="00841E1A" w:rsidP="00841E1A">
      <w:pPr>
        <w:pStyle w:val="SingleTxtG"/>
        <w:numPr>
          <w:ilvl w:val="0"/>
          <w:numId w:val="19"/>
        </w:numPr>
        <w:ind w:left="1134" w:firstLine="0"/>
        <w:rPr>
          <w:lang w:val="es-EC"/>
        </w:rPr>
      </w:pPr>
      <w:r w:rsidRPr="0075018D">
        <w:rPr>
          <w:lang w:val="es-EC"/>
        </w:rPr>
        <w:t>Adicionalmente se receptaron las propuestas de tres grupos de actores: Gobiernos Autónomos Descentralizados (GAD), otras funciones del Estado y Consejos Nacionales de Igualdad. En este proceso fueron receptados 7.038 aportes</w:t>
      </w:r>
      <w:r w:rsidRPr="0075018D">
        <w:rPr>
          <w:vertAlign w:val="superscript"/>
          <w:lang w:val="es-EC"/>
        </w:rPr>
        <w:footnoteReference w:id="2"/>
      </w:r>
      <w:r w:rsidRPr="0075018D">
        <w:rPr>
          <w:lang w:val="es-EC"/>
        </w:rPr>
        <w:t>.</w:t>
      </w:r>
    </w:p>
    <w:p w14:paraId="5C39E289" w14:textId="77777777" w:rsidR="00841E1A" w:rsidRPr="0075018D" w:rsidRDefault="00841E1A" w:rsidP="00841E1A">
      <w:pPr>
        <w:pStyle w:val="SingleTxtG"/>
        <w:numPr>
          <w:ilvl w:val="0"/>
          <w:numId w:val="19"/>
        </w:numPr>
        <w:ind w:left="1134" w:firstLine="0"/>
        <w:rPr>
          <w:lang w:val="es-EC"/>
        </w:rPr>
      </w:pPr>
      <w:r w:rsidRPr="0075018D">
        <w:rPr>
          <w:lang w:val="es-EC"/>
        </w:rPr>
        <w:t>Este plan contribuye a la realización progresiva de los derechos económicos, sociales y culturales a través de 3 ejes principales:</w:t>
      </w:r>
    </w:p>
    <w:p w14:paraId="33B481E7" w14:textId="77777777" w:rsidR="00841E1A" w:rsidRPr="0075018D" w:rsidRDefault="00841E1A" w:rsidP="00841E1A">
      <w:pPr>
        <w:pStyle w:val="Bullet1G"/>
        <w:rPr>
          <w:lang w:val="es-EC"/>
        </w:rPr>
      </w:pPr>
      <w:r w:rsidRPr="0075018D">
        <w:rPr>
          <w:lang w:val="es-EC"/>
        </w:rPr>
        <w:t>Derechos para todos durante toda una vida;</w:t>
      </w:r>
    </w:p>
    <w:p w14:paraId="2EE8567B" w14:textId="77777777" w:rsidR="00841E1A" w:rsidRPr="0075018D" w:rsidRDefault="00841E1A" w:rsidP="00841E1A">
      <w:pPr>
        <w:pStyle w:val="Bullet1G"/>
        <w:rPr>
          <w:lang w:val="es-EC"/>
        </w:rPr>
      </w:pPr>
      <w:r w:rsidRPr="0075018D">
        <w:rPr>
          <w:lang w:val="es-EC"/>
        </w:rPr>
        <w:t>Economía al servicio de la sociedad;</w:t>
      </w:r>
    </w:p>
    <w:p w14:paraId="224A852D" w14:textId="77777777" w:rsidR="00841E1A" w:rsidRPr="0075018D" w:rsidRDefault="00841E1A" w:rsidP="00841E1A">
      <w:pPr>
        <w:pStyle w:val="Bullet1G"/>
        <w:rPr>
          <w:lang w:val="es-EC"/>
        </w:rPr>
      </w:pPr>
      <w:r w:rsidRPr="0075018D">
        <w:rPr>
          <w:lang w:val="es-EC"/>
        </w:rPr>
        <w:t>Más sociedad, mejor Estado.</w:t>
      </w:r>
    </w:p>
    <w:p w14:paraId="1FE3D6AF" w14:textId="77777777" w:rsidR="00841E1A" w:rsidRPr="0075018D" w:rsidRDefault="00841E1A" w:rsidP="00841E1A">
      <w:pPr>
        <w:pStyle w:val="H1G"/>
        <w:rPr>
          <w:lang w:val="es-EC"/>
        </w:rPr>
      </w:pPr>
      <w:bookmarkStart w:id="4" w:name="_Toc17473140"/>
      <w:bookmarkStart w:id="5" w:name="_Toc17473208"/>
      <w:bookmarkStart w:id="6" w:name="_Toc17473841"/>
      <w:r>
        <w:rPr>
          <w:lang w:val="es-ES_tradnl"/>
        </w:rPr>
        <w:tab/>
      </w:r>
      <w:r>
        <w:rPr>
          <w:lang w:val="es-ES_tradnl"/>
        </w:rPr>
        <w:tab/>
        <w:t>Respuesta al párrafo 2 de la lista de cuestiones</w:t>
      </w:r>
      <w:bookmarkEnd w:id="4"/>
      <w:bookmarkEnd w:id="5"/>
      <w:bookmarkEnd w:id="6"/>
    </w:p>
    <w:p w14:paraId="02AFA80F" w14:textId="77777777" w:rsidR="00841E1A" w:rsidRPr="0075018D" w:rsidRDefault="00841E1A" w:rsidP="00841E1A">
      <w:pPr>
        <w:pStyle w:val="SingleTxtG"/>
        <w:numPr>
          <w:ilvl w:val="0"/>
          <w:numId w:val="19"/>
        </w:numPr>
        <w:ind w:left="1134" w:firstLine="0"/>
        <w:rPr>
          <w:lang w:val="es-EC"/>
        </w:rPr>
      </w:pPr>
      <w:r w:rsidRPr="0075018D">
        <w:rPr>
          <w:lang w:val="es-EC"/>
        </w:rPr>
        <w:t xml:space="preserve">En la Sentencia No. 148-12-SEP-CC, Pablo Macario Pucha Poveda y María Eufemia Ronquillo, de 81 y 77 </w:t>
      </w:r>
      <w:proofErr w:type="gramStart"/>
      <w:r w:rsidRPr="0075018D">
        <w:rPr>
          <w:lang w:val="es-EC"/>
        </w:rPr>
        <w:t>años de edad</w:t>
      </w:r>
      <w:proofErr w:type="gramEnd"/>
      <w:r w:rsidRPr="0075018D">
        <w:rPr>
          <w:lang w:val="es-EC"/>
        </w:rPr>
        <w:t xml:space="preserve"> respectivamente, demandaron al señor Héctor Lara por cuanto la construcción de una edificación de cinco pisos aledaña su vivienda causó el hundimiento y la destrucción del inmueble. La construcción del señor Lara inobservó los permisos municipales y no contaba con los estudios de suelo requeridos por la autoridad competente. La justicia ordinaria falló a favor del señor Lara, por lo que los afectados acudieron a la justicia constitucional a través de una acción extraordinaria de protección en contra del fallo emitido por la Sala de lo Civil de la Corte Nacional de Justicia, por vulneración del derecho a la vivienda, integridad y vida digna.</w:t>
      </w:r>
    </w:p>
    <w:p w14:paraId="27CEE892" w14:textId="77777777" w:rsidR="00841E1A" w:rsidRPr="0075018D" w:rsidRDefault="00841E1A" w:rsidP="00841E1A">
      <w:pPr>
        <w:pStyle w:val="SingleTxtG"/>
        <w:numPr>
          <w:ilvl w:val="0"/>
          <w:numId w:val="19"/>
        </w:numPr>
        <w:ind w:left="1134" w:firstLine="0"/>
        <w:rPr>
          <w:lang w:val="es-EC"/>
        </w:rPr>
      </w:pPr>
      <w:r w:rsidRPr="0075018D">
        <w:rPr>
          <w:lang w:val="es-EC"/>
        </w:rPr>
        <w:t xml:space="preserve">La Corte Constitucional, en el marco del Pacto Internacional de Derechos Económicos, Sociales y Culturales, estableció que todas las personas tienen derecho a una vivienda adecuada y digna con independencia de su situación social y económica y, cita a la Observación General </w:t>
      </w:r>
      <w:proofErr w:type="spellStart"/>
      <w:r w:rsidRPr="0075018D">
        <w:rPr>
          <w:lang w:val="es-EC"/>
        </w:rPr>
        <w:t>N.°</w:t>
      </w:r>
      <w:proofErr w:type="spellEnd"/>
      <w:r w:rsidRPr="0075018D">
        <w:rPr>
          <w:lang w:val="es-EC"/>
        </w:rPr>
        <w:t xml:space="preserve"> 4 del Pacto que determina: “1. De conformidad con el párrafo 1 del artículo 11 del Pacto, los Estados Parte reconocen el derecho de toda persona a un nivel de vida adecuado para sí y su familia, incluso, alimentación, vestido y vivienda adecuados, y a una mejora continua de las condiciones de existencia”.</w:t>
      </w:r>
    </w:p>
    <w:p w14:paraId="47BCE775" w14:textId="77777777" w:rsidR="00841E1A" w:rsidRDefault="00841E1A" w:rsidP="00841E1A">
      <w:pPr>
        <w:pStyle w:val="H1G"/>
        <w:rPr>
          <w:lang w:val="es-EC"/>
        </w:rPr>
      </w:pPr>
      <w:bookmarkStart w:id="7" w:name="_Toc17473141"/>
      <w:bookmarkStart w:id="8" w:name="_Toc17473209"/>
      <w:bookmarkStart w:id="9" w:name="_Toc17473842"/>
      <w:r>
        <w:rPr>
          <w:lang w:val="es-ES_tradnl"/>
        </w:rPr>
        <w:tab/>
      </w:r>
      <w:r>
        <w:rPr>
          <w:lang w:val="es-ES_tradnl"/>
        </w:rPr>
        <w:tab/>
        <w:t>Respuesta al párrafo 3 de la lista de cuestiones</w:t>
      </w:r>
    </w:p>
    <w:bookmarkEnd w:id="7"/>
    <w:bookmarkEnd w:id="8"/>
    <w:bookmarkEnd w:id="9"/>
    <w:p w14:paraId="350849BF" w14:textId="77777777" w:rsidR="00633D93" w:rsidRPr="00EA1278" w:rsidRDefault="00633D93" w:rsidP="00633D93">
      <w:pPr>
        <w:pStyle w:val="SingleTxtG"/>
        <w:numPr>
          <w:ilvl w:val="0"/>
          <w:numId w:val="19"/>
        </w:numPr>
        <w:ind w:left="1134" w:firstLine="0"/>
        <w:rPr>
          <w:lang w:val="es-EC"/>
        </w:rPr>
      </w:pPr>
      <w:r w:rsidRPr="00EA1278">
        <w:rPr>
          <w:lang w:val="es-EC"/>
        </w:rPr>
        <w:t>El Estado ecuatoriano ha adoptado las siguientes medidas:</w:t>
      </w:r>
    </w:p>
    <w:p w14:paraId="1A0200DA" w14:textId="77777777" w:rsidR="00841E1A" w:rsidRPr="0075018D" w:rsidRDefault="00841E1A" w:rsidP="00841E1A">
      <w:pPr>
        <w:pStyle w:val="Bullet1G"/>
        <w:rPr>
          <w:lang w:val="es-EC"/>
        </w:rPr>
      </w:pPr>
      <w:r w:rsidRPr="0075018D">
        <w:rPr>
          <w:bCs/>
          <w:lang w:val="es-EC"/>
        </w:rPr>
        <w:t>In</w:t>
      </w:r>
      <w:r w:rsidRPr="0075018D">
        <w:rPr>
          <w:lang w:val="es-EC"/>
        </w:rPr>
        <w:t>structivo para la Defensa de las Personas que Protegen los Derechos de la Naturaleza;</w:t>
      </w:r>
    </w:p>
    <w:p w14:paraId="59E76437" w14:textId="77777777" w:rsidR="00841E1A" w:rsidRPr="0075018D" w:rsidRDefault="00841E1A" w:rsidP="00841E1A">
      <w:pPr>
        <w:pStyle w:val="Bullet1G"/>
        <w:rPr>
          <w:lang w:val="es-EC"/>
        </w:rPr>
      </w:pPr>
      <w:r w:rsidRPr="0075018D">
        <w:rPr>
          <w:lang w:val="es-EC"/>
        </w:rPr>
        <w:t xml:space="preserve">Normas para promoción y protección de defensoras y defensores de derechos humanos y de la naturaleza para establecer las distintas acciones defensoriales, su coordinación con las Direcciones Generales, Tutelar, de Educación e Investigación y </w:t>
      </w:r>
      <w:r w:rsidRPr="0075018D">
        <w:rPr>
          <w:lang w:val="es-EC"/>
        </w:rPr>
        <w:lastRenderedPageBreak/>
        <w:t>la de Políticas Públicas, y su ejecución por las unidades con competencias misionales para la promoción y protección de los derechos humanos y de la naturaleza;</w:t>
      </w:r>
    </w:p>
    <w:p w14:paraId="1CFC7497" w14:textId="77777777" w:rsidR="00841E1A" w:rsidRPr="0075018D" w:rsidRDefault="00841E1A" w:rsidP="00841E1A">
      <w:pPr>
        <w:pStyle w:val="Bullet1G"/>
        <w:rPr>
          <w:lang w:val="es-EC"/>
        </w:rPr>
      </w:pPr>
      <w:r w:rsidRPr="0075018D">
        <w:rPr>
          <w:lang w:val="es-EC"/>
        </w:rPr>
        <w:t xml:space="preserve">Creación del Consejo de Defensoras y Defensores de los Derechos Humanos y la Naturaleza conformado por personas con trayectoria en la prevención, promoción y defensa de los derechos humanos y la naturaleza, como un mecanismo de </w:t>
      </w:r>
      <w:proofErr w:type="gramStart"/>
      <w:r w:rsidRPr="0075018D">
        <w:rPr>
          <w:lang w:val="es-EC"/>
        </w:rPr>
        <w:t>participación activa</w:t>
      </w:r>
      <w:proofErr w:type="gramEnd"/>
      <w:r w:rsidRPr="0075018D">
        <w:rPr>
          <w:lang w:val="es-EC"/>
        </w:rPr>
        <w:t xml:space="preserve"> y efectiva de la sociedad civil. Esto ha permitido que las personas defensoras de derechos humanos realicen sus actividades libremente; no impide sus actividades y resolver los obstáculos existentes a su labor; evita actos destinados a desincentivar o criminalizar su trabajo; las protege si están en riesgo; e insta a investigar, esclarecer, procesar y sancionar los delitos realizados en su contra, así como garantizar la reparación integral con absoluta independencia e imparcialidad.</w:t>
      </w:r>
    </w:p>
    <w:p w14:paraId="1C1179D5" w14:textId="77777777" w:rsidR="00841E1A" w:rsidRPr="0075018D" w:rsidRDefault="00841E1A" w:rsidP="00841E1A">
      <w:pPr>
        <w:pStyle w:val="SingleTxtG"/>
        <w:numPr>
          <w:ilvl w:val="0"/>
          <w:numId w:val="19"/>
        </w:numPr>
        <w:ind w:left="1134" w:firstLine="0"/>
        <w:rPr>
          <w:lang w:val="es-EC"/>
        </w:rPr>
      </w:pPr>
      <w:r w:rsidRPr="0075018D">
        <w:rPr>
          <w:lang w:val="es-EC"/>
        </w:rPr>
        <w:t>Por otra parte, la Fiscalía General del Estado quien dirige el Sistema Nacional de Protección y Asistencia a Víctimas, Testigos y Otros Participantes en el Proceso Penal (</w:t>
      </w:r>
      <w:proofErr w:type="spellStart"/>
      <w:r w:rsidRPr="0075018D">
        <w:rPr>
          <w:lang w:val="es-EC"/>
        </w:rPr>
        <w:t>SPAVT</w:t>
      </w:r>
      <w:proofErr w:type="spellEnd"/>
      <w:r w:rsidRPr="0075018D">
        <w:rPr>
          <w:lang w:val="es-EC"/>
        </w:rPr>
        <w:t xml:space="preserve">), asegura que cualquier persona puede solicitar el ingreso al </w:t>
      </w:r>
      <w:proofErr w:type="spellStart"/>
      <w:r w:rsidRPr="0075018D">
        <w:rPr>
          <w:lang w:val="es-EC"/>
        </w:rPr>
        <w:t>SPAVT</w:t>
      </w:r>
      <w:proofErr w:type="spellEnd"/>
      <w:r w:rsidRPr="0075018D">
        <w:rPr>
          <w:lang w:val="es-EC"/>
        </w:rPr>
        <w:t xml:space="preserve"> incluyendo los defensores de derechos humanos, defensores ambientales y defensores de los pueblos indígenas, </w:t>
      </w:r>
      <w:proofErr w:type="gramStart"/>
      <w:r w:rsidRPr="0075018D">
        <w:rPr>
          <w:lang w:val="es-EC"/>
        </w:rPr>
        <w:t>afro ecuatorianos</w:t>
      </w:r>
      <w:proofErr w:type="gramEnd"/>
      <w:r w:rsidRPr="0075018D">
        <w:rPr>
          <w:lang w:val="es-EC"/>
        </w:rPr>
        <w:t xml:space="preserve"> y montubios, en casos de: </w:t>
      </w:r>
    </w:p>
    <w:p w14:paraId="657BA3F6" w14:textId="77777777" w:rsidR="00841E1A" w:rsidRPr="0075018D" w:rsidRDefault="00841E1A" w:rsidP="00841E1A">
      <w:pPr>
        <w:pStyle w:val="Bullet1G"/>
        <w:rPr>
          <w:lang w:val="es-EC"/>
        </w:rPr>
      </w:pPr>
      <w:r w:rsidRPr="0075018D">
        <w:rPr>
          <w:lang w:val="es-EC"/>
        </w:rPr>
        <w:t>Presunción fundamentada de una posible amenaza o riesgo a su integridad física, psicológica, moral, sexual o patrimonial como consecuencia de su participación en un proceso penal;</w:t>
      </w:r>
    </w:p>
    <w:p w14:paraId="534E0E6D" w14:textId="77777777" w:rsidR="00841E1A" w:rsidRPr="0075018D" w:rsidRDefault="00841E1A" w:rsidP="00841E1A">
      <w:pPr>
        <w:pStyle w:val="Bullet1G"/>
        <w:rPr>
          <w:lang w:val="es-EC"/>
        </w:rPr>
      </w:pPr>
      <w:proofErr w:type="gramStart"/>
      <w:r w:rsidRPr="0075018D">
        <w:rPr>
          <w:lang w:val="es-EC"/>
        </w:rPr>
        <w:t>Persona o grupo de atención prioritaria;</w:t>
      </w:r>
      <w:proofErr w:type="gramEnd"/>
    </w:p>
    <w:p w14:paraId="748C4150" w14:textId="77777777" w:rsidR="00841E1A" w:rsidRPr="0075018D" w:rsidRDefault="00841E1A" w:rsidP="00841E1A">
      <w:pPr>
        <w:pStyle w:val="Bullet1G"/>
        <w:rPr>
          <w:lang w:val="es-EC"/>
        </w:rPr>
      </w:pPr>
      <w:proofErr w:type="gramStart"/>
      <w:r w:rsidRPr="0075018D">
        <w:rPr>
          <w:lang w:val="es-EC"/>
        </w:rPr>
        <w:t>Participación activa en un proceso penal;</w:t>
      </w:r>
      <w:proofErr w:type="gramEnd"/>
    </w:p>
    <w:p w14:paraId="43B29279" w14:textId="77777777" w:rsidR="00841E1A" w:rsidRPr="0075018D" w:rsidRDefault="00841E1A" w:rsidP="00841E1A">
      <w:pPr>
        <w:pStyle w:val="Bullet1G"/>
        <w:rPr>
          <w:lang w:val="es-EC"/>
        </w:rPr>
      </w:pPr>
      <w:proofErr w:type="gramStart"/>
      <w:r w:rsidRPr="0075018D">
        <w:rPr>
          <w:lang w:val="es-EC"/>
        </w:rPr>
        <w:t>Conmoción social del delito denunciado;</w:t>
      </w:r>
      <w:proofErr w:type="gramEnd"/>
    </w:p>
    <w:p w14:paraId="34AA01E7" w14:textId="77777777" w:rsidR="00841E1A" w:rsidRPr="0075018D" w:rsidRDefault="00841E1A" w:rsidP="00841E1A">
      <w:pPr>
        <w:pStyle w:val="Bullet1G"/>
        <w:rPr>
          <w:lang w:val="es-EC"/>
        </w:rPr>
      </w:pPr>
      <w:r w:rsidRPr="0075018D">
        <w:rPr>
          <w:lang w:val="es-EC"/>
        </w:rPr>
        <w:t>Estado de vulnerabilidad psicológico;</w:t>
      </w:r>
    </w:p>
    <w:p w14:paraId="7917BB81" w14:textId="77777777" w:rsidR="00841E1A" w:rsidRPr="0075018D" w:rsidRDefault="00841E1A" w:rsidP="00841E1A">
      <w:pPr>
        <w:pStyle w:val="Bullet1G"/>
        <w:rPr>
          <w:lang w:val="es-EC"/>
        </w:rPr>
      </w:pPr>
      <w:proofErr w:type="gramStart"/>
      <w:r w:rsidRPr="0075018D">
        <w:rPr>
          <w:lang w:val="es-EC"/>
        </w:rPr>
        <w:t>Estado de vulnerabilidad social;</w:t>
      </w:r>
      <w:proofErr w:type="gramEnd"/>
    </w:p>
    <w:p w14:paraId="1E8133BC" w14:textId="77777777" w:rsidR="00841E1A" w:rsidRPr="0075018D" w:rsidRDefault="00841E1A" w:rsidP="00841E1A">
      <w:pPr>
        <w:pStyle w:val="Bullet1G"/>
        <w:rPr>
          <w:lang w:val="es-EC"/>
        </w:rPr>
      </w:pPr>
      <w:r w:rsidRPr="0075018D">
        <w:rPr>
          <w:lang w:val="es-EC"/>
        </w:rPr>
        <w:t>Las consecuencias que provoque el delito denunciado, en relación con la integridad de la persona candidata a proteger.</w:t>
      </w:r>
    </w:p>
    <w:p w14:paraId="5DAA6E1D" w14:textId="77777777" w:rsidR="00841E1A" w:rsidRPr="0075018D" w:rsidRDefault="00841E1A" w:rsidP="00841E1A">
      <w:pPr>
        <w:pStyle w:val="SingleTxtG"/>
        <w:numPr>
          <w:ilvl w:val="0"/>
          <w:numId w:val="19"/>
        </w:numPr>
        <w:ind w:left="1134" w:firstLine="0"/>
        <w:rPr>
          <w:lang w:val="es-EC"/>
        </w:rPr>
      </w:pPr>
      <w:r w:rsidRPr="0075018D">
        <w:rPr>
          <w:lang w:val="es-EC"/>
        </w:rPr>
        <w:t xml:space="preserve">Finalmente, desde la Secretaría de Derechos Humanos se ha retomado el proceso de construcción de una Política Integral de Promoción y Protección de Defensoras y Defensores de Derechos Humanos y de la Naturaleza que </w:t>
      </w:r>
      <w:r w:rsidR="007525DC" w:rsidRPr="0075018D">
        <w:rPr>
          <w:lang w:val="es-EC"/>
        </w:rPr>
        <w:t>propone</w:t>
      </w:r>
      <w:r w:rsidRPr="0075018D">
        <w:rPr>
          <w:lang w:val="es-EC"/>
        </w:rPr>
        <w:t xml:space="preserve"> cuatro componentes fundamentales: promoción de derechos; prevención de la violencia; protección y garantías de derechos; investigación, juzgamiento y sanción. </w:t>
      </w:r>
    </w:p>
    <w:p w14:paraId="6E4F3EED" w14:textId="77777777" w:rsidR="00841E1A" w:rsidRDefault="00841E1A" w:rsidP="00841E1A">
      <w:pPr>
        <w:pStyle w:val="H1G"/>
        <w:rPr>
          <w:lang w:val="es-EC"/>
        </w:rPr>
      </w:pPr>
      <w:bookmarkStart w:id="10" w:name="_Toc17473142"/>
      <w:bookmarkStart w:id="11" w:name="_Toc17473210"/>
      <w:bookmarkStart w:id="12" w:name="_Toc17473843"/>
      <w:r>
        <w:rPr>
          <w:lang w:val="es-ES_tradnl"/>
        </w:rPr>
        <w:tab/>
      </w:r>
      <w:r>
        <w:rPr>
          <w:lang w:val="es-ES_tradnl"/>
        </w:rPr>
        <w:tab/>
        <w:t>Respuesta al párrafo 4 de la lista de cuestiones</w:t>
      </w:r>
    </w:p>
    <w:bookmarkEnd w:id="10"/>
    <w:bookmarkEnd w:id="11"/>
    <w:bookmarkEnd w:id="12"/>
    <w:p w14:paraId="712DF59E" w14:textId="77777777" w:rsidR="00841E1A" w:rsidRPr="0075018D" w:rsidRDefault="00841E1A" w:rsidP="00841E1A">
      <w:pPr>
        <w:pStyle w:val="SingleTxtG"/>
        <w:numPr>
          <w:ilvl w:val="0"/>
          <w:numId w:val="19"/>
        </w:numPr>
        <w:ind w:left="1134" w:firstLine="0"/>
        <w:rPr>
          <w:lang w:val="es-EC"/>
        </w:rPr>
      </w:pPr>
      <w:r w:rsidRPr="0075018D">
        <w:rPr>
          <w:lang w:val="es-EC"/>
        </w:rPr>
        <w:t>En cumplimiento con las obligaciones que emanan del Acuerdo de París, en marzo de 2019 el Estado ecuatoriano presentó a la Comisión Marco de Naciones Unidas sobre Cambio Climático su primera Contribución Nacional Determinada, misma que reúne las acciones, planes, proyectos y medidas adoptadas por el país para la mitigación y adaptación al cambio climático:</w:t>
      </w:r>
    </w:p>
    <w:p w14:paraId="0B34A16B" w14:textId="77777777" w:rsidR="00841E1A" w:rsidRPr="0075018D" w:rsidRDefault="00841E1A" w:rsidP="004C420F">
      <w:pPr>
        <w:pStyle w:val="H4G"/>
        <w:rPr>
          <w:lang w:val="es-EC"/>
        </w:rPr>
      </w:pPr>
      <w:r>
        <w:rPr>
          <w:lang w:val="es-EC"/>
        </w:rPr>
        <w:tab/>
      </w:r>
      <w:r>
        <w:rPr>
          <w:lang w:val="es-EC"/>
        </w:rPr>
        <w:tab/>
      </w:r>
      <w:r w:rsidRPr="0075018D">
        <w:rPr>
          <w:lang w:val="es-EC"/>
        </w:rPr>
        <w:t>Componente de mitigación en el escenario incondicional</w:t>
      </w:r>
    </w:p>
    <w:p w14:paraId="7D213273" w14:textId="77777777" w:rsidR="00841E1A" w:rsidRPr="001B31AB" w:rsidRDefault="00841E1A" w:rsidP="00633D93">
      <w:pPr>
        <w:pStyle w:val="SingleTxtG"/>
        <w:numPr>
          <w:ilvl w:val="0"/>
          <w:numId w:val="19"/>
        </w:numPr>
        <w:ind w:left="1134" w:firstLine="0"/>
        <w:rPr>
          <w:lang w:val="es-EC"/>
        </w:rPr>
      </w:pPr>
      <w:r w:rsidRPr="001B31AB">
        <w:rPr>
          <w:lang w:val="es-EC"/>
        </w:rPr>
        <w:t>Líneas de Acción:</w:t>
      </w:r>
    </w:p>
    <w:p w14:paraId="7D9968E6" w14:textId="77777777" w:rsidR="00841E1A" w:rsidRPr="0075018D" w:rsidRDefault="00841E1A" w:rsidP="00841E1A">
      <w:pPr>
        <w:pStyle w:val="Bullet1G"/>
        <w:rPr>
          <w:lang w:val="es-EC"/>
        </w:rPr>
      </w:pPr>
      <w:r w:rsidRPr="0075018D">
        <w:rPr>
          <w:lang w:val="es-EC"/>
        </w:rPr>
        <w:t>Impulsar al uso de la energía renovable;</w:t>
      </w:r>
    </w:p>
    <w:p w14:paraId="015A3AF7" w14:textId="77777777" w:rsidR="00841E1A" w:rsidRPr="0075018D" w:rsidRDefault="00841E1A" w:rsidP="00841E1A">
      <w:pPr>
        <w:pStyle w:val="Bullet1G"/>
        <w:rPr>
          <w:lang w:val="es-EC"/>
        </w:rPr>
      </w:pPr>
      <w:r w:rsidRPr="0075018D">
        <w:rPr>
          <w:lang w:val="es-EC"/>
        </w:rPr>
        <w:t>Fortalecer la eficiencia energética y el cambio de conducta del consumo;</w:t>
      </w:r>
    </w:p>
    <w:p w14:paraId="7D94CF7F" w14:textId="77777777" w:rsidR="00841E1A" w:rsidRPr="0075018D" w:rsidRDefault="00841E1A" w:rsidP="00841E1A">
      <w:pPr>
        <w:pStyle w:val="Bullet1G"/>
        <w:rPr>
          <w:lang w:val="es-EC"/>
        </w:rPr>
      </w:pPr>
      <w:r w:rsidRPr="0075018D">
        <w:rPr>
          <w:lang w:val="es-EC"/>
        </w:rPr>
        <w:t>Fomentar e implementar la movilidad sostenible.</w:t>
      </w:r>
    </w:p>
    <w:p w14:paraId="50E93D10" w14:textId="77777777" w:rsidR="00841E1A" w:rsidRPr="001B31AB" w:rsidRDefault="00841E1A" w:rsidP="00633D93">
      <w:pPr>
        <w:pStyle w:val="SingleTxtG"/>
        <w:numPr>
          <w:ilvl w:val="0"/>
          <w:numId w:val="19"/>
        </w:numPr>
        <w:ind w:left="1134" w:firstLine="0"/>
        <w:rPr>
          <w:lang w:val="es-EC"/>
        </w:rPr>
      </w:pPr>
      <w:r w:rsidRPr="001B31AB">
        <w:rPr>
          <w:lang w:val="es-EC"/>
        </w:rPr>
        <w:t>Iniciativas:</w:t>
      </w:r>
    </w:p>
    <w:p w14:paraId="1ED872D8" w14:textId="77777777" w:rsidR="00841E1A" w:rsidRPr="0075018D" w:rsidRDefault="00841E1A" w:rsidP="00841E1A">
      <w:pPr>
        <w:pStyle w:val="Bullet1G"/>
        <w:rPr>
          <w:lang w:val="es-EC"/>
        </w:rPr>
      </w:pPr>
      <w:r w:rsidRPr="0075018D">
        <w:rPr>
          <w:lang w:val="es-EC"/>
        </w:rPr>
        <w:t>Desarrollo de Centrales Hidroeléctricas;</w:t>
      </w:r>
    </w:p>
    <w:p w14:paraId="70BA8EC0" w14:textId="77777777" w:rsidR="00841E1A" w:rsidRPr="0075018D" w:rsidRDefault="00841E1A" w:rsidP="00841E1A">
      <w:pPr>
        <w:pStyle w:val="Bullet1G"/>
        <w:rPr>
          <w:u w:val="single"/>
          <w:lang w:val="es-EC"/>
        </w:rPr>
      </w:pPr>
      <w:r w:rsidRPr="0075018D">
        <w:rPr>
          <w:lang w:val="es-EC"/>
        </w:rPr>
        <w:t>Programa de Eficiencia Energética -Optimización de Generación Eléctrica y Eficiencia Energética (</w:t>
      </w:r>
      <w:proofErr w:type="spellStart"/>
      <w:r w:rsidRPr="0075018D">
        <w:rPr>
          <w:lang w:val="es-EC"/>
        </w:rPr>
        <w:t>OGE&amp;EE</w:t>
      </w:r>
      <w:proofErr w:type="spellEnd"/>
      <w:r w:rsidRPr="0075018D">
        <w:rPr>
          <w:lang w:val="es-EC"/>
        </w:rPr>
        <w:t>);</w:t>
      </w:r>
    </w:p>
    <w:p w14:paraId="40034420" w14:textId="77777777" w:rsidR="00841E1A" w:rsidRPr="0075018D" w:rsidRDefault="00841E1A" w:rsidP="00841E1A">
      <w:pPr>
        <w:pStyle w:val="Bullet1G"/>
        <w:rPr>
          <w:lang w:val="es-EC"/>
        </w:rPr>
      </w:pPr>
      <w:r w:rsidRPr="0075018D">
        <w:rPr>
          <w:lang w:val="es-EC"/>
        </w:rPr>
        <w:lastRenderedPageBreak/>
        <w:t>Energía Renovable No Convencional (Potenciación de la energía eólica, solar y biogás de rellenos sanitario);</w:t>
      </w:r>
    </w:p>
    <w:p w14:paraId="58595A83" w14:textId="77777777" w:rsidR="00841E1A" w:rsidRPr="0075018D" w:rsidRDefault="00841E1A" w:rsidP="00841E1A">
      <w:pPr>
        <w:pStyle w:val="Bullet1G"/>
        <w:rPr>
          <w:lang w:val="es-EC"/>
        </w:rPr>
      </w:pPr>
      <w:r w:rsidRPr="0075018D">
        <w:rPr>
          <w:lang w:val="es-EC"/>
        </w:rPr>
        <w:t>Programa de Cocción Eficiente (cocinas de inducción).</w:t>
      </w:r>
    </w:p>
    <w:p w14:paraId="76F23A17" w14:textId="77777777" w:rsidR="00841E1A" w:rsidRPr="0075018D" w:rsidRDefault="00841E1A" w:rsidP="004C420F">
      <w:pPr>
        <w:pStyle w:val="H4G"/>
        <w:rPr>
          <w:lang w:val="es-EC"/>
        </w:rPr>
      </w:pPr>
      <w:r>
        <w:rPr>
          <w:lang w:val="es-EC"/>
        </w:rPr>
        <w:tab/>
      </w:r>
      <w:r>
        <w:rPr>
          <w:lang w:val="es-EC"/>
        </w:rPr>
        <w:tab/>
      </w:r>
      <w:r w:rsidRPr="0075018D">
        <w:rPr>
          <w:lang w:val="es-EC"/>
        </w:rPr>
        <w:t>Componente de mitigación en el escenario condicional</w:t>
      </w:r>
    </w:p>
    <w:p w14:paraId="45AB70C7" w14:textId="77777777" w:rsidR="00841E1A" w:rsidRPr="00633D93" w:rsidRDefault="00841E1A" w:rsidP="00633D93">
      <w:pPr>
        <w:pStyle w:val="SingleTxtG"/>
        <w:numPr>
          <w:ilvl w:val="0"/>
          <w:numId w:val="19"/>
        </w:numPr>
        <w:ind w:left="1134" w:firstLine="0"/>
        <w:rPr>
          <w:lang w:val="es-EC"/>
        </w:rPr>
      </w:pPr>
      <w:r w:rsidRPr="00633D93">
        <w:rPr>
          <w:lang w:val="es-EC"/>
        </w:rPr>
        <w:t>Líneas de Acción:</w:t>
      </w:r>
    </w:p>
    <w:p w14:paraId="5D1255D6" w14:textId="77777777" w:rsidR="00841E1A" w:rsidRPr="0075018D" w:rsidRDefault="00841E1A" w:rsidP="00841E1A">
      <w:pPr>
        <w:pStyle w:val="Bullet1G"/>
        <w:rPr>
          <w:lang w:val="es-EC"/>
        </w:rPr>
      </w:pPr>
      <w:r w:rsidRPr="0075018D">
        <w:rPr>
          <w:lang w:val="es-EC"/>
        </w:rPr>
        <w:t>Incorporar, reformular y actualizar normativa que impulse el uso de energía sostenible y eficiencia energética de forma incluyente en cada uno de los subsectores;</w:t>
      </w:r>
    </w:p>
    <w:p w14:paraId="2373E0E4" w14:textId="77777777" w:rsidR="00841E1A" w:rsidRPr="0075018D" w:rsidRDefault="00841E1A" w:rsidP="00841E1A">
      <w:pPr>
        <w:pStyle w:val="Bullet1G"/>
        <w:rPr>
          <w:lang w:val="es-EC"/>
        </w:rPr>
      </w:pPr>
      <w:r w:rsidRPr="0075018D">
        <w:rPr>
          <w:lang w:val="es-EC"/>
        </w:rPr>
        <w:t>Desarrollar e implementar el transporte seguro y sostenible;</w:t>
      </w:r>
    </w:p>
    <w:p w14:paraId="2F873EC1" w14:textId="77777777" w:rsidR="00841E1A" w:rsidRPr="0075018D" w:rsidRDefault="00841E1A" w:rsidP="00841E1A">
      <w:pPr>
        <w:pStyle w:val="Bullet1G"/>
        <w:rPr>
          <w:lang w:val="es-EC"/>
        </w:rPr>
      </w:pPr>
      <w:r w:rsidRPr="0075018D">
        <w:rPr>
          <w:lang w:val="es-EC"/>
        </w:rPr>
        <w:t>Promover el uso y desarrollo de energía renovable, garantizando plena accesibilidad;</w:t>
      </w:r>
    </w:p>
    <w:p w14:paraId="727F473B" w14:textId="77777777" w:rsidR="00841E1A" w:rsidRPr="0075018D" w:rsidRDefault="00841E1A" w:rsidP="00841E1A">
      <w:pPr>
        <w:pStyle w:val="Bullet1G"/>
        <w:rPr>
          <w:lang w:val="es-EC"/>
        </w:rPr>
      </w:pPr>
      <w:r w:rsidRPr="0075018D">
        <w:rPr>
          <w:lang w:val="es-EC"/>
        </w:rPr>
        <w:t>Promover el uso y desarrollo de eficiencia energética y cambio de conducta de consumo;</w:t>
      </w:r>
    </w:p>
    <w:p w14:paraId="17DC8976" w14:textId="77777777" w:rsidR="00841E1A" w:rsidRPr="0075018D" w:rsidRDefault="00841E1A" w:rsidP="00841E1A">
      <w:pPr>
        <w:pStyle w:val="Bullet1G"/>
        <w:rPr>
          <w:lang w:val="es-EC"/>
        </w:rPr>
      </w:pPr>
      <w:r w:rsidRPr="0075018D">
        <w:rPr>
          <w:lang w:val="es-EC"/>
        </w:rPr>
        <w:t>Promover la investigación para la implementación de soluciones energéticas, reduciendo la brecha de género.</w:t>
      </w:r>
    </w:p>
    <w:p w14:paraId="0292446B" w14:textId="77777777" w:rsidR="00841E1A" w:rsidRPr="0075018D" w:rsidRDefault="00841E1A" w:rsidP="004C420F">
      <w:pPr>
        <w:pStyle w:val="H4G"/>
        <w:rPr>
          <w:lang w:val="es-EC"/>
        </w:rPr>
      </w:pPr>
      <w:r>
        <w:rPr>
          <w:lang w:val="es-EC"/>
        </w:rPr>
        <w:tab/>
      </w:r>
      <w:r>
        <w:rPr>
          <w:lang w:val="es-EC"/>
        </w:rPr>
        <w:tab/>
      </w:r>
      <w:r w:rsidRPr="0075018D">
        <w:rPr>
          <w:lang w:val="es-EC"/>
        </w:rPr>
        <w:t>Componente de adaptación en el escenario condicional</w:t>
      </w:r>
    </w:p>
    <w:p w14:paraId="40577A76" w14:textId="77777777" w:rsidR="00841E1A" w:rsidRPr="00633D93" w:rsidRDefault="00841E1A" w:rsidP="00633D93">
      <w:pPr>
        <w:pStyle w:val="SingleTxtG"/>
        <w:numPr>
          <w:ilvl w:val="0"/>
          <w:numId w:val="19"/>
        </w:numPr>
        <w:ind w:left="1134" w:firstLine="0"/>
        <w:rPr>
          <w:lang w:val="es-EC"/>
        </w:rPr>
      </w:pPr>
      <w:r w:rsidRPr="00633D93">
        <w:rPr>
          <w:lang w:val="es-EC"/>
        </w:rPr>
        <w:t>Nivel macro:</w:t>
      </w:r>
    </w:p>
    <w:p w14:paraId="7701E68B" w14:textId="77777777" w:rsidR="00841E1A" w:rsidRPr="0075018D" w:rsidRDefault="00841E1A" w:rsidP="00633D93">
      <w:pPr>
        <w:pStyle w:val="Bullet1G"/>
        <w:rPr>
          <w:lang w:val="es-EC"/>
        </w:rPr>
      </w:pPr>
      <w:r w:rsidRPr="0075018D">
        <w:rPr>
          <w:lang w:val="es-EC"/>
        </w:rPr>
        <w:t>Inclusión de la variable climática en políticas públicas e instrumentos de gestión de riesgos y de la planificación sectorial.</w:t>
      </w:r>
    </w:p>
    <w:p w14:paraId="1EF665FF" w14:textId="77777777" w:rsidR="00841E1A" w:rsidRPr="0075018D" w:rsidRDefault="00841E1A" w:rsidP="00633D93">
      <w:pPr>
        <w:pStyle w:val="Bullet1G"/>
        <w:rPr>
          <w:lang w:val="es-EC"/>
        </w:rPr>
      </w:pPr>
      <w:r w:rsidRPr="0075018D">
        <w:rPr>
          <w:lang w:val="es-EC"/>
        </w:rPr>
        <w:t>Reducción del Riesgo Climático en las cadenas de valor de la industria petrolera y minera, y en la infraestructura eléctrica de generación, trasmisión, distribución y comercialización, mediante el desarrollo de estudios de Vulnerabilidad y Riesgo Climático específicos del sector, que permitan identificar, proponer e implementar medidas de adaptación ante los efectos de la variabilidad climática y el cambio climático.</w:t>
      </w:r>
    </w:p>
    <w:p w14:paraId="6DB3B915" w14:textId="77777777" w:rsidR="00841E1A" w:rsidRPr="00633D93" w:rsidRDefault="00841E1A" w:rsidP="00633D93">
      <w:pPr>
        <w:pStyle w:val="SingleTxtG"/>
        <w:numPr>
          <w:ilvl w:val="0"/>
          <w:numId w:val="19"/>
        </w:numPr>
        <w:ind w:left="1134" w:firstLine="0"/>
        <w:rPr>
          <w:lang w:val="es-EC"/>
        </w:rPr>
      </w:pPr>
      <w:r w:rsidRPr="00633D93">
        <w:rPr>
          <w:lang w:val="es-EC"/>
        </w:rPr>
        <w:t>Nivel Operativo:</w:t>
      </w:r>
    </w:p>
    <w:p w14:paraId="22D0457B" w14:textId="77777777" w:rsidR="00841E1A" w:rsidRPr="0075018D" w:rsidRDefault="00841E1A" w:rsidP="00633D93">
      <w:pPr>
        <w:pStyle w:val="Bullet1G"/>
        <w:rPr>
          <w:lang w:val="es-EC"/>
        </w:rPr>
      </w:pPr>
      <w:r w:rsidRPr="0075018D">
        <w:rPr>
          <w:lang w:val="es-EC"/>
        </w:rPr>
        <w:t>Generación de estudios de vulnerabilidad y riesgo climático para la infraestructura vial, que permitan identificar, proponer e implementar medidas de adaptación ante los efectos de la variabilidad climática y el cambio climático en las fases de diseño, construcción, operación y mantenimiento de proyectos de infraestructura vial.</w:t>
      </w:r>
    </w:p>
    <w:p w14:paraId="2B06340F" w14:textId="77777777" w:rsidR="00841E1A" w:rsidRDefault="00841E1A" w:rsidP="00841E1A">
      <w:pPr>
        <w:pStyle w:val="H1G"/>
        <w:rPr>
          <w:lang w:val="es-EC"/>
        </w:rPr>
      </w:pPr>
      <w:bookmarkStart w:id="13" w:name="_Toc17473143"/>
      <w:bookmarkStart w:id="14" w:name="_Toc17473211"/>
      <w:bookmarkStart w:id="15" w:name="_Toc17473844"/>
      <w:r>
        <w:rPr>
          <w:lang w:val="es-ES_tradnl"/>
        </w:rPr>
        <w:tab/>
      </w:r>
      <w:r>
        <w:rPr>
          <w:lang w:val="es-ES_tradnl"/>
        </w:rPr>
        <w:tab/>
        <w:t>Respuesta al párrafo 5 de la lista de cuestiones</w:t>
      </w:r>
    </w:p>
    <w:bookmarkEnd w:id="13"/>
    <w:bookmarkEnd w:id="14"/>
    <w:bookmarkEnd w:id="15"/>
    <w:p w14:paraId="2807FC04" w14:textId="77777777" w:rsidR="00841E1A" w:rsidRPr="0075018D" w:rsidRDefault="00841E1A" w:rsidP="00841E1A">
      <w:pPr>
        <w:pStyle w:val="SingleTxtG"/>
        <w:numPr>
          <w:ilvl w:val="0"/>
          <w:numId w:val="19"/>
        </w:numPr>
        <w:ind w:left="1134" w:firstLine="0"/>
        <w:rPr>
          <w:lang w:val="es-EC"/>
        </w:rPr>
      </w:pPr>
      <w:r w:rsidRPr="0075018D">
        <w:rPr>
          <w:lang w:val="es-EC"/>
        </w:rPr>
        <w:t xml:space="preserve">Existen metas trimestrales y plurianuales (2019-2021) del indicador “piso de gasto social del Gobierno Central”, las cuales se relacionan con el programa social y macroeconómico del país que gira en torno al “Plan Prosperidad” que incorpora varios elementos de fortalecimiento del sistema de dolarización a través de: </w:t>
      </w:r>
    </w:p>
    <w:p w14:paraId="555BF3C1" w14:textId="77777777" w:rsidR="00841E1A" w:rsidRPr="0075018D" w:rsidRDefault="00841E1A" w:rsidP="00841E1A">
      <w:pPr>
        <w:pStyle w:val="Bullet1G"/>
        <w:rPr>
          <w:lang w:val="es-EC"/>
        </w:rPr>
      </w:pPr>
      <w:r w:rsidRPr="0075018D">
        <w:rPr>
          <w:lang w:val="es-EC"/>
        </w:rPr>
        <w:t>Restauración de la prudencia en la política fiscal;</w:t>
      </w:r>
    </w:p>
    <w:p w14:paraId="43A305D6" w14:textId="77777777" w:rsidR="00841E1A" w:rsidRPr="0075018D" w:rsidRDefault="00841E1A" w:rsidP="00841E1A">
      <w:pPr>
        <w:pStyle w:val="Bullet1G"/>
        <w:rPr>
          <w:lang w:val="es-EC"/>
        </w:rPr>
      </w:pPr>
      <w:r w:rsidRPr="0075018D">
        <w:rPr>
          <w:lang w:val="es-EC"/>
        </w:rPr>
        <w:t>Fortalecimiento del marco institucional del Banco Central;</w:t>
      </w:r>
    </w:p>
    <w:p w14:paraId="6023AA99" w14:textId="77777777" w:rsidR="00841E1A" w:rsidRPr="0075018D" w:rsidRDefault="00841E1A" w:rsidP="00841E1A">
      <w:pPr>
        <w:pStyle w:val="Bullet1G"/>
        <w:rPr>
          <w:lang w:val="es-EC"/>
        </w:rPr>
      </w:pPr>
      <w:r w:rsidRPr="0075018D">
        <w:rPr>
          <w:lang w:val="es-EC"/>
        </w:rPr>
        <w:t>Refuerzo de la resiliencia del sistema financiero;</w:t>
      </w:r>
    </w:p>
    <w:p w14:paraId="535490D7" w14:textId="77777777" w:rsidR="00841E1A" w:rsidRPr="0075018D" w:rsidRDefault="00841E1A" w:rsidP="00841E1A">
      <w:pPr>
        <w:pStyle w:val="Bullet1G"/>
        <w:rPr>
          <w:lang w:val="es-EC"/>
        </w:rPr>
      </w:pPr>
      <w:r w:rsidRPr="0075018D">
        <w:rPr>
          <w:lang w:val="es-EC"/>
        </w:rPr>
        <w:t>Apoyo a la competitividad, crecimiento y creación de empleo;</w:t>
      </w:r>
    </w:p>
    <w:p w14:paraId="6E45591A" w14:textId="77777777" w:rsidR="00841E1A" w:rsidRPr="0075018D" w:rsidRDefault="00841E1A" w:rsidP="00841E1A">
      <w:pPr>
        <w:pStyle w:val="Bullet1G"/>
        <w:rPr>
          <w:lang w:val="es-EC"/>
        </w:rPr>
      </w:pPr>
      <w:r w:rsidRPr="0075018D">
        <w:rPr>
          <w:lang w:val="es-EC"/>
        </w:rPr>
        <w:t>Promoción de la prosperidad compartida y proteger a pobres y vulnerables;</w:t>
      </w:r>
    </w:p>
    <w:p w14:paraId="757821D8" w14:textId="77777777" w:rsidR="00841E1A" w:rsidRPr="0075018D" w:rsidRDefault="00841E1A" w:rsidP="00841E1A">
      <w:pPr>
        <w:pStyle w:val="Bullet1G"/>
        <w:rPr>
          <w:lang w:val="es-EC"/>
        </w:rPr>
      </w:pPr>
      <w:r w:rsidRPr="0075018D">
        <w:rPr>
          <w:lang w:val="es-EC"/>
        </w:rPr>
        <w:t>Promoción de la transparencia y el buen gobierno.</w:t>
      </w:r>
    </w:p>
    <w:p w14:paraId="1CB74EC9" w14:textId="77777777" w:rsidR="00841E1A" w:rsidRPr="0075018D" w:rsidRDefault="00841E1A" w:rsidP="00841E1A">
      <w:pPr>
        <w:pStyle w:val="SingleTxtG"/>
        <w:numPr>
          <w:ilvl w:val="0"/>
          <w:numId w:val="19"/>
        </w:numPr>
        <w:ind w:left="1134" w:firstLine="0"/>
        <w:rPr>
          <w:lang w:val="es-EC"/>
        </w:rPr>
      </w:pPr>
      <w:r w:rsidRPr="0075018D">
        <w:rPr>
          <w:lang w:val="es-EC"/>
        </w:rPr>
        <w:t>En lo referente al “Plan Prosperidad”, el gobierno se compromete a implementar una gestión ordenada y transparente de las finanzas públicas que permita atraer la inversión extranjera con una regulación confiable y eficiente, así como el fortalecimiento de las reservas del Banco Central del Ecuador (BCE) para mantener una dolarización sana y sostenible.</w:t>
      </w:r>
    </w:p>
    <w:p w14:paraId="3F563D7A" w14:textId="77777777" w:rsidR="00841E1A" w:rsidRPr="0075018D" w:rsidRDefault="00841E1A" w:rsidP="00841E1A">
      <w:pPr>
        <w:pStyle w:val="SingleTxtG"/>
        <w:numPr>
          <w:ilvl w:val="0"/>
          <w:numId w:val="19"/>
        </w:numPr>
        <w:ind w:left="1134" w:firstLine="0"/>
        <w:rPr>
          <w:lang w:val="es-EC"/>
        </w:rPr>
      </w:pPr>
      <w:r w:rsidRPr="0075018D">
        <w:rPr>
          <w:lang w:val="es-EC"/>
        </w:rPr>
        <w:lastRenderedPageBreak/>
        <w:t>El “Plan Prosperidad” plantea once reformas:</w:t>
      </w:r>
    </w:p>
    <w:p w14:paraId="6A813D98" w14:textId="77777777" w:rsidR="00841E1A" w:rsidRPr="0075018D" w:rsidRDefault="00841E1A" w:rsidP="007A7A39">
      <w:pPr>
        <w:pStyle w:val="Bullet1G"/>
        <w:rPr>
          <w:lang w:val="es-EC"/>
        </w:rPr>
      </w:pPr>
      <w:r w:rsidRPr="0075018D">
        <w:rPr>
          <w:lang w:val="es-EC"/>
        </w:rPr>
        <w:t>Reducir el tamaño del Estado;</w:t>
      </w:r>
    </w:p>
    <w:p w14:paraId="7B24ECF9" w14:textId="77777777" w:rsidR="00841E1A" w:rsidRPr="0075018D" w:rsidRDefault="00841E1A" w:rsidP="007A7A39">
      <w:pPr>
        <w:pStyle w:val="Bullet1G"/>
        <w:rPr>
          <w:lang w:val="es-EC"/>
        </w:rPr>
      </w:pPr>
      <w:r w:rsidRPr="0075018D">
        <w:rPr>
          <w:lang w:val="es-EC"/>
        </w:rPr>
        <w:t>Reducción de gastos excesivos;</w:t>
      </w:r>
    </w:p>
    <w:p w14:paraId="52A3F6DB" w14:textId="77777777" w:rsidR="00841E1A" w:rsidRPr="0075018D" w:rsidRDefault="00841E1A" w:rsidP="007A7A39">
      <w:pPr>
        <w:pStyle w:val="Bullet1G"/>
        <w:rPr>
          <w:lang w:val="es-EC"/>
        </w:rPr>
      </w:pPr>
      <w:r w:rsidRPr="0075018D">
        <w:rPr>
          <w:lang w:val="es-EC"/>
        </w:rPr>
        <w:t>Transparencia en las compras públicas;</w:t>
      </w:r>
    </w:p>
    <w:p w14:paraId="774206B2" w14:textId="77777777" w:rsidR="00841E1A" w:rsidRPr="0075018D" w:rsidRDefault="00841E1A" w:rsidP="007A7A39">
      <w:pPr>
        <w:pStyle w:val="Bullet1G"/>
        <w:rPr>
          <w:lang w:val="es-EC"/>
        </w:rPr>
      </w:pPr>
      <w:r w:rsidRPr="0075018D">
        <w:rPr>
          <w:lang w:val="es-EC"/>
        </w:rPr>
        <w:t xml:space="preserve">Proceso de optimización de las empresas públicas; </w:t>
      </w:r>
    </w:p>
    <w:p w14:paraId="3B07E462" w14:textId="77777777" w:rsidR="00841E1A" w:rsidRPr="0075018D" w:rsidRDefault="00841E1A" w:rsidP="007A7A39">
      <w:pPr>
        <w:pStyle w:val="Bullet1G"/>
        <w:rPr>
          <w:lang w:val="es-EC"/>
        </w:rPr>
      </w:pPr>
      <w:r w:rsidRPr="0075018D">
        <w:rPr>
          <w:lang w:val="es-EC"/>
        </w:rPr>
        <w:t>Mantener la inversión en infraestructura y otros proyectos de desarrollo con recursos del Estado y con la colaboración con la inversión privada en el esquema APP en el período 2018-2021;</w:t>
      </w:r>
    </w:p>
    <w:p w14:paraId="38D1580C" w14:textId="77777777" w:rsidR="00841E1A" w:rsidRPr="0075018D" w:rsidRDefault="00841E1A" w:rsidP="007A7A39">
      <w:pPr>
        <w:pStyle w:val="Bullet1G"/>
        <w:rPr>
          <w:lang w:val="es-EC"/>
        </w:rPr>
      </w:pPr>
      <w:r w:rsidRPr="0075018D">
        <w:rPr>
          <w:lang w:val="es-EC"/>
        </w:rPr>
        <w:t>Fortalecimiento de las reservas del Banco Central del Ecuador;</w:t>
      </w:r>
    </w:p>
    <w:p w14:paraId="522B9309" w14:textId="77777777" w:rsidR="00841E1A" w:rsidRPr="0075018D" w:rsidRDefault="00841E1A" w:rsidP="007A7A39">
      <w:pPr>
        <w:pStyle w:val="Bullet1G"/>
        <w:rPr>
          <w:lang w:val="es-EC"/>
        </w:rPr>
      </w:pPr>
      <w:r w:rsidRPr="0075018D">
        <w:rPr>
          <w:lang w:val="es-EC"/>
        </w:rPr>
        <w:t>Acceso a financiamiento externo estable, predecible y en mejores condiciones de plazo y tasa de interés;</w:t>
      </w:r>
    </w:p>
    <w:p w14:paraId="6CB48F77" w14:textId="77777777" w:rsidR="00841E1A" w:rsidRPr="0075018D" w:rsidRDefault="00841E1A" w:rsidP="007A7A39">
      <w:pPr>
        <w:pStyle w:val="Bullet1G"/>
        <w:rPr>
          <w:lang w:val="es-EC"/>
        </w:rPr>
      </w:pPr>
      <w:r w:rsidRPr="0075018D">
        <w:rPr>
          <w:lang w:val="es-EC"/>
        </w:rPr>
        <w:t>Aprovechamiento responsable de los recursos naturales que permita la generación de más ingresos a través de las oportunidades que ofrecen nuestros recursos naturales;</w:t>
      </w:r>
    </w:p>
    <w:p w14:paraId="65F0C835" w14:textId="77777777" w:rsidR="00841E1A" w:rsidRPr="0075018D" w:rsidRDefault="00841E1A" w:rsidP="007A7A39">
      <w:pPr>
        <w:pStyle w:val="Bullet1G"/>
        <w:rPr>
          <w:lang w:val="es-EC"/>
        </w:rPr>
      </w:pPr>
      <w:r w:rsidRPr="0075018D">
        <w:rPr>
          <w:lang w:val="es-EC"/>
        </w:rPr>
        <w:t>Eficiencia y equidad los subsidios en combustible deben estar focalizados a favor de quien realmente los necesita;</w:t>
      </w:r>
    </w:p>
    <w:p w14:paraId="613D7C62" w14:textId="77777777" w:rsidR="00841E1A" w:rsidRPr="0075018D" w:rsidRDefault="00841E1A" w:rsidP="007A7A39">
      <w:pPr>
        <w:pStyle w:val="Bullet1G"/>
        <w:rPr>
          <w:lang w:val="es-EC"/>
        </w:rPr>
      </w:pPr>
      <w:r w:rsidRPr="0075018D">
        <w:rPr>
          <w:lang w:val="es-EC"/>
        </w:rPr>
        <w:t>Actualización del precio de la gasolina súper;</w:t>
      </w:r>
    </w:p>
    <w:p w14:paraId="0ED9A15C" w14:textId="77777777" w:rsidR="00841E1A" w:rsidRPr="0075018D" w:rsidRDefault="00841E1A" w:rsidP="007A7A39">
      <w:pPr>
        <w:pStyle w:val="Bullet1G"/>
        <w:rPr>
          <w:lang w:val="es-EC"/>
        </w:rPr>
      </w:pPr>
      <w:r w:rsidRPr="0075018D">
        <w:rPr>
          <w:lang w:val="es-EC"/>
        </w:rPr>
        <w:t>Optimización de subsidio al diésel para el sector empresarial, con una estrategia inteligente para evitar una afectación en la competitividad y el empleo.</w:t>
      </w:r>
    </w:p>
    <w:p w14:paraId="4E0FED29" w14:textId="77777777" w:rsidR="00841E1A" w:rsidRDefault="00841E1A" w:rsidP="00841E1A">
      <w:pPr>
        <w:pStyle w:val="H1G"/>
        <w:rPr>
          <w:lang w:val="es-EC"/>
        </w:rPr>
      </w:pPr>
      <w:bookmarkStart w:id="16" w:name="_Toc17473144"/>
      <w:bookmarkStart w:id="17" w:name="_Toc17473212"/>
      <w:bookmarkStart w:id="18" w:name="_Toc17473845"/>
      <w:r>
        <w:rPr>
          <w:lang w:val="es-ES_tradnl"/>
        </w:rPr>
        <w:tab/>
      </w:r>
      <w:r>
        <w:rPr>
          <w:lang w:val="es-ES_tradnl"/>
        </w:rPr>
        <w:tab/>
        <w:t>Respuesta al párrafo 6 de la lista de cuestiones</w:t>
      </w:r>
    </w:p>
    <w:bookmarkEnd w:id="16"/>
    <w:bookmarkEnd w:id="17"/>
    <w:bookmarkEnd w:id="18"/>
    <w:p w14:paraId="540A1436" w14:textId="77777777" w:rsidR="00841E1A" w:rsidRPr="0075018D" w:rsidRDefault="00841E1A" w:rsidP="00841E1A">
      <w:pPr>
        <w:pStyle w:val="SingleTxtG"/>
        <w:numPr>
          <w:ilvl w:val="0"/>
          <w:numId w:val="19"/>
        </w:numPr>
        <w:ind w:left="1134" w:firstLine="0"/>
        <w:rPr>
          <w:lang w:val="es-EC"/>
        </w:rPr>
      </w:pPr>
      <w:r w:rsidRPr="0075018D">
        <w:rPr>
          <w:lang w:val="es-EC"/>
        </w:rPr>
        <w:t xml:space="preserve">El fomento del gobierno abierto se ha cristalizado, con el anuncio de intención del Ecuador de formar parte de la Alianza para el Gobierno Abierto. La coordinación, acompañamiento y monitoreo de los resultados </w:t>
      </w:r>
      <w:proofErr w:type="gramStart"/>
      <w:r w:rsidRPr="0075018D">
        <w:rPr>
          <w:lang w:val="es-EC"/>
        </w:rPr>
        <w:t>del procesos</w:t>
      </w:r>
      <w:proofErr w:type="gramEnd"/>
      <w:r w:rsidRPr="0075018D">
        <w:rPr>
          <w:lang w:val="es-EC"/>
        </w:rPr>
        <w:t xml:space="preserve"> del Primer Plan de Acción de Gobierno Abierto de Ecuador 2019-2021 la realiza el Grupo Núcleo, integrado por tres organizaciones de la sociedad civil, tres representantes de la academia y cuatro entidades públicas, así como con la asesoría de un consultor del BID. Entre las futuras líneas de acción al periodo 2019-2021 son: </w:t>
      </w:r>
    </w:p>
    <w:p w14:paraId="21B63F0D" w14:textId="77777777" w:rsidR="00841E1A" w:rsidRPr="0075018D" w:rsidRDefault="00841E1A" w:rsidP="00841E1A">
      <w:pPr>
        <w:pStyle w:val="Bullet1G"/>
        <w:rPr>
          <w:lang w:val="es-EC"/>
        </w:rPr>
      </w:pPr>
      <w:r w:rsidRPr="0075018D">
        <w:rPr>
          <w:lang w:val="es-EC"/>
        </w:rPr>
        <w:t>Innovación en los sistemas de participación ciudadana, transparencia y lucha contra la corrupción;</w:t>
      </w:r>
    </w:p>
    <w:p w14:paraId="679D8A9F" w14:textId="77777777" w:rsidR="00841E1A" w:rsidRPr="0075018D" w:rsidRDefault="00841E1A" w:rsidP="00841E1A">
      <w:pPr>
        <w:pStyle w:val="Bullet1G"/>
        <w:rPr>
          <w:lang w:val="es-EC"/>
        </w:rPr>
      </w:pPr>
      <w:r w:rsidRPr="0075018D">
        <w:rPr>
          <w:lang w:val="es-EC"/>
        </w:rPr>
        <w:t>Iniciativa de transparencia de las industrias extractivas;</w:t>
      </w:r>
    </w:p>
    <w:p w14:paraId="21DBD8BF" w14:textId="77777777" w:rsidR="00841E1A" w:rsidRPr="0075018D" w:rsidRDefault="00841E1A" w:rsidP="00841E1A">
      <w:pPr>
        <w:pStyle w:val="Bullet1G"/>
        <w:rPr>
          <w:lang w:val="es-EC"/>
        </w:rPr>
      </w:pPr>
      <w:r w:rsidRPr="0075018D">
        <w:rPr>
          <w:lang w:val="es-EC"/>
        </w:rPr>
        <w:t>Estándar de contratación abierta;</w:t>
      </w:r>
    </w:p>
    <w:p w14:paraId="0A16C8D8" w14:textId="77777777" w:rsidR="00841E1A" w:rsidRPr="0075018D" w:rsidRDefault="00841E1A" w:rsidP="00841E1A">
      <w:pPr>
        <w:pStyle w:val="Bullet1G"/>
        <w:rPr>
          <w:lang w:val="es-EC"/>
        </w:rPr>
      </w:pPr>
      <w:r w:rsidRPr="0075018D">
        <w:rPr>
          <w:lang w:val="es-EC"/>
        </w:rPr>
        <w:t>Iniciativa de transparencia en infraestructura;</w:t>
      </w:r>
    </w:p>
    <w:p w14:paraId="2723B573" w14:textId="77777777" w:rsidR="00841E1A" w:rsidRPr="0075018D" w:rsidRDefault="00841E1A" w:rsidP="00841E1A">
      <w:pPr>
        <w:pStyle w:val="Bullet1G"/>
        <w:rPr>
          <w:lang w:val="es-EC"/>
        </w:rPr>
      </w:pPr>
      <w:r w:rsidRPr="0075018D">
        <w:rPr>
          <w:lang w:val="es-EC"/>
        </w:rPr>
        <w:t>Ratificación del Acuerdo Regional sobre el Acceso a la Información, la Participación Pública y el Acceso a la Justicia en Asuntos Ambientales en América Latina y el Caribe (Acuerdo de Escazú);</w:t>
      </w:r>
    </w:p>
    <w:p w14:paraId="1FF4D259" w14:textId="77777777" w:rsidR="00841E1A" w:rsidRPr="0075018D" w:rsidRDefault="00841E1A" w:rsidP="00841E1A">
      <w:pPr>
        <w:pStyle w:val="Bullet1G"/>
        <w:rPr>
          <w:lang w:val="es-EC"/>
        </w:rPr>
      </w:pPr>
      <w:r w:rsidRPr="0075018D">
        <w:rPr>
          <w:lang w:val="es-EC"/>
        </w:rPr>
        <w:t>Transparencia de información ambiental, energética, de pobreza, salud, contratación pública, seguridad vial;</w:t>
      </w:r>
    </w:p>
    <w:p w14:paraId="0E366472" w14:textId="77777777" w:rsidR="00841E1A" w:rsidRPr="0075018D" w:rsidRDefault="00841E1A" w:rsidP="00841E1A">
      <w:pPr>
        <w:pStyle w:val="Bullet1G"/>
        <w:rPr>
          <w:lang w:val="es-EC"/>
        </w:rPr>
      </w:pPr>
      <w:r w:rsidRPr="0075018D">
        <w:rPr>
          <w:lang w:val="es-EC"/>
        </w:rPr>
        <w:t>Simplificación de trámites priorizados, repotenciación de portal de contacto ciudadano;</w:t>
      </w:r>
    </w:p>
    <w:p w14:paraId="57B82129" w14:textId="77777777" w:rsidR="00841E1A" w:rsidRPr="0075018D" w:rsidRDefault="00841E1A" w:rsidP="00841E1A">
      <w:pPr>
        <w:pStyle w:val="Bullet1G"/>
        <w:rPr>
          <w:lang w:val="es-EC"/>
        </w:rPr>
      </w:pPr>
      <w:proofErr w:type="spellStart"/>
      <w:r w:rsidRPr="0075018D">
        <w:rPr>
          <w:lang w:val="es-EC"/>
        </w:rPr>
        <w:t>Co-creación</w:t>
      </w:r>
      <w:proofErr w:type="spellEnd"/>
      <w:r w:rsidRPr="0075018D">
        <w:rPr>
          <w:lang w:val="es-EC"/>
        </w:rPr>
        <w:t xml:space="preserve"> de la política de datos abiertos e instrumentos para su implementación, y el fortalecimiento de la plataforma de datos abiertos;</w:t>
      </w:r>
    </w:p>
    <w:p w14:paraId="4DDD0121" w14:textId="77777777" w:rsidR="00841E1A" w:rsidRPr="0075018D" w:rsidRDefault="00841E1A" w:rsidP="00841E1A">
      <w:pPr>
        <w:pStyle w:val="Bullet1G"/>
        <w:rPr>
          <w:lang w:val="es-EC"/>
        </w:rPr>
      </w:pPr>
      <w:proofErr w:type="spellStart"/>
      <w:r w:rsidRPr="0075018D">
        <w:rPr>
          <w:lang w:val="es-EC"/>
        </w:rPr>
        <w:t>Co-creación</w:t>
      </w:r>
      <w:proofErr w:type="spellEnd"/>
      <w:r w:rsidRPr="0075018D">
        <w:rPr>
          <w:lang w:val="es-EC"/>
        </w:rPr>
        <w:t xml:space="preserve"> de una política pública en temas de violencia basada en género, diversidad sexual y en todas sus expresiones, así como una política pública de seguridad y soberanía alimentaria;</w:t>
      </w:r>
    </w:p>
    <w:p w14:paraId="328123A9" w14:textId="77777777" w:rsidR="00841E1A" w:rsidRPr="0075018D" w:rsidRDefault="00841E1A" w:rsidP="00841E1A">
      <w:pPr>
        <w:pStyle w:val="Bullet1G"/>
        <w:rPr>
          <w:lang w:val="es-EC"/>
        </w:rPr>
      </w:pPr>
      <w:proofErr w:type="spellStart"/>
      <w:r w:rsidRPr="0075018D">
        <w:rPr>
          <w:lang w:val="es-EC"/>
        </w:rPr>
        <w:t>Co-creación</w:t>
      </w:r>
      <w:proofErr w:type="spellEnd"/>
      <w:r w:rsidRPr="0075018D">
        <w:rPr>
          <w:lang w:val="es-EC"/>
        </w:rPr>
        <w:t xml:space="preserve"> de una estrategia que permita reducir las desigualdades y discriminación de la población afrodescendiente.</w:t>
      </w:r>
    </w:p>
    <w:p w14:paraId="1F41C79D" w14:textId="77777777" w:rsidR="00841E1A" w:rsidRPr="0075018D" w:rsidRDefault="00841E1A" w:rsidP="00841E1A">
      <w:pPr>
        <w:pStyle w:val="SingleTxtG"/>
        <w:numPr>
          <w:ilvl w:val="0"/>
          <w:numId w:val="19"/>
        </w:numPr>
        <w:ind w:left="1134" w:firstLine="0"/>
        <w:rPr>
          <w:lang w:val="es-EC"/>
        </w:rPr>
      </w:pPr>
      <w:proofErr w:type="gramStart"/>
      <w:r w:rsidRPr="0075018D">
        <w:rPr>
          <w:lang w:val="es-EC"/>
        </w:rPr>
        <w:lastRenderedPageBreak/>
        <w:t>Además</w:t>
      </w:r>
      <w:proofErr w:type="gramEnd"/>
      <w:r w:rsidRPr="0075018D">
        <w:rPr>
          <w:lang w:val="es-EC"/>
        </w:rPr>
        <w:t xml:space="preserve"> se realizan el monitoreo y seguimiento continuo a las instituciones de la Función Ejecutiva así como gestión de acciones de apoyo y asesoramiento para efectuar los correspondientes procesos de Rendición de Cuentas.</w:t>
      </w:r>
    </w:p>
    <w:p w14:paraId="399394DF" w14:textId="77777777" w:rsidR="00841E1A" w:rsidRPr="0075018D" w:rsidRDefault="00841E1A" w:rsidP="00841E1A">
      <w:pPr>
        <w:pStyle w:val="SingleTxtG"/>
        <w:numPr>
          <w:ilvl w:val="0"/>
          <w:numId w:val="19"/>
        </w:numPr>
        <w:ind w:left="1134" w:firstLine="0"/>
        <w:rPr>
          <w:lang w:val="es-EC"/>
        </w:rPr>
      </w:pPr>
      <w:r w:rsidRPr="0075018D">
        <w:rPr>
          <w:lang w:val="es-EC"/>
        </w:rPr>
        <w:t>Se han ejecutado los siguientes procesos en materia de transparencia y gobierno abierto:</w:t>
      </w:r>
    </w:p>
    <w:p w14:paraId="6DC309BF" w14:textId="77777777" w:rsidR="00841E1A" w:rsidRPr="0075018D" w:rsidRDefault="00841E1A" w:rsidP="007A7A39">
      <w:pPr>
        <w:pStyle w:val="Bullet1G"/>
        <w:rPr>
          <w:lang w:val="es-EC"/>
        </w:rPr>
      </w:pPr>
      <w:r w:rsidRPr="0075018D">
        <w:rPr>
          <w:lang w:val="es-EC"/>
        </w:rPr>
        <w:t>Modelo de Territorios Transparentes y Participativos. La implementación de los productos y actividades propuestos en el referido Modelo con respecto a la promoción, monitoreo, valoración, retroalimentación y fortalecimiento de transparencia en el GAD es realizada con el apoyo de Brigadas de Transparencia;</w:t>
      </w:r>
    </w:p>
    <w:p w14:paraId="6E59E350" w14:textId="77777777" w:rsidR="00841E1A" w:rsidRPr="0075018D" w:rsidRDefault="00841E1A" w:rsidP="007A7A39">
      <w:pPr>
        <w:pStyle w:val="Bullet1G"/>
        <w:rPr>
          <w:lang w:val="es-EC"/>
        </w:rPr>
      </w:pPr>
      <w:r w:rsidRPr="0075018D">
        <w:rPr>
          <w:lang w:val="es-EC"/>
        </w:rPr>
        <w:t>La instalación de Buzones de Denuncia, distribuidos en varias instituciones del Estado para fomentar una cultura de transparencia y combate a la corrupción en el servicio público;</w:t>
      </w:r>
    </w:p>
    <w:p w14:paraId="097268E1" w14:textId="77777777" w:rsidR="00841E1A" w:rsidRPr="0075018D" w:rsidRDefault="00841E1A" w:rsidP="007A7A39">
      <w:pPr>
        <w:pStyle w:val="Bullet1G"/>
        <w:rPr>
          <w:lang w:val="es-EC"/>
        </w:rPr>
      </w:pPr>
      <w:r w:rsidRPr="0075018D">
        <w:rPr>
          <w:lang w:val="es-EC"/>
        </w:rPr>
        <w:t>El Sistema Nacional de Transparencia y Lucha Contra la Corrupción (</w:t>
      </w:r>
      <w:proofErr w:type="spellStart"/>
      <w:r w:rsidRPr="0075018D">
        <w:rPr>
          <w:lang w:val="es-EC"/>
        </w:rPr>
        <w:t>SNTLCC</w:t>
      </w:r>
      <w:proofErr w:type="spellEnd"/>
      <w:r w:rsidRPr="0075018D">
        <w:rPr>
          <w:lang w:val="es-EC"/>
        </w:rPr>
        <w:t xml:space="preserve">) para fortalecer e implementar procesos y acciones de prevención, detección y sanción de la corrupción, encaminados al incremento de la transparencia y disminución de la impunidad. </w:t>
      </w:r>
    </w:p>
    <w:p w14:paraId="052E3A1D" w14:textId="77777777" w:rsidR="00841E1A" w:rsidRPr="0075018D" w:rsidRDefault="00841E1A" w:rsidP="00841E1A">
      <w:pPr>
        <w:pStyle w:val="SingleTxtG"/>
        <w:numPr>
          <w:ilvl w:val="0"/>
          <w:numId w:val="19"/>
        </w:numPr>
        <w:ind w:left="1134" w:firstLine="0"/>
        <w:rPr>
          <w:lang w:val="es-EC"/>
        </w:rPr>
      </w:pPr>
      <w:r w:rsidRPr="0075018D">
        <w:rPr>
          <w:lang w:val="es-EC"/>
        </w:rPr>
        <w:t>Así mismo, se impulsan procesos permanentes de control social y rendición de cuentas por medio de la conformación de Mecanismos de Control Social:</w:t>
      </w:r>
    </w:p>
    <w:p w14:paraId="59780AC1" w14:textId="77777777" w:rsidR="00841E1A" w:rsidRPr="0075018D" w:rsidRDefault="00841E1A" w:rsidP="00841E1A">
      <w:pPr>
        <w:pStyle w:val="Bullet1G"/>
        <w:rPr>
          <w:lang w:val="es-EC"/>
        </w:rPr>
      </w:pPr>
      <w:r w:rsidRPr="0075018D">
        <w:rPr>
          <w:lang w:val="es-EC"/>
        </w:rPr>
        <w:t>Veeduría ciudadana;</w:t>
      </w:r>
    </w:p>
    <w:p w14:paraId="6D416BFF" w14:textId="77777777" w:rsidR="00841E1A" w:rsidRPr="0075018D" w:rsidRDefault="00841E1A" w:rsidP="00841E1A">
      <w:pPr>
        <w:pStyle w:val="Bullet1G"/>
        <w:rPr>
          <w:lang w:val="es-EC"/>
        </w:rPr>
      </w:pPr>
      <w:r w:rsidRPr="0075018D">
        <w:rPr>
          <w:lang w:val="es-EC"/>
        </w:rPr>
        <w:t>Comité de usuarias/os de servicios públicos;</w:t>
      </w:r>
    </w:p>
    <w:p w14:paraId="01D90655" w14:textId="77777777" w:rsidR="00841E1A" w:rsidRPr="0075018D" w:rsidRDefault="00841E1A" w:rsidP="00841E1A">
      <w:pPr>
        <w:pStyle w:val="Bullet1G"/>
        <w:rPr>
          <w:lang w:val="es-EC"/>
        </w:rPr>
      </w:pPr>
      <w:r w:rsidRPr="0075018D">
        <w:rPr>
          <w:lang w:val="es-EC"/>
        </w:rPr>
        <w:t>Observatorio ciudadano;</w:t>
      </w:r>
    </w:p>
    <w:p w14:paraId="7DD4A58B" w14:textId="77777777" w:rsidR="00841E1A" w:rsidRPr="0075018D" w:rsidRDefault="00841E1A" w:rsidP="00841E1A">
      <w:pPr>
        <w:pStyle w:val="Bullet1G"/>
        <w:rPr>
          <w:lang w:val="es-EC"/>
        </w:rPr>
      </w:pPr>
      <w:r w:rsidRPr="0075018D">
        <w:rPr>
          <w:lang w:val="es-EC"/>
        </w:rPr>
        <w:t>Defensorías comunitarias (apoyo técnico).</w:t>
      </w:r>
    </w:p>
    <w:p w14:paraId="61DFCE51" w14:textId="77777777" w:rsidR="00841E1A" w:rsidRPr="0075018D" w:rsidRDefault="00841E1A" w:rsidP="00841E1A">
      <w:pPr>
        <w:pStyle w:val="SingleTxtG"/>
        <w:numPr>
          <w:ilvl w:val="0"/>
          <w:numId w:val="19"/>
        </w:numPr>
        <w:ind w:left="1134" w:firstLine="0"/>
        <w:rPr>
          <w:lang w:val="es-EC"/>
        </w:rPr>
      </w:pPr>
      <w:r w:rsidRPr="0075018D">
        <w:rPr>
          <w:lang w:val="es-EC"/>
        </w:rPr>
        <w:t xml:space="preserve">En el mes de marzo de 2018 se aprobó el “Mandato de Evaluación de las Autoridades designadas por el Consejo de Participación Ciudadana y Control Social” y se realizó la evaluación a algunas instituciones y primeras Autoridades a través de recepción de denuncias de la ciudadanía. </w:t>
      </w:r>
    </w:p>
    <w:p w14:paraId="61FADDE7" w14:textId="77777777" w:rsidR="00841E1A" w:rsidRPr="0075018D" w:rsidRDefault="00841E1A" w:rsidP="00841E1A">
      <w:pPr>
        <w:pStyle w:val="SingleTxtG"/>
        <w:numPr>
          <w:ilvl w:val="0"/>
          <w:numId w:val="19"/>
        </w:numPr>
        <w:ind w:left="1134" w:firstLine="0"/>
        <w:rPr>
          <w:lang w:val="es-EC"/>
        </w:rPr>
      </w:pPr>
      <w:r w:rsidRPr="0075018D">
        <w:rPr>
          <w:lang w:val="es-EC"/>
        </w:rPr>
        <w:t xml:space="preserve">Como consecuencia, se cesó en funciones a 27 autoridades y el </w:t>
      </w:r>
      <w:proofErr w:type="spellStart"/>
      <w:r w:rsidRPr="0075018D">
        <w:rPr>
          <w:lang w:val="es-EC"/>
        </w:rPr>
        <w:t>CPCCS</w:t>
      </w:r>
      <w:proofErr w:type="spellEnd"/>
      <w:r w:rsidRPr="0075018D">
        <w:rPr>
          <w:lang w:val="es-EC"/>
        </w:rPr>
        <w:t xml:space="preserve"> Transitorio procedió con la designación de las nuevas autoridades en reemplazo de aquellas cesadas. </w:t>
      </w:r>
    </w:p>
    <w:p w14:paraId="701FD702" w14:textId="77777777" w:rsidR="00841E1A" w:rsidRPr="0075018D" w:rsidRDefault="00841E1A" w:rsidP="00841E1A">
      <w:pPr>
        <w:pStyle w:val="SingleTxtG"/>
        <w:numPr>
          <w:ilvl w:val="0"/>
          <w:numId w:val="19"/>
        </w:numPr>
        <w:ind w:left="1134" w:firstLine="0"/>
        <w:rPr>
          <w:lang w:val="es-EC"/>
        </w:rPr>
      </w:pPr>
      <w:r w:rsidRPr="0075018D">
        <w:rPr>
          <w:lang w:val="es-EC"/>
        </w:rPr>
        <w:t xml:space="preserve">Adicionalmente, la Función de Transparencia y Control Social, en base a sus atribuciones presentó el “Plan Nacional de Integridad Pública y Lucha contra la Corrupción. 2019-2023”, que propone trabajar en base a tres objetivos estratégicos: </w:t>
      </w:r>
    </w:p>
    <w:p w14:paraId="10885DBE" w14:textId="77777777" w:rsidR="00841E1A" w:rsidRPr="0075018D" w:rsidRDefault="00841E1A" w:rsidP="00841E1A">
      <w:pPr>
        <w:pStyle w:val="Bullet1G"/>
        <w:rPr>
          <w:lang w:val="es-EC"/>
        </w:rPr>
      </w:pPr>
      <w:r w:rsidRPr="0075018D">
        <w:rPr>
          <w:lang w:val="es-EC"/>
        </w:rPr>
        <w:t>Promover la integridad en la gestión pública, y privada que se desarrolle con recursos públicos;</w:t>
      </w:r>
    </w:p>
    <w:p w14:paraId="5A80F8CB" w14:textId="77777777" w:rsidR="00841E1A" w:rsidRPr="0075018D" w:rsidRDefault="00841E1A" w:rsidP="00841E1A">
      <w:pPr>
        <w:pStyle w:val="Bullet1G"/>
        <w:rPr>
          <w:lang w:val="es-EC"/>
        </w:rPr>
      </w:pPr>
      <w:r w:rsidRPr="0075018D">
        <w:rPr>
          <w:lang w:val="es-EC"/>
        </w:rPr>
        <w:t xml:space="preserve">Fortalecer la acción ciudadana en sus diversas formas de organización para lograr su incidencia en lo público; </w:t>
      </w:r>
    </w:p>
    <w:p w14:paraId="20D57B7C" w14:textId="77777777" w:rsidR="00841E1A" w:rsidRPr="0075018D" w:rsidRDefault="00841E1A" w:rsidP="00841E1A">
      <w:pPr>
        <w:pStyle w:val="Bullet1G"/>
        <w:rPr>
          <w:lang w:val="es-EC"/>
        </w:rPr>
      </w:pPr>
      <w:r w:rsidRPr="0075018D">
        <w:rPr>
          <w:lang w:val="es-EC"/>
        </w:rPr>
        <w:t>Fortalecer los mecanismos de coordinación y cooperación interinstitucional público y privado, para articular iniciativas y acciones para la prevención y lucha contra la corrupción.</w:t>
      </w:r>
      <w:r>
        <w:rPr>
          <w:lang w:val="es-EC"/>
        </w:rPr>
        <w:t xml:space="preserve"> </w:t>
      </w:r>
    </w:p>
    <w:p w14:paraId="38EF0190" w14:textId="77777777" w:rsidR="00841E1A" w:rsidRDefault="00841E1A" w:rsidP="00841E1A">
      <w:pPr>
        <w:pStyle w:val="H1G"/>
        <w:rPr>
          <w:lang w:val="es-EC"/>
        </w:rPr>
      </w:pPr>
      <w:bookmarkStart w:id="19" w:name="_b6f6v8se27w9" w:colFirst="0" w:colLast="0"/>
      <w:bookmarkStart w:id="20" w:name="_Toc17473146"/>
      <w:bookmarkStart w:id="21" w:name="_Toc17473214"/>
      <w:bookmarkStart w:id="22" w:name="_Toc17473847"/>
      <w:bookmarkEnd w:id="19"/>
      <w:r>
        <w:rPr>
          <w:lang w:val="es-ES_tradnl"/>
        </w:rPr>
        <w:tab/>
      </w:r>
      <w:r>
        <w:rPr>
          <w:lang w:val="es-ES_tradnl"/>
        </w:rPr>
        <w:tab/>
        <w:t>Respuesta al párrafo 7 de la lista de cuestiones</w:t>
      </w:r>
    </w:p>
    <w:bookmarkEnd w:id="20"/>
    <w:bookmarkEnd w:id="21"/>
    <w:bookmarkEnd w:id="22"/>
    <w:p w14:paraId="441BD006" w14:textId="77777777" w:rsidR="00841E1A" w:rsidRPr="0075018D" w:rsidRDefault="00841E1A" w:rsidP="00841E1A">
      <w:pPr>
        <w:pStyle w:val="SingleTxtG"/>
        <w:numPr>
          <w:ilvl w:val="0"/>
          <w:numId w:val="19"/>
        </w:numPr>
        <w:ind w:left="1134" w:firstLine="0"/>
        <w:rPr>
          <w:lang w:val="es-EC"/>
        </w:rPr>
      </w:pPr>
      <w:r w:rsidRPr="0075018D">
        <w:rPr>
          <w:lang w:val="es-EC"/>
        </w:rPr>
        <w:t>La Consulta Previa implementada por el Estado ecuatoriano busca como objetivo principal garantizar tanto la participación ciudadana en la toma de decisiones como el acceso a la información veraz y oportuna sobre el plan o programa a desarrollarse, considerando los criterios y las observaciones de las comunidades, pueblos y nacionalidades indígenas a fin de que las áreas o bloques a ser licitados se desarrollen de forma adecuada, solidaria y amigable con el medio ambiente.</w:t>
      </w:r>
    </w:p>
    <w:p w14:paraId="7A08406E" w14:textId="77777777" w:rsidR="00841E1A" w:rsidRPr="0075018D" w:rsidRDefault="00841E1A" w:rsidP="00841E1A">
      <w:pPr>
        <w:pStyle w:val="SingleTxtG"/>
        <w:numPr>
          <w:ilvl w:val="0"/>
          <w:numId w:val="19"/>
        </w:numPr>
        <w:ind w:left="1134" w:firstLine="0"/>
        <w:rPr>
          <w:lang w:val="es-EC"/>
        </w:rPr>
      </w:pPr>
      <w:r w:rsidRPr="0075018D">
        <w:rPr>
          <w:lang w:val="es-EC"/>
        </w:rPr>
        <w:t xml:space="preserve">Conforme lo mencionado en la Sentencia del caso “Pueblo indígena </w:t>
      </w:r>
      <w:proofErr w:type="spellStart"/>
      <w:r w:rsidRPr="0075018D">
        <w:rPr>
          <w:lang w:val="es-EC"/>
        </w:rPr>
        <w:t>Kichwa</w:t>
      </w:r>
      <w:proofErr w:type="spellEnd"/>
      <w:r w:rsidRPr="0075018D">
        <w:rPr>
          <w:lang w:val="es-EC"/>
        </w:rPr>
        <w:t xml:space="preserve"> de </w:t>
      </w:r>
      <w:proofErr w:type="spellStart"/>
      <w:r w:rsidRPr="0075018D">
        <w:rPr>
          <w:lang w:val="es-EC"/>
        </w:rPr>
        <w:t>Sarayaku</w:t>
      </w:r>
      <w:proofErr w:type="spellEnd"/>
      <w:r w:rsidRPr="0075018D">
        <w:rPr>
          <w:lang w:val="es-EC"/>
        </w:rPr>
        <w:t xml:space="preserve"> vs. Ecuador”, el Ecuador ha elevado a rango constitucional el derecho a la Consulta previa, libre e informada. A partir de esto, se vio la necesidad de tratarlo en la Ley Orgánica </w:t>
      </w:r>
      <w:r w:rsidRPr="0075018D">
        <w:rPr>
          <w:lang w:val="es-EC"/>
        </w:rPr>
        <w:lastRenderedPageBreak/>
        <w:t xml:space="preserve">de Participación Ciudadana y de emitir el Reglamento para la Ejecución de la Consulta Previa Libre e Informada en los Procesos de Licitación y Asignación de Áreas y Bloques </w:t>
      </w:r>
      <w:proofErr w:type="spellStart"/>
      <w:r w:rsidRPr="0075018D">
        <w:rPr>
          <w:lang w:val="es-EC"/>
        </w:rPr>
        <w:t>Hidrocarburíferos</w:t>
      </w:r>
      <w:proofErr w:type="spellEnd"/>
      <w:r w:rsidRPr="0075018D">
        <w:rPr>
          <w:lang w:val="es-EC"/>
        </w:rPr>
        <w:t xml:space="preserve"> a fin de articular el proceso. </w:t>
      </w:r>
    </w:p>
    <w:p w14:paraId="299CBC64" w14:textId="77777777" w:rsidR="00841E1A" w:rsidRPr="0075018D" w:rsidRDefault="00841E1A" w:rsidP="00841E1A">
      <w:pPr>
        <w:pStyle w:val="SingleTxtG"/>
        <w:numPr>
          <w:ilvl w:val="0"/>
          <w:numId w:val="19"/>
        </w:numPr>
        <w:ind w:left="1134" w:firstLine="0"/>
        <w:rPr>
          <w:lang w:val="es-EC"/>
        </w:rPr>
      </w:pPr>
      <w:r w:rsidRPr="0075018D">
        <w:rPr>
          <w:lang w:val="es-EC"/>
        </w:rPr>
        <w:t>La consulta previa como mecanismo internacionalmente reconocido, parte de la consideración de principios rectores, los mismos que son recogidos en los diferentes instrumentos internacionales:</w:t>
      </w:r>
    </w:p>
    <w:p w14:paraId="7CF408B0" w14:textId="77777777" w:rsidR="00841E1A" w:rsidRPr="0075018D" w:rsidRDefault="00841E1A" w:rsidP="00841E1A">
      <w:pPr>
        <w:pStyle w:val="Bullet1G"/>
        <w:rPr>
          <w:lang w:val="es-EC"/>
        </w:rPr>
      </w:pPr>
      <w:r w:rsidRPr="0075018D">
        <w:rPr>
          <w:lang w:val="es-EC"/>
        </w:rPr>
        <w:t>Previa;</w:t>
      </w:r>
    </w:p>
    <w:p w14:paraId="38FE4944" w14:textId="77777777" w:rsidR="00841E1A" w:rsidRPr="0075018D" w:rsidRDefault="00841E1A" w:rsidP="00841E1A">
      <w:pPr>
        <w:pStyle w:val="Bullet1G"/>
        <w:rPr>
          <w:lang w:val="es-EC"/>
        </w:rPr>
      </w:pPr>
      <w:r w:rsidRPr="0075018D">
        <w:rPr>
          <w:lang w:val="es-EC"/>
        </w:rPr>
        <w:t>Libre;</w:t>
      </w:r>
    </w:p>
    <w:p w14:paraId="0E4D7CF7" w14:textId="77777777" w:rsidR="00841E1A" w:rsidRPr="0075018D" w:rsidRDefault="00841E1A" w:rsidP="00841E1A">
      <w:pPr>
        <w:pStyle w:val="Bullet1G"/>
        <w:rPr>
          <w:lang w:val="es-EC"/>
        </w:rPr>
      </w:pPr>
      <w:r w:rsidRPr="0075018D">
        <w:rPr>
          <w:lang w:val="es-EC"/>
        </w:rPr>
        <w:t>Informada;</w:t>
      </w:r>
    </w:p>
    <w:p w14:paraId="4DBFB93E" w14:textId="77777777" w:rsidR="00841E1A" w:rsidRPr="0075018D" w:rsidRDefault="00841E1A" w:rsidP="00841E1A">
      <w:pPr>
        <w:pStyle w:val="Bullet1G"/>
        <w:rPr>
          <w:lang w:val="es-EC"/>
        </w:rPr>
      </w:pPr>
      <w:r w:rsidRPr="0075018D">
        <w:rPr>
          <w:lang w:val="es-EC"/>
        </w:rPr>
        <w:t>De buena fe;</w:t>
      </w:r>
    </w:p>
    <w:p w14:paraId="4F324B20" w14:textId="77777777" w:rsidR="00841E1A" w:rsidRPr="0075018D" w:rsidRDefault="00841E1A" w:rsidP="00841E1A">
      <w:pPr>
        <w:pStyle w:val="Bullet1G"/>
        <w:rPr>
          <w:lang w:val="es-EC"/>
        </w:rPr>
      </w:pPr>
      <w:r w:rsidRPr="0075018D">
        <w:rPr>
          <w:lang w:val="es-EC"/>
        </w:rPr>
        <w:t>Culturalmente adecuado.</w:t>
      </w:r>
    </w:p>
    <w:p w14:paraId="5778EF07" w14:textId="77777777" w:rsidR="00841E1A" w:rsidRPr="0075018D" w:rsidRDefault="00841E1A" w:rsidP="00841E1A">
      <w:pPr>
        <w:pStyle w:val="SingleTxtG"/>
        <w:numPr>
          <w:ilvl w:val="0"/>
          <w:numId w:val="19"/>
        </w:numPr>
        <w:ind w:left="1134" w:firstLine="0"/>
        <w:rPr>
          <w:lang w:val="es-EC"/>
        </w:rPr>
      </w:pPr>
      <w:r w:rsidRPr="0075018D">
        <w:rPr>
          <w:lang w:val="es-EC"/>
        </w:rPr>
        <w:t>En este sentido, a fin de realizar un proceso de Consulta Previa, Libre e Informada acorde a la realidad de cada uno de los pueblos y nacionalidades, el Estado realizó un diagnóstico socio ambiental, el cual genera un primer acercamiento con la comunidad, observando los factores sociales y ambientales necesarios para ejecutar correctamente la Consulta.</w:t>
      </w:r>
    </w:p>
    <w:p w14:paraId="5576C8AB" w14:textId="77777777" w:rsidR="00841E1A" w:rsidRPr="0075018D" w:rsidRDefault="00633D93" w:rsidP="00633D93">
      <w:pPr>
        <w:pStyle w:val="SingleTxtG"/>
        <w:numPr>
          <w:ilvl w:val="0"/>
          <w:numId w:val="19"/>
        </w:numPr>
        <w:ind w:left="1134" w:firstLine="0"/>
        <w:rPr>
          <w:lang w:val="es-EC"/>
        </w:rPr>
      </w:pPr>
      <w:r>
        <w:rPr>
          <w:lang w:val="es-EC"/>
        </w:rPr>
        <w:t>Mecanismos de Participación:</w:t>
      </w:r>
    </w:p>
    <w:p w14:paraId="48FD1BE4" w14:textId="77777777" w:rsidR="00841E1A" w:rsidRPr="0075018D" w:rsidRDefault="00841E1A" w:rsidP="00841E1A">
      <w:pPr>
        <w:pStyle w:val="Bullet1G"/>
        <w:rPr>
          <w:lang w:val="es-EC"/>
        </w:rPr>
      </w:pPr>
      <w:r w:rsidRPr="0075018D">
        <w:rPr>
          <w:lang w:val="es-EC"/>
        </w:rPr>
        <w:t>Apertura de oficinas de consulta permanente;</w:t>
      </w:r>
    </w:p>
    <w:p w14:paraId="3123D684" w14:textId="77777777" w:rsidR="00841E1A" w:rsidRPr="0075018D" w:rsidRDefault="00841E1A" w:rsidP="00841E1A">
      <w:pPr>
        <w:pStyle w:val="Bullet1G"/>
        <w:rPr>
          <w:lang w:val="es-EC"/>
        </w:rPr>
      </w:pPr>
      <w:r w:rsidRPr="0075018D">
        <w:rPr>
          <w:lang w:val="es-EC"/>
        </w:rPr>
        <w:t xml:space="preserve">Audiencia pública; </w:t>
      </w:r>
    </w:p>
    <w:p w14:paraId="46E953E1" w14:textId="77777777" w:rsidR="00841E1A" w:rsidRPr="0075018D" w:rsidRDefault="00841E1A" w:rsidP="00841E1A">
      <w:pPr>
        <w:pStyle w:val="Bullet1G"/>
        <w:rPr>
          <w:lang w:val="es-EC"/>
        </w:rPr>
      </w:pPr>
      <w:r w:rsidRPr="0075018D">
        <w:rPr>
          <w:lang w:val="es-EC"/>
        </w:rPr>
        <w:t xml:space="preserve">Oficinas de consulta itinerantes; </w:t>
      </w:r>
    </w:p>
    <w:p w14:paraId="0043B4FC" w14:textId="77777777" w:rsidR="00841E1A" w:rsidRPr="0075018D" w:rsidRDefault="00841E1A" w:rsidP="00841E1A">
      <w:pPr>
        <w:pStyle w:val="Bullet1G"/>
        <w:rPr>
          <w:lang w:val="es-EC"/>
        </w:rPr>
      </w:pPr>
      <w:r w:rsidRPr="0075018D">
        <w:rPr>
          <w:lang w:val="es-EC"/>
        </w:rPr>
        <w:t>Centros de información pública;</w:t>
      </w:r>
    </w:p>
    <w:p w14:paraId="4082DDA5" w14:textId="77777777" w:rsidR="00841E1A" w:rsidRPr="0075018D" w:rsidRDefault="00841E1A" w:rsidP="00841E1A">
      <w:pPr>
        <w:pStyle w:val="Bullet1G"/>
        <w:rPr>
          <w:lang w:val="es-EC"/>
        </w:rPr>
      </w:pPr>
      <w:r w:rsidRPr="0075018D">
        <w:rPr>
          <w:lang w:val="es-EC"/>
        </w:rPr>
        <w:t>Foro público de diálogo ciudadano;</w:t>
      </w:r>
    </w:p>
    <w:p w14:paraId="777DE253" w14:textId="77777777" w:rsidR="00841E1A" w:rsidRPr="0075018D" w:rsidRDefault="00841E1A" w:rsidP="00841E1A">
      <w:pPr>
        <w:pStyle w:val="Bullet1G"/>
        <w:rPr>
          <w:lang w:val="es-EC"/>
        </w:rPr>
      </w:pPr>
      <w:r w:rsidRPr="0075018D">
        <w:rPr>
          <w:lang w:val="es-EC"/>
        </w:rPr>
        <w:t>Asambleas generales de retroalimentación.</w:t>
      </w:r>
    </w:p>
    <w:p w14:paraId="33607B25" w14:textId="77777777" w:rsidR="00841E1A" w:rsidRPr="0075018D" w:rsidRDefault="00841E1A" w:rsidP="00841E1A">
      <w:pPr>
        <w:pStyle w:val="SingleTxtG"/>
        <w:numPr>
          <w:ilvl w:val="0"/>
          <w:numId w:val="19"/>
        </w:numPr>
        <w:ind w:left="1134" w:firstLine="0"/>
        <w:rPr>
          <w:lang w:val="es-EC"/>
        </w:rPr>
      </w:pPr>
      <w:r w:rsidRPr="0075018D">
        <w:rPr>
          <w:lang w:val="es-EC"/>
        </w:rPr>
        <w:t>En los bloques 79 y 83, el proceso de Consulta Previa constituyó un espacio de participación y diálogo de buena fe con los habitantes del área de influencia que participaron del proceso en el bloque ejerciendo el derecho a participar y a ser informados.</w:t>
      </w:r>
    </w:p>
    <w:p w14:paraId="176110FD" w14:textId="77777777" w:rsidR="00841E1A" w:rsidRPr="0075018D" w:rsidRDefault="00841E1A" w:rsidP="00841E1A">
      <w:pPr>
        <w:pStyle w:val="SingleTxtG"/>
        <w:numPr>
          <w:ilvl w:val="0"/>
          <w:numId w:val="19"/>
        </w:numPr>
        <w:ind w:left="1134" w:firstLine="0"/>
        <w:rPr>
          <w:lang w:val="es-EC"/>
        </w:rPr>
      </w:pPr>
      <w:r w:rsidRPr="0075018D">
        <w:rPr>
          <w:lang w:val="es-EC"/>
        </w:rPr>
        <w:t xml:space="preserve">A fin de garantizar los derechos de los pueblos indígenas en aislamiento voluntario que en el Ecuador tienen especial atención, el Estado ecuatoriano ha adoptado varias medidas. En primer término, a fin de procurar que las operaciones </w:t>
      </w:r>
      <w:proofErr w:type="spellStart"/>
      <w:r w:rsidRPr="0075018D">
        <w:rPr>
          <w:lang w:val="es-EC"/>
        </w:rPr>
        <w:t>hidrocarburíferas</w:t>
      </w:r>
      <w:proofErr w:type="spellEnd"/>
      <w:r w:rsidRPr="0075018D">
        <w:rPr>
          <w:lang w:val="es-EC"/>
        </w:rPr>
        <w:t xml:space="preserve"> cuenten con una protección especial en cada una de sus actividades, y en aplicación de los principios de precaución y no contacto de los pueblos indígenas en aislamiento voluntario, se procedió a realizar la actualización del Protocolo de conducta que rige a los sujetos de control que desarrollan actividades </w:t>
      </w:r>
      <w:proofErr w:type="spellStart"/>
      <w:r w:rsidRPr="0075018D">
        <w:rPr>
          <w:lang w:val="es-EC"/>
        </w:rPr>
        <w:t>hidrocarburíferas</w:t>
      </w:r>
      <w:proofErr w:type="spellEnd"/>
      <w:r w:rsidRPr="0075018D">
        <w:rPr>
          <w:lang w:val="es-EC"/>
        </w:rPr>
        <w:t xml:space="preserve"> en zonas adyacentes y/o colindantes con la zona intangible Tagaeri - </w:t>
      </w:r>
      <w:proofErr w:type="spellStart"/>
      <w:r w:rsidRPr="0075018D">
        <w:rPr>
          <w:lang w:val="es-EC"/>
        </w:rPr>
        <w:t>Taromenane</w:t>
      </w:r>
      <w:proofErr w:type="spellEnd"/>
      <w:r w:rsidRPr="0075018D">
        <w:rPr>
          <w:lang w:val="es-EC"/>
        </w:rPr>
        <w:t xml:space="preserve"> y su zona de amortiguamiento las cuales tienen entre sus principales avances:</w:t>
      </w:r>
    </w:p>
    <w:p w14:paraId="01D56586" w14:textId="77777777" w:rsidR="00841E1A" w:rsidRPr="0075018D" w:rsidRDefault="00841E1A" w:rsidP="00841E1A">
      <w:pPr>
        <w:pStyle w:val="Bullet1G"/>
        <w:rPr>
          <w:lang w:val="es-EC"/>
        </w:rPr>
      </w:pPr>
      <w:r w:rsidRPr="0075018D">
        <w:rPr>
          <w:lang w:val="es-EC"/>
        </w:rPr>
        <w:t xml:space="preserve">Actualización de los principios rectores </w:t>
      </w:r>
      <w:proofErr w:type="gramStart"/>
      <w:r w:rsidRPr="0075018D">
        <w:rPr>
          <w:lang w:val="es-EC"/>
        </w:rPr>
        <w:t>conjuntamente con</w:t>
      </w:r>
      <w:proofErr w:type="gramEnd"/>
      <w:r w:rsidRPr="0075018D">
        <w:rPr>
          <w:lang w:val="es-EC"/>
        </w:rPr>
        <w:t xml:space="preserve"> la normativa internacional;</w:t>
      </w:r>
    </w:p>
    <w:p w14:paraId="72A46E37" w14:textId="77777777" w:rsidR="00841E1A" w:rsidRPr="0075018D" w:rsidRDefault="00841E1A" w:rsidP="00841E1A">
      <w:pPr>
        <w:pStyle w:val="Bullet1G"/>
        <w:rPr>
          <w:lang w:val="es-EC"/>
        </w:rPr>
      </w:pPr>
      <w:r w:rsidRPr="0075018D">
        <w:rPr>
          <w:lang w:val="es-EC"/>
        </w:rPr>
        <w:t>Elaboración e implementación de las metodologías y acciones que permitan operatividad al Protocolo;</w:t>
      </w:r>
    </w:p>
    <w:p w14:paraId="29251817" w14:textId="77777777" w:rsidR="00841E1A" w:rsidRPr="0075018D" w:rsidRDefault="00841E1A" w:rsidP="00841E1A">
      <w:pPr>
        <w:pStyle w:val="Bullet1G"/>
        <w:rPr>
          <w:lang w:val="es-EC"/>
        </w:rPr>
      </w:pPr>
      <w:r w:rsidRPr="0075018D">
        <w:rPr>
          <w:lang w:val="es-EC"/>
        </w:rPr>
        <w:t>Establecimiento de un comité y seguimiento de alto nivel;</w:t>
      </w:r>
    </w:p>
    <w:p w14:paraId="0F19E853" w14:textId="77777777" w:rsidR="00841E1A" w:rsidRPr="0075018D" w:rsidRDefault="00841E1A" w:rsidP="00841E1A">
      <w:pPr>
        <w:pStyle w:val="Bullet1G"/>
        <w:rPr>
          <w:lang w:val="es-EC"/>
        </w:rPr>
      </w:pPr>
      <w:r w:rsidRPr="0075018D">
        <w:rPr>
          <w:lang w:val="es-EC"/>
        </w:rPr>
        <w:t>Capacitaciones dentro de las empresas que realizan actividades;</w:t>
      </w:r>
    </w:p>
    <w:p w14:paraId="6FF273F1" w14:textId="77777777" w:rsidR="00841E1A" w:rsidRPr="0075018D" w:rsidRDefault="00841E1A" w:rsidP="00841E1A">
      <w:pPr>
        <w:pStyle w:val="Bullet1G"/>
        <w:rPr>
          <w:lang w:val="es-EC"/>
        </w:rPr>
      </w:pPr>
      <w:r w:rsidRPr="0075018D">
        <w:rPr>
          <w:lang w:val="es-EC"/>
        </w:rPr>
        <w:t xml:space="preserve">Establecimiento de paralización de actividades en caso de eventos que pongan en riesgo la integridad de pueblos indígenas en aislamiento voluntario (no sólo a las actividades realizadas en el bloque 31 y 43 sino en todas las actividades que colindan con la </w:t>
      </w:r>
      <w:proofErr w:type="spellStart"/>
      <w:r w:rsidRPr="0075018D">
        <w:rPr>
          <w:lang w:val="es-EC"/>
        </w:rPr>
        <w:t>ZITT</w:t>
      </w:r>
      <w:proofErr w:type="spellEnd"/>
      <w:r w:rsidRPr="0075018D">
        <w:rPr>
          <w:lang w:val="es-EC"/>
        </w:rPr>
        <w:t>).</w:t>
      </w:r>
    </w:p>
    <w:p w14:paraId="4356E2CE" w14:textId="77777777" w:rsidR="00841E1A" w:rsidRPr="0075018D" w:rsidRDefault="00841E1A" w:rsidP="00841E1A">
      <w:pPr>
        <w:pStyle w:val="SingleTxtG"/>
        <w:numPr>
          <w:ilvl w:val="0"/>
          <w:numId w:val="19"/>
        </w:numPr>
        <w:ind w:left="1134" w:firstLine="0"/>
        <w:rPr>
          <w:lang w:val="es-EC"/>
        </w:rPr>
      </w:pPr>
      <w:r w:rsidRPr="0075018D">
        <w:rPr>
          <w:lang w:val="es-EC"/>
        </w:rPr>
        <w:t xml:space="preserve">Cabe destacar que no se ha emitido licencias ambientales dentro de la Zona Intangible Tagaeri y </w:t>
      </w:r>
      <w:proofErr w:type="spellStart"/>
      <w:r w:rsidRPr="0075018D">
        <w:rPr>
          <w:lang w:val="es-EC"/>
        </w:rPr>
        <w:t>Taromenane</w:t>
      </w:r>
      <w:proofErr w:type="spellEnd"/>
      <w:r w:rsidRPr="0075018D">
        <w:rPr>
          <w:lang w:val="es-EC"/>
        </w:rPr>
        <w:t xml:space="preserve"> y su zona de amortiguamiento delimitada mediante Decreto Ejecutivo 2187 de 3 de enero de 2007. </w:t>
      </w:r>
    </w:p>
    <w:p w14:paraId="7747D538" w14:textId="77777777" w:rsidR="00841E1A" w:rsidRPr="0075018D" w:rsidRDefault="00841E1A" w:rsidP="00841E1A">
      <w:pPr>
        <w:pStyle w:val="SingleTxtG"/>
        <w:numPr>
          <w:ilvl w:val="0"/>
          <w:numId w:val="19"/>
        </w:numPr>
        <w:ind w:left="1134" w:firstLine="0"/>
        <w:rPr>
          <w:lang w:val="es-EC"/>
        </w:rPr>
      </w:pPr>
      <w:r w:rsidRPr="0075018D">
        <w:rPr>
          <w:lang w:val="es-EC"/>
        </w:rPr>
        <w:lastRenderedPageBreak/>
        <w:t xml:space="preserve">Un caso concreto de garantía de los derechos de los pueblos indígenas en aislamiento voluntario es el relativo a la última licencia ambiental emitida correspondiente a la “Fase de Desarrollo y Producción del Campo Ishpingo Norte”. Según el Estudio de Impacto Ambiental y Plan de Manejo del Proyecto, se establece que la zona de amortiguamiento de la </w:t>
      </w:r>
      <w:proofErr w:type="spellStart"/>
      <w:r w:rsidRPr="0075018D">
        <w:rPr>
          <w:lang w:val="es-EC"/>
        </w:rPr>
        <w:t>ZITT</w:t>
      </w:r>
      <w:proofErr w:type="spellEnd"/>
      <w:r w:rsidRPr="0075018D">
        <w:rPr>
          <w:lang w:val="es-EC"/>
        </w:rPr>
        <w:t xml:space="preserve"> conforma el Área de Influencia Directa por su cercanía con el espacio en donde se implantarán las plataformas del Proyecto y, por tanto, el riesgo de que tengan lugar encuentros fortuitos con algún miembro de los pueblos en aislamiento voluntario.</w:t>
      </w:r>
    </w:p>
    <w:p w14:paraId="19CBC420" w14:textId="77777777" w:rsidR="00841E1A" w:rsidRPr="0075018D" w:rsidRDefault="00841E1A" w:rsidP="00841E1A">
      <w:pPr>
        <w:pStyle w:val="SingleTxtG"/>
        <w:numPr>
          <w:ilvl w:val="0"/>
          <w:numId w:val="19"/>
        </w:numPr>
        <w:ind w:left="1134" w:firstLine="0"/>
        <w:rPr>
          <w:lang w:val="es-EC"/>
        </w:rPr>
      </w:pPr>
      <w:r w:rsidRPr="0075018D">
        <w:rPr>
          <w:lang w:val="es-EC"/>
        </w:rPr>
        <w:t>En este contexto, el Plan de Manejo Ambiental contempla acciones y medidas para manejar el riesgo de contactos no deseados con los pueblos en aislamiento voluntario que, en este caso, la operadora Petroamazonas EP tendrá que aplicar una vez que acuerde y coordine todas sus acciones con la Secretaría de Derechos Humanos. Entre las medidas aprobadas en el Plan de Manejo Ambiental constan:</w:t>
      </w:r>
    </w:p>
    <w:p w14:paraId="392FBFFD" w14:textId="77777777" w:rsidR="00841E1A" w:rsidRPr="0075018D" w:rsidRDefault="00841E1A" w:rsidP="00841E1A">
      <w:pPr>
        <w:pStyle w:val="Bullet1G"/>
        <w:rPr>
          <w:lang w:val="es-EC"/>
        </w:rPr>
      </w:pPr>
      <w:r w:rsidRPr="0075018D">
        <w:rPr>
          <w:lang w:val="es-EC"/>
        </w:rPr>
        <w:t>Ejecutar monitoreos ambientales y bióticos dentro de la zona de amortiguamiento que permita verificar o descartar la presencia de impactos en dicha zona;</w:t>
      </w:r>
    </w:p>
    <w:p w14:paraId="77E527DF" w14:textId="77777777" w:rsidR="00841E1A" w:rsidRPr="0075018D" w:rsidRDefault="00841E1A" w:rsidP="00841E1A">
      <w:pPr>
        <w:pStyle w:val="Bullet1G"/>
        <w:rPr>
          <w:lang w:val="es-EC"/>
        </w:rPr>
      </w:pPr>
      <w:r w:rsidRPr="0075018D">
        <w:rPr>
          <w:lang w:val="es-EC"/>
        </w:rPr>
        <w:t xml:space="preserve">Verificar que los trabajos se realicen en áreas debidamente permitidas y que, para el caso de los monitoreos establecidos en la Zona de Amortiguamiento de la </w:t>
      </w:r>
      <w:proofErr w:type="spellStart"/>
      <w:r w:rsidRPr="0075018D">
        <w:rPr>
          <w:lang w:val="es-EC"/>
        </w:rPr>
        <w:t>ZITT</w:t>
      </w:r>
      <w:proofErr w:type="spellEnd"/>
      <w:r w:rsidRPr="0075018D">
        <w:rPr>
          <w:lang w:val="es-EC"/>
        </w:rPr>
        <w:t>, se presente previo a su ingreso el cronograma de actividades para su aprobación;</w:t>
      </w:r>
    </w:p>
    <w:p w14:paraId="2D37837C" w14:textId="77777777" w:rsidR="00841E1A" w:rsidRPr="0075018D" w:rsidRDefault="00841E1A" w:rsidP="00841E1A">
      <w:pPr>
        <w:pStyle w:val="Bullet1G"/>
        <w:rPr>
          <w:lang w:val="es-EC"/>
        </w:rPr>
      </w:pPr>
      <w:r w:rsidRPr="0075018D">
        <w:rPr>
          <w:lang w:val="es-EC"/>
        </w:rPr>
        <w:t xml:space="preserve">Ejecutar el Convenio de Cooperación Interinstitucional entre la Secretaría de Derechos Humanos y </w:t>
      </w:r>
      <w:proofErr w:type="spellStart"/>
      <w:r w:rsidRPr="0075018D">
        <w:rPr>
          <w:lang w:val="es-EC"/>
        </w:rPr>
        <w:t>Petromazonas</w:t>
      </w:r>
      <w:proofErr w:type="spellEnd"/>
      <w:r w:rsidRPr="0075018D">
        <w:rPr>
          <w:lang w:val="es-EC"/>
        </w:rPr>
        <w:t xml:space="preserve"> EP para la capacitación, control y monitoreo de los bloques 21, 31, 43 y 55 respecto de los pueblos indígenas en aislamiento voluntario y el Plan de Implementación del Protocolo de conducta para actividades en la zona colindante a la zona intangible.</w:t>
      </w:r>
    </w:p>
    <w:p w14:paraId="45BBEE0F" w14:textId="77777777" w:rsidR="00841E1A" w:rsidRPr="0075018D" w:rsidRDefault="00841E1A" w:rsidP="00841E1A">
      <w:pPr>
        <w:pStyle w:val="SingleTxtG"/>
        <w:numPr>
          <w:ilvl w:val="0"/>
          <w:numId w:val="19"/>
        </w:numPr>
        <w:ind w:left="1134" w:firstLine="0"/>
        <w:rPr>
          <w:lang w:val="es-EC"/>
        </w:rPr>
      </w:pPr>
      <w:r w:rsidRPr="0075018D">
        <w:rPr>
          <w:lang w:val="es-EC"/>
        </w:rPr>
        <w:t>Así mismo, se han implementado las siguientes acciones en la protección de los pueblos indígenas en aislamiento voluntario:</w:t>
      </w:r>
    </w:p>
    <w:p w14:paraId="55A89043" w14:textId="77777777" w:rsidR="00841E1A" w:rsidRPr="0075018D" w:rsidRDefault="00841E1A" w:rsidP="00841E1A">
      <w:pPr>
        <w:pStyle w:val="Bullet1G"/>
        <w:rPr>
          <w:lang w:val="es-EC"/>
        </w:rPr>
      </w:pPr>
      <w:r w:rsidRPr="0075018D">
        <w:rPr>
          <w:lang w:val="es-EC"/>
        </w:rPr>
        <w:t>Monitoreo para la identificación de señales y posibles señales de presencia de pueblos indígenas en aislamiento voluntario (recorridos y patrullajes);</w:t>
      </w:r>
    </w:p>
    <w:p w14:paraId="3EB339E0" w14:textId="77777777" w:rsidR="00841E1A" w:rsidRPr="0075018D" w:rsidRDefault="00841E1A" w:rsidP="00841E1A">
      <w:pPr>
        <w:pStyle w:val="Bullet1G"/>
        <w:rPr>
          <w:lang w:val="es-EC"/>
        </w:rPr>
      </w:pPr>
      <w:r w:rsidRPr="0075018D">
        <w:rPr>
          <w:lang w:val="es-EC"/>
        </w:rPr>
        <w:t xml:space="preserve">Monitoreo radial desde la Estación de Monitoreo de la </w:t>
      </w:r>
      <w:proofErr w:type="spellStart"/>
      <w:r w:rsidRPr="0075018D">
        <w:rPr>
          <w:lang w:val="es-EC"/>
        </w:rPr>
        <w:t>ZITT</w:t>
      </w:r>
      <w:proofErr w:type="spellEnd"/>
      <w:r w:rsidRPr="0075018D">
        <w:rPr>
          <w:lang w:val="es-EC"/>
        </w:rPr>
        <w:t xml:space="preserve"> (</w:t>
      </w:r>
      <w:proofErr w:type="spellStart"/>
      <w:r w:rsidRPr="0075018D">
        <w:rPr>
          <w:lang w:val="es-EC"/>
        </w:rPr>
        <w:t>EMZITT</w:t>
      </w:r>
      <w:proofErr w:type="spellEnd"/>
      <w:r w:rsidRPr="0075018D">
        <w:rPr>
          <w:lang w:val="es-EC"/>
        </w:rPr>
        <w:t xml:space="preserve">) en </w:t>
      </w:r>
      <w:proofErr w:type="spellStart"/>
      <w:r w:rsidRPr="0075018D">
        <w:rPr>
          <w:lang w:val="es-EC"/>
        </w:rPr>
        <w:t>Shiripuno</w:t>
      </w:r>
      <w:proofErr w:type="spellEnd"/>
      <w:r w:rsidRPr="0075018D">
        <w:rPr>
          <w:lang w:val="es-EC"/>
        </w:rPr>
        <w:t xml:space="preserve"> a las comunidades aledañas a la </w:t>
      </w:r>
      <w:proofErr w:type="spellStart"/>
      <w:r w:rsidRPr="0075018D">
        <w:rPr>
          <w:lang w:val="es-EC"/>
        </w:rPr>
        <w:t>ZITT</w:t>
      </w:r>
      <w:proofErr w:type="spellEnd"/>
      <w:r w:rsidRPr="0075018D">
        <w:rPr>
          <w:lang w:val="es-EC"/>
        </w:rPr>
        <w:t>, su Zona de Amortiguamiento (</w:t>
      </w:r>
      <w:proofErr w:type="spellStart"/>
      <w:r w:rsidRPr="0075018D">
        <w:rPr>
          <w:lang w:val="es-EC"/>
        </w:rPr>
        <w:t>ZA</w:t>
      </w:r>
      <w:proofErr w:type="spellEnd"/>
      <w:r w:rsidRPr="0075018D">
        <w:rPr>
          <w:lang w:val="es-EC"/>
        </w:rPr>
        <w:t xml:space="preserve">), los territorios de movilidad y habitación de los </w:t>
      </w:r>
      <w:proofErr w:type="spellStart"/>
      <w:r w:rsidRPr="0075018D">
        <w:rPr>
          <w:lang w:val="es-EC"/>
        </w:rPr>
        <w:t>PIAV</w:t>
      </w:r>
      <w:proofErr w:type="spellEnd"/>
      <w:r w:rsidRPr="0075018D">
        <w:rPr>
          <w:lang w:val="es-EC"/>
        </w:rPr>
        <w:t xml:space="preserve"> y áreas de influencia;</w:t>
      </w:r>
    </w:p>
    <w:p w14:paraId="7CC0108D" w14:textId="77777777" w:rsidR="00841E1A" w:rsidRPr="0075018D" w:rsidRDefault="00841E1A" w:rsidP="00841E1A">
      <w:pPr>
        <w:pStyle w:val="Bullet1G"/>
        <w:rPr>
          <w:lang w:val="es-EC"/>
        </w:rPr>
      </w:pPr>
      <w:r w:rsidRPr="0075018D">
        <w:rPr>
          <w:lang w:val="es-EC"/>
        </w:rPr>
        <w:t>Subsistema de monitoreo remoto para realizar un levantamiento de información sobre el territorio de los pueblos indígenas en aislamiento voluntario en la Amazonía norte del Ecuador y los factores de presión específicos que los afectan;</w:t>
      </w:r>
    </w:p>
    <w:p w14:paraId="6F47EAAE" w14:textId="77777777" w:rsidR="00841E1A" w:rsidRPr="0075018D" w:rsidRDefault="00841E1A" w:rsidP="00841E1A">
      <w:pPr>
        <w:pStyle w:val="Bullet1G"/>
        <w:rPr>
          <w:lang w:val="es-EC"/>
        </w:rPr>
      </w:pPr>
      <w:r w:rsidRPr="0075018D">
        <w:rPr>
          <w:lang w:val="es-EC"/>
        </w:rPr>
        <w:t xml:space="preserve">Análisis en base a sensores remotos de baja (imágenes satelitales) a alta resolución (fotografía aérea digital </w:t>
      </w:r>
      <w:proofErr w:type="spellStart"/>
      <w:r w:rsidRPr="0075018D">
        <w:rPr>
          <w:lang w:val="es-EC"/>
        </w:rPr>
        <w:t>georeferenciada</w:t>
      </w:r>
      <w:proofErr w:type="spellEnd"/>
      <w:r w:rsidRPr="0075018D">
        <w:rPr>
          <w:lang w:val="es-EC"/>
        </w:rPr>
        <w:t>);</w:t>
      </w:r>
    </w:p>
    <w:p w14:paraId="3502FFFC" w14:textId="77777777" w:rsidR="00841E1A" w:rsidRPr="0075018D" w:rsidRDefault="00841E1A" w:rsidP="00841E1A">
      <w:pPr>
        <w:pStyle w:val="Bullet1G"/>
        <w:rPr>
          <w:lang w:val="es-EC"/>
        </w:rPr>
      </w:pPr>
      <w:r w:rsidRPr="0075018D">
        <w:rPr>
          <w:lang w:val="es-EC"/>
        </w:rPr>
        <w:t xml:space="preserve">Sobrevuelos para verificar sitios de amenaza hacia los </w:t>
      </w:r>
      <w:proofErr w:type="spellStart"/>
      <w:r w:rsidRPr="0075018D">
        <w:rPr>
          <w:lang w:val="es-EC"/>
        </w:rPr>
        <w:t>PIAV</w:t>
      </w:r>
      <w:proofErr w:type="spellEnd"/>
      <w:r w:rsidRPr="0075018D">
        <w:rPr>
          <w:lang w:val="es-EC"/>
        </w:rPr>
        <w:t>, sitios de ocupación y levantar datos adicionales que se identifiquen en el sobrevuelo;</w:t>
      </w:r>
    </w:p>
    <w:p w14:paraId="4F233A3E" w14:textId="77777777" w:rsidR="00841E1A" w:rsidRPr="0075018D" w:rsidRDefault="00841E1A" w:rsidP="00841E1A">
      <w:pPr>
        <w:pStyle w:val="Bullet1G"/>
        <w:rPr>
          <w:lang w:val="es-EC"/>
        </w:rPr>
      </w:pPr>
      <w:r w:rsidRPr="0075018D">
        <w:rPr>
          <w:lang w:val="es-EC"/>
        </w:rPr>
        <w:t>Capacitación al personal de territorio;</w:t>
      </w:r>
    </w:p>
    <w:p w14:paraId="157E323F" w14:textId="77777777" w:rsidR="00841E1A" w:rsidRPr="0075018D" w:rsidRDefault="00841E1A" w:rsidP="00841E1A">
      <w:pPr>
        <w:pStyle w:val="Bullet1G"/>
        <w:rPr>
          <w:lang w:val="es-EC"/>
        </w:rPr>
      </w:pPr>
      <w:r w:rsidRPr="0075018D">
        <w:rPr>
          <w:lang w:val="es-EC"/>
        </w:rPr>
        <w:t>Generación y actualización de cartografía;</w:t>
      </w:r>
    </w:p>
    <w:p w14:paraId="255A4692" w14:textId="77777777" w:rsidR="00841E1A" w:rsidRPr="0075018D" w:rsidRDefault="00841E1A" w:rsidP="00841E1A">
      <w:pPr>
        <w:pStyle w:val="Bullet1G"/>
        <w:rPr>
          <w:lang w:val="es-EC"/>
        </w:rPr>
      </w:pPr>
      <w:r w:rsidRPr="0075018D">
        <w:rPr>
          <w:lang w:val="es-EC"/>
        </w:rPr>
        <w:t>Corroboración de las áreas de ocupación y movilidad histórica;</w:t>
      </w:r>
    </w:p>
    <w:p w14:paraId="135224E9" w14:textId="77777777" w:rsidR="00841E1A" w:rsidRPr="0075018D" w:rsidRDefault="00841E1A" w:rsidP="00841E1A">
      <w:pPr>
        <w:pStyle w:val="Bullet1G"/>
        <w:rPr>
          <w:lang w:val="es-EC"/>
        </w:rPr>
      </w:pPr>
      <w:r w:rsidRPr="0075018D">
        <w:rPr>
          <w:lang w:val="es-EC"/>
        </w:rPr>
        <w:t xml:space="preserve">Constatación de la realidad del territorio de los </w:t>
      </w:r>
      <w:proofErr w:type="spellStart"/>
      <w:r w:rsidRPr="0075018D">
        <w:rPr>
          <w:lang w:val="es-EC"/>
        </w:rPr>
        <w:t>PIAV</w:t>
      </w:r>
      <w:proofErr w:type="spellEnd"/>
      <w:r w:rsidRPr="0075018D">
        <w:rPr>
          <w:lang w:val="es-EC"/>
        </w:rPr>
        <w:t>;</w:t>
      </w:r>
    </w:p>
    <w:p w14:paraId="515EB843" w14:textId="77777777" w:rsidR="00841E1A" w:rsidRPr="0075018D" w:rsidRDefault="00841E1A" w:rsidP="00841E1A">
      <w:pPr>
        <w:pStyle w:val="Bullet1G"/>
        <w:rPr>
          <w:lang w:val="es-EC"/>
        </w:rPr>
      </w:pPr>
      <w:r w:rsidRPr="0075018D">
        <w:rPr>
          <w:lang w:val="es-EC"/>
        </w:rPr>
        <w:t xml:space="preserve">Análisis de las amenazas identificadas en áreas circundantes a los </w:t>
      </w:r>
      <w:proofErr w:type="spellStart"/>
      <w:r w:rsidRPr="0075018D">
        <w:rPr>
          <w:lang w:val="es-EC"/>
        </w:rPr>
        <w:t>PIAV</w:t>
      </w:r>
      <w:proofErr w:type="spellEnd"/>
      <w:r w:rsidRPr="0075018D">
        <w:rPr>
          <w:lang w:val="es-EC"/>
        </w:rPr>
        <w:t>;</w:t>
      </w:r>
    </w:p>
    <w:p w14:paraId="39CFD654" w14:textId="77777777" w:rsidR="00841E1A" w:rsidRPr="0075018D" w:rsidRDefault="00841E1A" w:rsidP="00841E1A">
      <w:pPr>
        <w:pStyle w:val="Bullet1G"/>
        <w:rPr>
          <w:lang w:val="es-EC"/>
        </w:rPr>
      </w:pPr>
      <w:r w:rsidRPr="0075018D">
        <w:rPr>
          <w:lang w:val="es-EC"/>
        </w:rPr>
        <w:t xml:space="preserve">Elaboración de informes respecto a la viabilidad del desarrollo de actividades en la </w:t>
      </w:r>
      <w:proofErr w:type="spellStart"/>
      <w:r w:rsidRPr="0075018D">
        <w:rPr>
          <w:lang w:val="es-EC"/>
        </w:rPr>
        <w:t>ZITT</w:t>
      </w:r>
      <w:proofErr w:type="spellEnd"/>
      <w:r w:rsidRPr="0075018D">
        <w:rPr>
          <w:lang w:val="es-EC"/>
        </w:rPr>
        <w:t>;</w:t>
      </w:r>
    </w:p>
    <w:p w14:paraId="755E353F" w14:textId="77777777" w:rsidR="00841E1A" w:rsidRPr="0075018D" w:rsidRDefault="00841E1A" w:rsidP="00841E1A">
      <w:pPr>
        <w:pStyle w:val="Bullet1G"/>
        <w:rPr>
          <w:lang w:val="es-EC"/>
        </w:rPr>
      </w:pPr>
      <w:r w:rsidRPr="0075018D">
        <w:rPr>
          <w:lang w:val="es-EC"/>
        </w:rPr>
        <w:t>Trabajo conjunto con las comunidades estratégicas;</w:t>
      </w:r>
    </w:p>
    <w:p w14:paraId="3A2D9ED5" w14:textId="77777777" w:rsidR="00841E1A" w:rsidRPr="0075018D" w:rsidRDefault="00841E1A" w:rsidP="00841E1A">
      <w:pPr>
        <w:pStyle w:val="Bullet1G"/>
        <w:rPr>
          <w:lang w:val="es-EC"/>
        </w:rPr>
      </w:pPr>
      <w:r w:rsidRPr="0075018D">
        <w:rPr>
          <w:lang w:val="es-EC"/>
        </w:rPr>
        <w:t xml:space="preserve">Coordinación con instituciones públicas y privadas según sus competencias, con la finalidad de articular acciones para garantizar la protección de los pueblos indígenas en aislamiento voluntario, en la </w:t>
      </w:r>
      <w:proofErr w:type="spellStart"/>
      <w:r w:rsidRPr="0075018D">
        <w:rPr>
          <w:lang w:val="es-EC"/>
        </w:rPr>
        <w:t>ZITT</w:t>
      </w:r>
      <w:proofErr w:type="spellEnd"/>
      <w:r w:rsidRPr="0075018D">
        <w:rPr>
          <w:lang w:val="es-EC"/>
        </w:rPr>
        <w:t xml:space="preserve">, su </w:t>
      </w:r>
      <w:proofErr w:type="spellStart"/>
      <w:r w:rsidRPr="0075018D">
        <w:rPr>
          <w:lang w:val="es-EC"/>
        </w:rPr>
        <w:t>ZA</w:t>
      </w:r>
      <w:proofErr w:type="spellEnd"/>
      <w:r w:rsidRPr="0075018D">
        <w:rPr>
          <w:lang w:val="es-EC"/>
        </w:rPr>
        <w:t xml:space="preserve"> y área de influencia;</w:t>
      </w:r>
    </w:p>
    <w:p w14:paraId="03332F6B" w14:textId="77777777" w:rsidR="00381C24" w:rsidRDefault="00841E1A" w:rsidP="00E21AE5">
      <w:pPr>
        <w:pStyle w:val="Bullet1G"/>
        <w:rPr>
          <w:lang w:val="es-EC"/>
        </w:rPr>
      </w:pPr>
      <w:r w:rsidRPr="0075018D">
        <w:rPr>
          <w:lang w:val="es-EC"/>
        </w:rPr>
        <w:t xml:space="preserve">Realización de brigadas médicas y de vacunación en las comunidades que se encuentran en la </w:t>
      </w:r>
      <w:proofErr w:type="spellStart"/>
      <w:r w:rsidRPr="0075018D">
        <w:rPr>
          <w:lang w:val="es-EC"/>
        </w:rPr>
        <w:t>ZITT</w:t>
      </w:r>
      <w:proofErr w:type="spellEnd"/>
      <w:r w:rsidRPr="0075018D">
        <w:rPr>
          <w:lang w:val="es-EC"/>
        </w:rPr>
        <w:t>.</w:t>
      </w:r>
    </w:p>
    <w:p w14:paraId="5DAECDC6" w14:textId="77777777" w:rsidR="0088790A" w:rsidRDefault="0088790A" w:rsidP="00841E1A">
      <w:pPr>
        <w:pStyle w:val="SingleTxtG"/>
        <w:sectPr w:rsidR="0088790A" w:rsidSect="005266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1618FDBA" w14:textId="77777777" w:rsidR="0088790A" w:rsidRPr="007525DC" w:rsidRDefault="0088790A" w:rsidP="001A3F27">
      <w:pPr>
        <w:pStyle w:val="Ttulo1"/>
        <w:spacing w:after="120"/>
        <w:jc w:val="left"/>
        <w:rPr>
          <w:rFonts w:eastAsiaTheme="minorHAnsi"/>
          <w:b/>
          <w:lang w:eastAsia="en-US"/>
        </w:rPr>
      </w:pPr>
      <w:r w:rsidRPr="007525DC">
        <w:rPr>
          <w:rFonts w:eastAsiaTheme="minorHAnsi"/>
        </w:rPr>
        <w:lastRenderedPageBreak/>
        <w:t>Tabla 1</w:t>
      </w:r>
      <w:r w:rsidRPr="007525DC">
        <w:rPr>
          <w:rFonts w:eastAsiaTheme="minorHAnsi"/>
        </w:rPr>
        <w:br/>
      </w:r>
      <w:r>
        <w:rPr>
          <w:rFonts w:eastAsiaTheme="minorHAnsi"/>
          <w:b/>
        </w:rPr>
        <w:t>Evolución de la proporción de población que vive por debajo del umbral de la pobreza en los diez últimos años</w:t>
      </w:r>
    </w:p>
    <w:p w14:paraId="57CA760D" w14:textId="77777777" w:rsidR="00D44FC7" w:rsidRDefault="006122E0" w:rsidP="00D44FC7">
      <w:pPr>
        <w:pStyle w:val="SingleTxtG"/>
        <w:spacing w:after="0" w:line="220" w:lineRule="exact"/>
        <w:ind w:firstLine="170"/>
        <w:jc w:val="left"/>
        <w:rPr>
          <w:sz w:val="18"/>
          <w:szCs w:val="18"/>
        </w:rPr>
      </w:pPr>
      <w:r>
        <w:rPr>
          <w:sz w:val="24"/>
          <w:szCs w:val="24"/>
        </w:rPr>
        <w:object w:dxaOrig="1440" w:dyaOrig="1440" w14:anchorId="4C62B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35pt;margin-top:2.15pt;width:634.95pt;height:240pt;z-index:251658240" wrapcoords="-23 1217 -23 20322 2507 20322 21600 20322 21600 1217 -23 1217">
            <v:imagedata r:id="rId13" o:title=""/>
            <w10:wrap type="square"/>
          </v:shape>
          <o:OLEObject Type="Embed" ProgID="Excel.Sheet.12" ShapeID="_x0000_s1026" DrawAspect="Content" ObjectID="_1628930378" r:id="rId14"/>
        </w:object>
      </w:r>
      <w:r w:rsidR="0088790A" w:rsidRPr="0088790A">
        <w:rPr>
          <w:i/>
          <w:sz w:val="18"/>
          <w:szCs w:val="18"/>
        </w:rPr>
        <w:t>Fuente</w:t>
      </w:r>
      <w:r w:rsidR="0088790A" w:rsidRPr="0088790A">
        <w:rPr>
          <w:sz w:val="18"/>
          <w:szCs w:val="18"/>
        </w:rPr>
        <w:t>: INEC, 2007-2018.</w:t>
      </w:r>
    </w:p>
    <w:p w14:paraId="0D1FB461" w14:textId="77777777" w:rsidR="00D44FC7" w:rsidRDefault="00D44FC7">
      <w:pPr>
        <w:spacing w:line="240" w:lineRule="auto"/>
        <w:rPr>
          <w:sz w:val="18"/>
          <w:szCs w:val="18"/>
        </w:rPr>
      </w:pPr>
      <w:r>
        <w:rPr>
          <w:sz w:val="18"/>
          <w:szCs w:val="18"/>
        </w:rPr>
        <w:br w:type="page"/>
      </w:r>
    </w:p>
    <w:p w14:paraId="1457B70C" w14:textId="77777777" w:rsidR="00443DFA" w:rsidRPr="00D44FC7" w:rsidRDefault="00443DFA" w:rsidP="001A3F27">
      <w:pPr>
        <w:pStyle w:val="Ttulo1"/>
        <w:spacing w:after="120"/>
        <w:jc w:val="left"/>
        <w:rPr>
          <w:b/>
          <w:lang w:val="es-EC"/>
        </w:rPr>
      </w:pPr>
      <w:r w:rsidRPr="00443DFA">
        <w:rPr>
          <w:lang w:val="es-EC"/>
        </w:rPr>
        <w:lastRenderedPageBreak/>
        <w:t>Tabla 2</w:t>
      </w:r>
      <w:r w:rsidRPr="00443DFA">
        <w:rPr>
          <w:lang w:val="es-EC"/>
        </w:rPr>
        <w:br/>
      </w:r>
      <w:r w:rsidRPr="00D44FC7">
        <w:rPr>
          <w:b/>
          <w:lang w:val="es-EC"/>
        </w:rPr>
        <w:t>Gasto público que se destina a prioridades sociales</w:t>
      </w:r>
    </w:p>
    <w:tbl>
      <w:tblPr>
        <w:tblW w:w="13776" w:type="dxa"/>
        <w:tblInd w:w="283" w:type="dxa"/>
        <w:tblLayout w:type="fixed"/>
        <w:tblCellMar>
          <w:left w:w="0" w:type="dxa"/>
          <w:right w:w="0" w:type="dxa"/>
        </w:tblCellMar>
        <w:tblLook w:val="04A0" w:firstRow="1" w:lastRow="0" w:firstColumn="1" w:lastColumn="0" w:noHBand="0" w:noVBand="1"/>
      </w:tblPr>
      <w:tblGrid>
        <w:gridCol w:w="1255"/>
        <w:gridCol w:w="1584"/>
        <w:gridCol w:w="920"/>
        <w:gridCol w:w="1631"/>
        <w:gridCol w:w="873"/>
        <w:gridCol w:w="1678"/>
        <w:gridCol w:w="829"/>
        <w:gridCol w:w="1722"/>
        <w:gridCol w:w="788"/>
        <w:gridCol w:w="1763"/>
        <w:gridCol w:w="733"/>
      </w:tblGrid>
      <w:tr w:rsidR="006F0E46" w:rsidRPr="006F0E46" w14:paraId="1A782081" w14:textId="77777777" w:rsidTr="006F0E46">
        <w:trPr>
          <w:tblHeader/>
        </w:trPr>
        <w:tc>
          <w:tcPr>
            <w:tcW w:w="455" w:type="pct"/>
            <w:tcBorders>
              <w:top w:val="single" w:sz="4" w:space="0" w:color="auto"/>
            </w:tcBorders>
            <w:shd w:val="clear" w:color="auto" w:fill="auto"/>
            <w:vAlign w:val="bottom"/>
          </w:tcPr>
          <w:p w14:paraId="0415F79E" w14:textId="77777777" w:rsidR="006F0E46" w:rsidRPr="006F0E46" w:rsidRDefault="006F0E46" w:rsidP="006F0E46">
            <w:pPr>
              <w:spacing w:before="80" w:after="80" w:line="200" w:lineRule="exact"/>
              <w:rPr>
                <w:i/>
                <w:spacing w:val="4"/>
                <w:w w:val="103"/>
                <w:kern w:val="14"/>
                <w:sz w:val="16"/>
                <w:lang w:val="es-EC"/>
              </w:rPr>
            </w:pPr>
          </w:p>
        </w:tc>
        <w:tc>
          <w:tcPr>
            <w:tcW w:w="909" w:type="pct"/>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59C91AF9" w14:textId="77777777" w:rsidR="006F0E46" w:rsidRPr="006F0E46" w:rsidRDefault="006F0E46" w:rsidP="006F0E46">
            <w:pPr>
              <w:spacing w:before="80" w:after="80" w:line="200" w:lineRule="exact"/>
              <w:jc w:val="center"/>
              <w:rPr>
                <w:i/>
                <w:spacing w:val="4"/>
                <w:w w:val="103"/>
                <w:kern w:val="14"/>
                <w:sz w:val="16"/>
                <w:lang w:val="es-EC"/>
              </w:rPr>
            </w:pPr>
            <w:r w:rsidRPr="006F0E46">
              <w:rPr>
                <w:i/>
                <w:spacing w:val="4"/>
                <w:w w:val="103"/>
                <w:kern w:val="14"/>
                <w:sz w:val="16"/>
                <w:lang w:val="es-EC"/>
              </w:rPr>
              <w:t>Educación</w:t>
            </w:r>
          </w:p>
        </w:tc>
        <w:tc>
          <w:tcPr>
            <w:tcW w:w="909"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31CB39A" w14:textId="77777777" w:rsidR="006F0E46" w:rsidRPr="006F0E46" w:rsidRDefault="006F0E46" w:rsidP="006F0E46">
            <w:pPr>
              <w:spacing w:before="80" w:after="80" w:line="200" w:lineRule="exact"/>
              <w:jc w:val="center"/>
              <w:rPr>
                <w:i/>
                <w:spacing w:val="4"/>
                <w:w w:val="103"/>
                <w:kern w:val="14"/>
                <w:sz w:val="16"/>
                <w:lang w:val="es-EC"/>
              </w:rPr>
            </w:pPr>
            <w:r w:rsidRPr="006F0E46">
              <w:rPr>
                <w:i/>
                <w:spacing w:val="4"/>
                <w:w w:val="103"/>
                <w:kern w:val="14"/>
                <w:sz w:val="16"/>
                <w:lang w:val="es-EC"/>
              </w:rPr>
              <w:t>Alimentación</w:t>
            </w:r>
            <w:r w:rsidRPr="00D4465F">
              <w:rPr>
                <w:rStyle w:val="Refdenotaalpie"/>
              </w:rPr>
              <w:footnoteReference w:id="3"/>
            </w:r>
          </w:p>
        </w:tc>
        <w:tc>
          <w:tcPr>
            <w:tcW w:w="910"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F22D90F" w14:textId="77777777" w:rsidR="006F0E46" w:rsidRPr="006F0E46" w:rsidRDefault="006F0E46" w:rsidP="006F0E46">
            <w:pPr>
              <w:spacing w:before="80" w:after="80" w:line="200" w:lineRule="exact"/>
              <w:jc w:val="center"/>
              <w:rPr>
                <w:i/>
                <w:spacing w:val="4"/>
                <w:w w:val="103"/>
                <w:kern w:val="14"/>
                <w:sz w:val="16"/>
                <w:lang w:val="es-EC"/>
              </w:rPr>
            </w:pPr>
            <w:r w:rsidRPr="006F0E46">
              <w:rPr>
                <w:i/>
                <w:spacing w:val="4"/>
                <w:w w:val="103"/>
                <w:kern w:val="14"/>
                <w:sz w:val="16"/>
                <w:lang w:val="es-EC"/>
              </w:rPr>
              <w:t>Salud</w:t>
            </w:r>
          </w:p>
        </w:tc>
        <w:tc>
          <w:tcPr>
            <w:tcW w:w="911" w:type="pct"/>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6EE048C" w14:textId="77777777" w:rsidR="006F0E46" w:rsidRPr="006F0E46" w:rsidRDefault="006F0E46" w:rsidP="006F0E46">
            <w:pPr>
              <w:spacing w:before="80" w:after="80" w:line="200" w:lineRule="exact"/>
              <w:jc w:val="center"/>
              <w:rPr>
                <w:i/>
                <w:spacing w:val="4"/>
                <w:w w:val="103"/>
                <w:kern w:val="14"/>
                <w:sz w:val="16"/>
                <w:lang w:val="es-EC"/>
              </w:rPr>
            </w:pPr>
            <w:r w:rsidRPr="006F0E46">
              <w:rPr>
                <w:i/>
                <w:spacing w:val="4"/>
                <w:w w:val="103"/>
                <w:kern w:val="14"/>
                <w:sz w:val="16"/>
                <w:lang w:val="es-EC"/>
              </w:rPr>
              <w:t>Agua</w:t>
            </w:r>
            <w:r w:rsidRPr="00D4465F">
              <w:rPr>
                <w:rStyle w:val="Refdenotaalpie"/>
              </w:rPr>
              <w:footnoteReference w:id="4"/>
            </w:r>
          </w:p>
        </w:tc>
        <w:tc>
          <w:tcPr>
            <w:tcW w:w="906" w:type="pct"/>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74311824" w14:textId="77777777" w:rsidR="006F0E46" w:rsidRPr="006F0E46" w:rsidRDefault="006F0E46" w:rsidP="006F0E46">
            <w:pPr>
              <w:spacing w:before="80" w:after="80" w:line="200" w:lineRule="exact"/>
              <w:jc w:val="center"/>
              <w:rPr>
                <w:i/>
                <w:spacing w:val="4"/>
                <w:w w:val="103"/>
                <w:kern w:val="14"/>
                <w:sz w:val="16"/>
                <w:lang w:val="es-EC"/>
              </w:rPr>
            </w:pPr>
            <w:r w:rsidRPr="006F0E46">
              <w:rPr>
                <w:i/>
                <w:spacing w:val="4"/>
                <w:w w:val="103"/>
                <w:kern w:val="14"/>
                <w:sz w:val="16"/>
                <w:lang w:val="es-EC"/>
              </w:rPr>
              <w:t>Desarrollo urbano y vivienda</w:t>
            </w:r>
          </w:p>
        </w:tc>
      </w:tr>
      <w:tr w:rsidR="006F0E46" w:rsidRPr="006F0E46" w14:paraId="0263B100" w14:textId="77777777" w:rsidTr="006F0E46">
        <w:trPr>
          <w:tblHeader/>
        </w:trPr>
        <w:tc>
          <w:tcPr>
            <w:tcW w:w="455" w:type="pct"/>
            <w:tcBorders>
              <w:bottom w:val="single" w:sz="12" w:space="0" w:color="auto"/>
            </w:tcBorders>
            <w:shd w:val="clear" w:color="auto" w:fill="auto"/>
          </w:tcPr>
          <w:p w14:paraId="0D83BF6C" w14:textId="77777777" w:rsidR="006F0E46" w:rsidRPr="006F0E46" w:rsidRDefault="006F0E46" w:rsidP="006F0E46">
            <w:pPr>
              <w:spacing w:before="80" w:after="80" w:line="200" w:lineRule="exact"/>
              <w:rPr>
                <w:i/>
                <w:spacing w:val="4"/>
                <w:w w:val="103"/>
                <w:kern w:val="14"/>
                <w:sz w:val="16"/>
                <w:lang w:val="es-EC"/>
              </w:rPr>
            </w:pPr>
          </w:p>
        </w:tc>
        <w:tc>
          <w:tcPr>
            <w:tcW w:w="575" w:type="pct"/>
            <w:tcBorders>
              <w:top w:val="single" w:sz="4" w:space="0" w:color="auto"/>
              <w:bottom w:val="single" w:sz="12" w:space="0" w:color="auto"/>
            </w:tcBorders>
            <w:shd w:val="clear" w:color="auto" w:fill="auto"/>
            <w:noWrap/>
            <w:vAlign w:val="bottom"/>
            <w:hideMark/>
          </w:tcPr>
          <w:p w14:paraId="12533B73"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334" w:type="pct"/>
            <w:tcBorders>
              <w:top w:val="single" w:sz="4" w:space="0" w:color="auto"/>
              <w:bottom w:val="single" w:sz="12" w:space="0" w:color="auto"/>
              <w:right w:val="single" w:sz="24" w:space="0" w:color="FFFFFF" w:themeColor="background1"/>
            </w:tcBorders>
            <w:shd w:val="clear" w:color="auto" w:fill="auto"/>
            <w:noWrap/>
            <w:vAlign w:val="bottom"/>
            <w:hideMark/>
          </w:tcPr>
          <w:p w14:paraId="1E1C5A82"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592" w:type="pct"/>
            <w:tcBorders>
              <w:top w:val="single" w:sz="4" w:space="0" w:color="auto"/>
              <w:left w:val="single" w:sz="24" w:space="0" w:color="FFFFFF" w:themeColor="background1"/>
              <w:bottom w:val="single" w:sz="12" w:space="0" w:color="auto"/>
            </w:tcBorders>
            <w:shd w:val="clear" w:color="auto" w:fill="auto"/>
            <w:noWrap/>
            <w:vAlign w:val="bottom"/>
            <w:hideMark/>
          </w:tcPr>
          <w:p w14:paraId="40C8FBC0"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317" w:type="pct"/>
            <w:tcBorders>
              <w:top w:val="single" w:sz="4" w:space="0" w:color="auto"/>
              <w:bottom w:val="single" w:sz="12" w:space="0" w:color="auto"/>
              <w:right w:val="single" w:sz="24" w:space="0" w:color="FFFFFF" w:themeColor="background1"/>
            </w:tcBorders>
            <w:shd w:val="clear" w:color="auto" w:fill="auto"/>
            <w:noWrap/>
            <w:vAlign w:val="bottom"/>
            <w:hideMark/>
          </w:tcPr>
          <w:p w14:paraId="796EDC5F"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609" w:type="pct"/>
            <w:tcBorders>
              <w:top w:val="single" w:sz="4" w:space="0" w:color="auto"/>
              <w:left w:val="single" w:sz="24" w:space="0" w:color="FFFFFF" w:themeColor="background1"/>
              <w:bottom w:val="single" w:sz="12" w:space="0" w:color="auto"/>
            </w:tcBorders>
            <w:shd w:val="clear" w:color="auto" w:fill="auto"/>
            <w:noWrap/>
            <w:vAlign w:val="bottom"/>
            <w:hideMark/>
          </w:tcPr>
          <w:p w14:paraId="2D0930BC"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301" w:type="pct"/>
            <w:tcBorders>
              <w:top w:val="single" w:sz="4" w:space="0" w:color="auto"/>
              <w:bottom w:val="single" w:sz="12" w:space="0" w:color="auto"/>
              <w:right w:val="single" w:sz="24" w:space="0" w:color="FFFFFF" w:themeColor="background1"/>
            </w:tcBorders>
            <w:shd w:val="clear" w:color="auto" w:fill="auto"/>
            <w:noWrap/>
            <w:vAlign w:val="bottom"/>
            <w:hideMark/>
          </w:tcPr>
          <w:p w14:paraId="549F5877"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625" w:type="pct"/>
            <w:tcBorders>
              <w:top w:val="single" w:sz="4" w:space="0" w:color="auto"/>
              <w:left w:val="single" w:sz="24" w:space="0" w:color="FFFFFF" w:themeColor="background1"/>
              <w:bottom w:val="single" w:sz="12" w:space="0" w:color="auto"/>
            </w:tcBorders>
            <w:shd w:val="clear" w:color="auto" w:fill="auto"/>
            <w:noWrap/>
            <w:vAlign w:val="bottom"/>
            <w:hideMark/>
          </w:tcPr>
          <w:p w14:paraId="0011A19B"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286" w:type="pct"/>
            <w:tcBorders>
              <w:top w:val="single" w:sz="4" w:space="0" w:color="auto"/>
              <w:bottom w:val="single" w:sz="12" w:space="0" w:color="auto"/>
              <w:right w:val="single" w:sz="24" w:space="0" w:color="FFFFFF" w:themeColor="background1"/>
            </w:tcBorders>
            <w:shd w:val="clear" w:color="auto" w:fill="auto"/>
            <w:noWrap/>
            <w:vAlign w:val="bottom"/>
            <w:hideMark/>
          </w:tcPr>
          <w:p w14:paraId="3F7158A7"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w:t>
            </w:r>
          </w:p>
        </w:tc>
        <w:tc>
          <w:tcPr>
            <w:tcW w:w="640" w:type="pct"/>
            <w:tcBorders>
              <w:top w:val="single" w:sz="4" w:space="0" w:color="auto"/>
              <w:left w:val="single" w:sz="24" w:space="0" w:color="FFFFFF" w:themeColor="background1"/>
              <w:bottom w:val="single" w:sz="12" w:space="0" w:color="auto"/>
            </w:tcBorders>
            <w:shd w:val="clear" w:color="auto" w:fill="auto"/>
            <w:noWrap/>
            <w:vAlign w:val="bottom"/>
            <w:hideMark/>
          </w:tcPr>
          <w:p w14:paraId="7A62D1FD"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Devengado</w:t>
            </w:r>
          </w:p>
        </w:tc>
        <w:tc>
          <w:tcPr>
            <w:tcW w:w="266" w:type="pct"/>
            <w:tcBorders>
              <w:top w:val="single" w:sz="4" w:space="0" w:color="auto"/>
              <w:bottom w:val="single" w:sz="12" w:space="0" w:color="auto"/>
            </w:tcBorders>
            <w:shd w:val="clear" w:color="auto" w:fill="auto"/>
            <w:noWrap/>
            <w:vAlign w:val="bottom"/>
            <w:hideMark/>
          </w:tcPr>
          <w:p w14:paraId="3C1EBDCA" w14:textId="77777777" w:rsidR="006F0E46" w:rsidRPr="006F0E46" w:rsidRDefault="006F0E46" w:rsidP="006F0E46">
            <w:pPr>
              <w:spacing w:before="80" w:after="80" w:line="200" w:lineRule="exact"/>
              <w:jc w:val="right"/>
              <w:rPr>
                <w:i/>
                <w:spacing w:val="4"/>
                <w:w w:val="103"/>
                <w:kern w:val="14"/>
                <w:sz w:val="16"/>
                <w:lang w:val="es-EC"/>
              </w:rPr>
            </w:pPr>
            <w:r w:rsidRPr="006F0E46">
              <w:rPr>
                <w:i/>
                <w:spacing w:val="4"/>
                <w:w w:val="103"/>
                <w:kern w:val="14"/>
                <w:sz w:val="16"/>
                <w:lang w:val="es-EC"/>
              </w:rPr>
              <w:t>%</w:t>
            </w:r>
          </w:p>
        </w:tc>
      </w:tr>
      <w:tr w:rsidR="006F0E46" w:rsidRPr="006F0E46" w14:paraId="3FD4E8EE" w14:textId="77777777" w:rsidTr="006F0E46">
        <w:tc>
          <w:tcPr>
            <w:tcW w:w="455" w:type="pct"/>
            <w:tcBorders>
              <w:top w:val="single" w:sz="12" w:space="0" w:color="auto"/>
            </w:tcBorders>
            <w:shd w:val="clear" w:color="auto" w:fill="auto"/>
          </w:tcPr>
          <w:p w14:paraId="4589EC78" w14:textId="77777777" w:rsidR="006F0E46" w:rsidRPr="006F0E46" w:rsidRDefault="006F0E46" w:rsidP="006F0E46">
            <w:pPr>
              <w:spacing w:before="40" w:after="40" w:line="220" w:lineRule="exact"/>
              <w:rPr>
                <w:sz w:val="18"/>
                <w:lang w:val="es-EC"/>
              </w:rPr>
            </w:pPr>
            <w:r>
              <w:rPr>
                <w:sz w:val="18"/>
                <w:lang w:val="es-EC"/>
              </w:rPr>
              <w:t>2009</w:t>
            </w:r>
          </w:p>
        </w:tc>
        <w:tc>
          <w:tcPr>
            <w:tcW w:w="575" w:type="pct"/>
            <w:tcBorders>
              <w:top w:val="single" w:sz="12" w:space="0" w:color="auto"/>
            </w:tcBorders>
            <w:shd w:val="clear" w:color="auto" w:fill="auto"/>
            <w:noWrap/>
            <w:vAlign w:val="bottom"/>
            <w:hideMark/>
          </w:tcPr>
          <w:p w14:paraId="57419C86" w14:textId="77777777" w:rsidR="006F0E46" w:rsidRPr="006F0E46" w:rsidRDefault="006F0E46" w:rsidP="006F0E46">
            <w:pPr>
              <w:spacing w:before="40" w:after="40" w:line="220" w:lineRule="exact"/>
              <w:jc w:val="right"/>
              <w:rPr>
                <w:sz w:val="18"/>
                <w:lang w:val="es-EC"/>
              </w:rPr>
            </w:pPr>
            <w:r w:rsidRPr="006F0E46">
              <w:rPr>
                <w:sz w:val="18"/>
                <w:lang w:val="es-EC"/>
              </w:rPr>
              <w:t>2.817.234.642,87</w:t>
            </w:r>
          </w:p>
        </w:tc>
        <w:tc>
          <w:tcPr>
            <w:tcW w:w="334" w:type="pct"/>
            <w:tcBorders>
              <w:top w:val="single" w:sz="12" w:space="0" w:color="auto"/>
            </w:tcBorders>
            <w:shd w:val="clear" w:color="auto" w:fill="auto"/>
            <w:noWrap/>
            <w:vAlign w:val="bottom"/>
            <w:hideMark/>
          </w:tcPr>
          <w:p w14:paraId="0B1EA4DD" w14:textId="77777777" w:rsidR="006F0E46" w:rsidRPr="006F0E46" w:rsidRDefault="006F0E46" w:rsidP="006F0E46">
            <w:pPr>
              <w:spacing w:before="40" w:after="40" w:line="220" w:lineRule="exact"/>
              <w:jc w:val="right"/>
              <w:rPr>
                <w:sz w:val="18"/>
                <w:lang w:val="es-EC"/>
              </w:rPr>
            </w:pPr>
            <w:r w:rsidRPr="006F0E46">
              <w:rPr>
                <w:sz w:val="18"/>
                <w:lang w:val="es-EC"/>
              </w:rPr>
              <w:t>4,51</w:t>
            </w:r>
          </w:p>
        </w:tc>
        <w:tc>
          <w:tcPr>
            <w:tcW w:w="592" w:type="pct"/>
            <w:tcBorders>
              <w:top w:val="single" w:sz="12" w:space="0" w:color="auto"/>
            </w:tcBorders>
            <w:shd w:val="clear" w:color="auto" w:fill="auto"/>
            <w:noWrap/>
            <w:vAlign w:val="bottom"/>
            <w:hideMark/>
          </w:tcPr>
          <w:p w14:paraId="31A76024" w14:textId="77777777" w:rsidR="006F0E46" w:rsidRPr="006F0E46" w:rsidRDefault="006F0E46" w:rsidP="006F0E46">
            <w:pPr>
              <w:spacing w:before="40" w:after="40" w:line="220" w:lineRule="exact"/>
              <w:jc w:val="right"/>
              <w:rPr>
                <w:sz w:val="18"/>
                <w:lang w:val="es-EC"/>
              </w:rPr>
            </w:pPr>
            <w:r w:rsidRPr="006F0E46">
              <w:rPr>
                <w:sz w:val="18"/>
                <w:lang w:val="es-EC"/>
              </w:rPr>
              <w:t>217.467.213,66</w:t>
            </w:r>
          </w:p>
        </w:tc>
        <w:tc>
          <w:tcPr>
            <w:tcW w:w="317" w:type="pct"/>
            <w:tcBorders>
              <w:top w:val="single" w:sz="12" w:space="0" w:color="auto"/>
            </w:tcBorders>
            <w:shd w:val="clear" w:color="auto" w:fill="auto"/>
            <w:noWrap/>
            <w:vAlign w:val="bottom"/>
            <w:hideMark/>
          </w:tcPr>
          <w:p w14:paraId="7D202535" w14:textId="77777777" w:rsidR="006F0E46" w:rsidRPr="006F0E46" w:rsidRDefault="006F0E46" w:rsidP="006F0E46">
            <w:pPr>
              <w:spacing w:before="40" w:after="40" w:line="220" w:lineRule="exact"/>
              <w:jc w:val="right"/>
              <w:rPr>
                <w:sz w:val="18"/>
                <w:lang w:val="es-EC"/>
              </w:rPr>
            </w:pPr>
            <w:r w:rsidRPr="006F0E46">
              <w:rPr>
                <w:sz w:val="18"/>
                <w:lang w:val="es-EC"/>
              </w:rPr>
              <w:t>0,08</w:t>
            </w:r>
          </w:p>
        </w:tc>
        <w:tc>
          <w:tcPr>
            <w:tcW w:w="609" w:type="pct"/>
            <w:tcBorders>
              <w:top w:val="single" w:sz="12" w:space="0" w:color="auto"/>
            </w:tcBorders>
            <w:shd w:val="clear" w:color="auto" w:fill="auto"/>
            <w:noWrap/>
            <w:vAlign w:val="bottom"/>
            <w:hideMark/>
          </w:tcPr>
          <w:p w14:paraId="5540642E" w14:textId="77777777" w:rsidR="006F0E46" w:rsidRPr="006F0E46" w:rsidRDefault="006F0E46" w:rsidP="006F0E46">
            <w:pPr>
              <w:spacing w:before="40" w:after="40" w:line="220" w:lineRule="exact"/>
              <w:jc w:val="right"/>
              <w:rPr>
                <w:sz w:val="18"/>
                <w:lang w:val="es-EC"/>
              </w:rPr>
            </w:pPr>
            <w:r w:rsidRPr="006F0E46">
              <w:rPr>
                <w:sz w:val="18"/>
                <w:lang w:val="es-EC"/>
              </w:rPr>
              <w:t>921.649.568,30</w:t>
            </w:r>
          </w:p>
        </w:tc>
        <w:tc>
          <w:tcPr>
            <w:tcW w:w="301" w:type="pct"/>
            <w:tcBorders>
              <w:top w:val="single" w:sz="12" w:space="0" w:color="auto"/>
            </w:tcBorders>
            <w:shd w:val="clear" w:color="auto" w:fill="auto"/>
            <w:noWrap/>
            <w:vAlign w:val="bottom"/>
            <w:hideMark/>
          </w:tcPr>
          <w:p w14:paraId="2250115A" w14:textId="77777777" w:rsidR="006F0E46" w:rsidRPr="006F0E46" w:rsidRDefault="006F0E46" w:rsidP="006F0E46">
            <w:pPr>
              <w:spacing w:before="40" w:after="40" w:line="220" w:lineRule="exact"/>
              <w:jc w:val="right"/>
              <w:rPr>
                <w:sz w:val="18"/>
                <w:lang w:val="es-EC"/>
              </w:rPr>
            </w:pPr>
            <w:r w:rsidRPr="006F0E46">
              <w:rPr>
                <w:sz w:val="18"/>
                <w:lang w:val="es-EC"/>
              </w:rPr>
              <w:t>1,47</w:t>
            </w:r>
          </w:p>
        </w:tc>
        <w:tc>
          <w:tcPr>
            <w:tcW w:w="625" w:type="pct"/>
            <w:tcBorders>
              <w:top w:val="single" w:sz="12" w:space="0" w:color="auto"/>
            </w:tcBorders>
            <w:shd w:val="clear" w:color="auto" w:fill="auto"/>
            <w:noWrap/>
            <w:vAlign w:val="bottom"/>
            <w:hideMark/>
          </w:tcPr>
          <w:p w14:paraId="74B67EF6" w14:textId="77777777" w:rsidR="006F0E46" w:rsidRPr="006F0E46" w:rsidRDefault="006F0E46" w:rsidP="006F0E46">
            <w:pPr>
              <w:spacing w:before="40" w:after="40" w:line="220" w:lineRule="exact"/>
              <w:jc w:val="right"/>
              <w:rPr>
                <w:sz w:val="18"/>
                <w:lang w:val="es-EC"/>
              </w:rPr>
            </w:pPr>
            <w:r w:rsidRPr="006F0E46">
              <w:rPr>
                <w:sz w:val="18"/>
                <w:lang w:val="es-EC"/>
              </w:rPr>
              <w:t>7.010.981,08</w:t>
            </w:r>
          </w:p>
        </w:tc>
        <w:tc>
          <w:tcPr>
            <w:tcW w:w="286" w:type="pct"/>
            <w:tcBorders>
              <w:top w:val="single" w:sz="12" w:space="0" w:color="auto"/>
            </w:tcBorders>
            <w:shd w:val="clear" w:color="auto" w:fill="auto"/>
            <w:noWrap/>
            <w:vAlign w:val="bottom"/>
            <w:hideMark/>
          </w:tcPr>
          <w:p w14:paraId="18319855" w14:textId="77777777" w:rsidR="006F0E46" w:rsidRPr="006F0E46" w:rsidRDefault="006F0E46" w:rsidP="006F0E46">
            <w:pPr>
              <w:spacing w:before="40" w:after="40" w:line="220" w:lineRule="exact"/>
              <w:jc w:val="right"/>
              <w:rPr>
                <w:sz w:val="18"/>
                <w:lang w:val="es-EC"/>
              </w:rPr>
            </w:pPr>
            <w:r w:rsidRPr="006F0E46">
              <w:rPr>
                <w:sz w:val="18"/>
                <w:lang w:val="es-EC"/>
              </w:rPr>
              <w:t>0,01</w:t>
            </w:r>
          </w:p>
        </w:tc>
        <w:tc>
          <w:tcPr>
            <w:tcW w:w="640" w:type="pct"/>
            <w:tcBorders>
              <w:top w:val="single" w:sz="12" w:space="0" w:color="auto"/>
            </w:tcBorders>
            <w:shd w:val="clear" w:color="auto" w:fill="auto"/>
            <w:noWrap/>
            <w:vAlign w:val="bottom"/>
            <w:hideMark/>
          </w:tcPr>
          <w:p w14:paraId="41ADBD2F" w14:textId="77777777" w:rsidR="006F0E46" w:rsidRPr="006F0E46" w:rsidRDefault="006F0E46" w:rsidP="006F0E46">
            <w:pPr>
              <w:spacing w:before="40" w:after="40" w:line="220" w:lineRule="exact"/>
              <w:jc w:val="right"/>
              <w:rPr>
                <w:sz w:val="18"/>
                <w:lang w:val="es-EC"/>
              </w:rPr>
            </w:pPr>
            <w:r w:rsidRPr="006F0E46">
              <w:rPr>
                <w:sz w:val="18"/>
                <w:lang w:val="es-EC"/>
              </w:rPr>
              <w:t>235.881.516,97</w:t>
            </w:r>
          </w:p>
        </w:tc>
        <w:tc>
          <w:tcPr>
            <w:tcW w:w="266" w:type="pct"/>
            <w:tcBorders>
              <w:top w:val="single" w:sz="12" w:space="0" w:color="auto"/>
            </w:tcBorders>
            <w:shd w:val="clear" w:color="auto" w:fill="auto"/>
            <w:noWrap/>
            <w:vAlign w:val="bottom"/>
            <w:hideMark/>
          </w:tcPr>
          <w:p w14:paraId="413F98C7" w14:textId="77777777" w:rsidR="006F0E46" w:rsidRPr="006F0E46" w:rsidRDefault="006F0E46" w:rsidP="006F0E46">
            <w:pPr>
              <w:spacing w:before="40" w:after="40" w:line="220" w:lineRule="exact"/>
              <w:jc w:val="right"/>
              <w:rPr>
                <w:sz w:val="18"/>
                <w:lang w:val="es-EC"/>
              </w:rPr>
            </w:pPr>
            <w:r w:rsidRPr="006F0E46">
              <w:rPr>
                <w:sz w:val="18"/>
                <w:lang w:val="es-EC"/>
              </w:rPr>
              <w:t>0,38</w:t>
            </w:r>
          </w:p>
        </w:tc>
      </w:tr>
      <w:tr w:rsidR="006F0E46" w:rsidRPr="006F0E46" w14:paraId="31DB64FC" w14:textId="77777777" w:rsidTr="006F0E46">
        <w:tc>
          <w:tcPr>
            <w:tcW w:w="455" w:type="pct"/>
            <w:shd w:val="clear" w:color="auto" w:fill="auto"/>
          </w:tcPr>
          <w:p w14:paraId="65F8B5BF" w14:textId="77777777" w:rsidR="006F0E46" w:rsidRPr="006F0E46" w:rsidRDefault="006F0E46" w:rsidP="006F0E46">
            <w:pPr>
              <w:spacing w:before="40" w:after="40" w:line="220" w:lineRule="exact"/>
              <w:rPr>
                <w:sz w:val="18"/>
                <w:lang w:val="es-EC"/>
              </w:rPr>
            </w:pPr>
            <w:r>
              <w:rPr>
                <w:sz w:val="18"/>
                <w:lang w:val="es-EC"/>
              </w:rPr>
              <w:t>2010</w:t>
            </w:r>
          </w:p>
        </w:tc>
        <w:tc>
          <w:tcPr>
            <w:tcW w:w="575" w:type="pct"/>
            <w:shd w:val="clear" w:color="auto" w:fill="auto"/>
            <w:noWrap/>
            <w:vAlign w:val="bottom"/>
            <w:hideMark/>
          </w:tcPr>
          <w:p w14:paraId="11613E93" w14:textId="77777777" w:rsidR="006F0E46" w:rsidRPr="006F0E46" w:rsidRDefault="006F0E46" w:rsidP="006F0E46">
            <w:pPr>
              <w:spacing w:before="40" w:after="40" w:line="220" w:lineRule="exact"/>
              <w:jc w:val="right"/>
              <w:rPr>
                <w:sz w:val="18"/>
                <w:lang w:val="es-EC"/>
              </w:rPr>
            </w:pPr>
            <w:r w:rsidRPr="006F0E46">
              <w:rPr>
                <w:sz w:val="18"/>
                <w:lang w:val="es-EC"/>
              </w:rPr>
              <w:t>3.049.021.871,67</w:t>
            </w:r>
          </w:p>
        </w:tc>
        <w:tc>
          <w:tcPr>
            <w:tcW w:w="334" w:type="pct"/>
            <w:shd w:val="clear" w:color="auto" w:fill="auto"/>
            <w:noWrap/>
            <w:vAlign w:val="bottom"/>
            <w:hideMark/>
          </w:tcPr>
          <w:p w14:paraId="5AAA4D3D" w14:textId="77777777" w:rsidR="006F0E46" w:rsidRPr="006F0E46" w:rsidRDefault="006F0E46" w:rsidP="006F0E46">
            <w:pPr>
              <w:spacing w:before="40" w:after="40" w:line="220" w:lineRule="exact"/>
              <w:jc w:val="right"/>
              <w:rPr>
                <w:sz w:val="18"/>
                <w:lang w:val="es-EC"/>
              </w:rPr>
            </w:pPr>
            <w:r w:rsidRPr="006F0E46">
              <w:rPr>
                <w:sz w:val="18"/>
                <w:lang w:val="es-EC"/>
              </w:rPr>
              <w:t>4,38</w:t>
            </w:r>
          </w:p>
        </w:tc>
        <w:tc>
          <w:tcPr>
            <w:tcW w:w="592" w:type="pct"/>
            <w:shd w:val="clear" w:color="auto" w:fill="auto"/>
            <w:noWrap/>
            <w:vAlign w:val="bottom"/>
            <w:hideMark/>
          </w:tcPr>
          <w:p w14:paraId="52621412" w14:textId="77777777" w:rsidR="006F0E46" w:rsidRPr="006F0E46" w:rsidRDefault="006F0E46" w:rsidP="006F0E46">
            <w:pPr>
              <w:spacing w:before="40" w:after="40" w:line="220" w:lineRule="exact"/>
              <w:jc w:val="right"/>
              <w:rPr>
                <w:sz w:val="18"/>
                <w:lang w:val="es-EC"/>
              </w:rPr>
            </w:pPr>
            <w:r w:rsidRPr="006F0E46">
              <w:rPr>
                <w:sz w:val="18"/>
                <w:lang w:val="es-EC"/>
              </w:rPr>
              <w:t>251.934.219,59</w:t>
            </w:r>
          </w:p>
        </w:tc>
        <w:tc>
          <w:tcPr>
            <w:tcW w:w="317" w:type="pct"/>
            <w:shd w:val="clear" w:color="auto" w:fill="auto"/>
            <w:noWrap/>
            <w:vAlign w:val="bottom"/>
            <w:hideMark/>
          </w:tcPr>
          <w:p w14:paraId="17A8DA7F" w14:textId="77777777" w:rsidR="006F0E46" w:rsidRPr="006F0E46" w:rsidRDefault="006F0E46" w:rsidP="006F0E46">
            <w:pPr>
              <w:spacing w:before="40" w:after="40" w:line="220" w:lineRule="exact"/>
              <w:jc w:val="right"/>
              <w:rPr>
                <w:sz w:val="18"/>
                <w:lang w:val="es-EC"/>
              </w:rPr>
            </w:pPr>
            <w:r w:rsidRPr="006F0E46">
              <w:rPr>
                <w:sz w:val="18"/>
                <w:lang w:val="es-EC"/>
              </w:rPr>
              <w:t>0,11</w:t>
            </w:r>
          </w:p>
        </w:tc>
        <w:tc>
          <w:tcPr>
            <w:tcW w:w="609" w:type="pct"/>
            <w:shd w:val="clear" w:color="auto" w:fill="auto"/>
            <w:noWrap/>
            <w:vAlign w:val="bottom"/>
            <w:hideMark/>
          </w:tcPr>
          <w:p w14:paraId="43D2F974" w14:textId="77777777" w:rsidR="006F0E46" w:rsidRPr="006F0E46" w:rsidRDefault="006F0E46" w:rsidP="006F0E46">
            <w:pPr>
              <w:spacing w:before="40" w:after="40" w:line="220" w:lineRule="exact"/>
              <w:jc w:val="right"/>
              <w:rPr>
                <w:sz w:val="18"/>
                <w:lang w:val="es-EC"/>
              </w:rPr>
            </w:pPr>
            <w:r w:rsidRPr="006F0E46">
              <w:rPr>
                <w:sz w:val="18"/>
                <w:lang w:val="es-EC"/>
              </w:rPr>
              <w:t>1.153.272.224,84</w:t>
            </w:r>
          </w:p>
        </w:tc>
        <w:tc>
          <w:tcPr>
            <w:tcW w:w="301" w:type="pct"/>
            <w:shd w:val="clear" w:color="auto" w:fill="auto"/>
            <w:noWrap/>
            <w:vAlign w:val="bottom"/>
            <w:hideMark/>
          </w:tcPr>
          <w:p w14:paraId="0FB89D47" w14:textId="77777777" w:rsidR="006F0E46" w:rsidRPr="006F0E46" w:rsidRDefault="006F0E46" w:rsidP="006F0E46">
            <w:pPr>
              <w:spacing w:before="40" w:after="40" w:line="220" w:lineRule="exact"/>
              <w:jc w:val="right"/>
              <w:rPr>
                <w:sz w:val="18"/>
                <w:lang w:val="es-EC"/>
              </w:rPr>
            </w:pPr>
            <w:r w:rsidRPr="006F0E46">
              <w:rPr>
                <w:sz w:val="18"/>
                <w:lang w:val="es-EC"/>
              </w:rPr>
              <w:t>1,66</w:t>
            </w:r>
          </w:p>
        </w:tc>
        <w:tc>
          <w:tcPr>
            <w:tcW w:w="625" w:type="pct"/>
            <w:shd w:val="clear" w:color="auto" w:fill="auto"/>
            <w:noWrap/>
            <w:vAlign w:val="bottom"/>
            <w:hideMark/>
          </w:tcPr>
          <w:p w14:paraId="387660DE" w14:textId="77777777" w:rsidR="006F0E46" w:rsidRPr="006F0E46" w:rsidRDefault="006F0E46" w:rsidP="006F0E46">
            <w:pPr>
              <w:spacing w:before="40" w:after="40" w:line="220" w:lineRule="exact"/>
              <w:jc w:val="right"/>
              <w:rPr>
                <w:sz w:val="18"/>
                <w:lang w:val="es-EC"/>
              </w:rPr>
            </w:pPr>
            <w:r w:rsidRPr="006F0E46">
              <w:rPr>
                <w:sz w:val="18"/>
                <w:lang w:val="es-EC"/>
              </w:rPr>
              <w:t>89.008.245,47</w:t>
            </w:r>
          </w:p>
        </w:tc>
        <w:tc>
          <w:tcPr>
            <w:tcW w:w="286" w:type="pct"/>
            <w:shd w:val="clear" w:color="auto" w:fill="auto"/>
            <w:noWrap/>
            <w:vAlign w:val="bottom"/>
            <w:hideMark/>
          </w:tcPr>
          <w:p w14:paraId="306F07B4" w14:textId="77777777" w:rsidR="006F0E46" w:rsidRPr="006F0E46" w:rsidRDefault="006F0E46" w:rsidP="006F0E46">
            <w:pPr>
              <w:spacing w:before="40" w:after="40" w:line="220" w:lineRule="exact"/>
              <w:jc w:val="right"/>
              <w:rPr>
                <w:sz w:val="18"/>
                <w:lang w:val="es-EC"/>
              </w:rPr>
            </w:pPr>
            <w:r w:rsidRPr="006F0E46">
              <w:rPr>
                <w:sz w:val="18"/>
                <w:lang w:val="es-EC"/>
              </w:rPr>
              <w:t>0,13</w:t>
            </w:r>
          </w:p>
        </w:tc>
        <w:tc>
          <w:tcPr>
            <w:tcW w:w="640" w:type="pct"/>
            <w:shd w:val="clear" w:color="auto" w:fill="auto"/>
            <w:noWrap/>
            <w:vAlign w:val="bottom"/>
            <w:hideMark/>
          </w:tcPr>
          <w:p w14:paraId="2E87632D" w14:textId="77777777" w:rsidR="006F0E46" w:rsidRPr="006F0E46" w:rsidRDefault="006F0E46" w:rsidP="006F0E46">
            <w:pPr>
              <w:spacing w:before="40" w:after="40" w:line="220" w:lineRule="exact"/>
              <w:jc w:val="right"/>
              <w:rPr>
                <w:sz w:val="18"/>
                <w:lang w:val="es-EC"/>
              </w:rPr>
            </w:pPr>
            <w:r w:rsidRPr="006F0E46">
              <w:rPr>
                <w:sz w:val="18"/>
                <w:lang w:val="es-EC"/>
              </w:rPr>
              <w:t>213.680.224,45</w:t>
            </w:r>
          </w:p>
        </w:tc>
        <w:tc>
          <w:tcPr>
            <w:tcW w:w="266" w:type="pct"/>
            <w:shd w:val="clear" w:color="auto" w:fill="auto"/>
            <w:noWrap/>
            <w:vAlign w:val="bottom"/>
            <w:hideMark/>
          </w:tcPr>
          <w:p w14:paraId="1AF48693" w14:textId="77777777" w:rsidR="006F0E46" w:rsidRPr="006F0E46" w:rsidRDefault="006F0E46" w:rsidP="006F0E46">
            <w:pPr>
              <w:spacing w:before="40" w:after="40" w:line="220" w:lineRule="exact"/>
              <w:jc w:val="right"/>
              <w:rPr>
                <w:sz w:val="18"/>
                <w:lang w:val="es-EC"/>
              </w:rPr>
            </w:pPr>
            <w:r w:rsidRPr="006F0E46">
              <w:rPr>
                <w:sz w:val="18"/>
                <w:lang w:val="es-EC"/>
              </w:rPr>
              <w:t>0,31</w:t>
            </w:r>
          </w:p>
        </w:tc>
      </w:tr>
      <w:tr w:rsidR="006F0E46" w:rsidRPr="006F0E46" w14:paraId="45EC93BD" w14:textId="77777777" w:rsidTr="006F0E46">
        <w:tc>
          <w:tcPr>
            <w:tcW w:w="455" w:type="pct"/>
            <w:shd w:val="clear" w:color="auto" w:fill="auto"/>
          </w:tcPr>
          <w:p w14:paraId="48BDD823" w14:textId="77777777" w:rsidR="006F0E46" w:rsidRPr="006F0E46" w:rsidRDefault="006F0E46" w:rsidP="006F0E46">
            <w:pPr>
              <w:spacing w:before="40" w:after="40" w:line="220" w:lineRule="exact"/>
              <w:rPr>
                <w:sz w:val="18"/>
                <w:lang w:val="es-EC"/>
              </w:rPr>
            </w:pPr>
            <w:r>
              <w:rPr>
                <w:sz w:val="18"/>
                <w:lang w:val="es-EC"/>
              </w:rPr>
              <w:t>2011</w:t>
            </w:r>
          </w:p>
        </w:tc>
        <w:tc>
          <w:tcPr>
            <w:tcW w:w="575" w:type="pct"/>
            <w:shd w:val="clear" w:color="auto" w:fill="auto"/>
            <w:noWrap/>
            <w:vAlign w:val="bottom"/>
            <w:hideMark/>
          </w:tcPr>
          <w:p w14:paraId="36198038" w14:textId="77777777" w:rsidR="006F0E46" w:rsidRPr="006F0E46" w:rsidRDefault="006F0E46" w:rsidP="006F0E46">
            <w:pPr>
              <w:spacing w:before="40" w:after="40" w:line="220" w:lineRule="exact"/>
              <w:jc w:val="right"/>
              <w:rPr>
                <w:sz w:val="18"/>
                <w:lang w:val="es-EC"/>
              </w:rPr>
            </w:pPr>
            <w:r w:rsidRPr="006F0E46">
              <w:rPr>
                <w:sz w:val="18"/>
                <w:lang w:val="es-EC"/>
              </w:rPr>
              <w:t>3.567.985.256,48</w:t>
            </w:r>
          </w:p>
        </w:tc>
        <w:tc>
          <w:tcPr>
            <w:tcW w:w="334" w:type="pct"/>
            <w:shd w:val="clear" w:color="auto" w:fill="auto"/>
            <w:noWrap/>
            <w:vAlign w:val="bottom"/>
            <w:hideMark/>
          </w:tcPr>
          <w:p w14:paraId="0B58C574" w14:textId="77777777" w:rsidR="006F0E46" w:rsidRPr="006F0E46" w:rsidRDefault="006F0E46" w:rsidP="006F0E46">
            <w:pPr>
              <w:spacing w:before="40" w:after="40" w:line="220" w:lineRule="exact"/>
              <w:jc w:val="right"/>
              <w:rPr>
                <w:sz w:val="18"/>
                <w:lang w:val="es-EC"/>
              </w:rPr>
            </w:pPr>
            <w:r w:rsidRPr="006F0E46">
              <w:rPr>
                <w:sz w:val="18"/>
                <w:lang w:val="es-EC"/>
              </w:rPr>
              <w:t>4,50</w:t>
            </w:r>
          </w:p>
        </w:tc>
        <w:tc>
          <w:tcPr>
            <w:tcW w:w="592" w:type="pct"/>
            <w:shd w:val="clear" w:color="auto" w:fill="auto"/>
            <w:noWrap/>
            <w:vAlign w:val="bottom"/>
            <w:hideMark/>
          </w:tcPr>
          <w:p w14:paraId="679BB633" w14:textId="77777777" w:rsidR="006F0E46" w:rsidRPr="006F0E46" w:rsidRDefault="006F0E46" w:rsidP="006F0E46">
            <w:pPr>
              <w:spacing w:before="40" w:after="40" w:line="220" w:lineRule="exact"/>
              <w:jc w:val="right"/>
              <w:rPr>
                <w:sz w:val="18"/>
                <w:lang w:val="es-EC"/>
              </w:rPr>
            </w:pPr>
            <w:r w:rsidRPr="006F0E46">
              <w:rPr>
                <w:sz w:val="18"/>
                <w:lang w:val="es-EC"/>
              </w:rPr>
              <w:t>277.474.220,63</w:t>
            </w:r>
          </w:p>
        </w:tc>
        <w:tc>
          <w:tcPr>
            <w:tcW w:w="317" w:type="pct"/>
            <w:shd w:val="clear" w:color="auto" w:fill="auto"/>
            <w:noWrap/>
            <w:vAlign w:val="bottom"/>
            <w:hideMark/>
          </w:tcPr>
          <w:p w14:paraId="5BA9B22B" w14:textId="77777777" w:rsidR="006F0E46" w:rsidRPr="006F0E46" w:rsidRDefault="006F0E46" w:rsidP="006F0E46">
            <w:pPr>
              <w:spacing w:before="40" w:after="40" w:line="220" w:lineRule="exact"/>
              <w:jc w:val="right"/>
              <w:rPr>
                <w:sz w:val="18"/>
                <w:lang w:val="es-EC"/>
              </w:rPr>
            </w:pPr>
            <w:r w:rsidRPr="006F0E46">
              <w:rPr>
                <w:sz w:val="18"/>
                <w:lang w:val="es-EC"/>
              </w:rPr>
              <w:t>0,11</w:t>
            </w:r>
          </w:p>
        </w:tc>
        <w:tc>
          <w:tcPr>
            <w:tcW w:w="609" w:type="pct"/>
            <w:shd w:val="clear" w:color="auto" w:fill="auto"/>
            <w:noWrap/>
            <w:vAlign w:val="bottom"/>
            <w:hideMark/>
          </w:tcPr>
          <w:p w14:paraId="18250E30" w14:textId="77777777" w:rsidR="006F0E46" w:rsidRPr="006F0E46" w:rsidRDefault="006F0E46" w:rsidP="006F0E46">
            <w:pPr>
              <w:spacing w:before="40" w:after="40" w:line="220" w:lineRule="exact"/>
              <w:jc w:val="right"/>
              <w:rPr>
                <w:sz w:val="18"/>
                <w:lang w:val="es-EC"/>
              </w:rPr>
            </w:pPr>
            <w:r w:rsidRPr="006F0E46">
              <w:rPr>
                <w:sz w:val="18"/>
                <w:lang w:val="es-EC"/>
              </w:rPr>
              <w:t>1.307.786.559,71</w:t>
            </w:r>
          </w:p>
        </w:tc>
        <w:tc>
          <w:tcPr>
            <w:tcW w:w="301" w:type="pct"/>
            <w:shd w:val="clear" w:color="auto" w:fill="auto"/>
            <w:noWrap/>
            <w:vAlign w:val="bottom"/>
            <w:hideMark/>
          </w:tcPr>
          <w:p w14:paraId="609E16DC" w14:textId="77777777" w:rsidR="006F0E46" w:rsidRPr="006F0E46" w:rsidRDefault="006F0E46" w:rsidP="006F0E46">
            <w:pPr>
              <w:spacing w:before="40" w:after="40" w:line="220" w:lineRule="exact"/>
              <w:jc w:val="right"/>
              <w:rPr>
                <w:sz w:val="18"/>
                <w:lang w:val="es-EC"/>
              </w:rPr>
            </w:pPr>
            <w:r w:rsidRPr="006F0E46">
              <w:rPr>
                <w:sz w:val="18"/>
                <w:lang w:val="es-EC"/>
              </w:rPr>
              <w:t>1,65</w:t>
            </w:r>
          </w:p>
        </w:tc>
        <w:tc>
          <w:tcPr>
            <w:tcW w:w="625" w:type="pct"/>
            <w:shd w:val="clear" w:color="auto" w:fill="auto"/>
            <w:noWrap/>
            <w:vAlign w:val="bottom"/>
            <w:hideMark/>
          </w:tcPr>
          <w:p w14:paraId="2BDFE471" w14:textId="77777777" w:rsidR="006F0E46" w:rsidRPr="006F0E46" w:rsidRDefault="006F0E46" w:rsidP="006F0E46">
            <w:pPr>
              <w:spacing w:before="40" w:after="40" w:line="220" w:lineRule="exact"/>
              <w:jc w:val="right"/>
              <w:rPr>
                <w:sz w:val="18"/>
                <w:lang w:val="es-EC"/>
              </w:rPr>
            </w:pPr>
            <w:r w:rsidRPr="006F0E46">
              <w:rPr>
                <w:sz w:val="18"/>
                <w:lang w:val="es-EC"/>
              </w:rPr>
              <w:t>213.318,63</w:t>
            </w:r>
          </w:p>
        </w:tc>
        <w:tc>
          <w:tcPr>
            <w:tcW w:w="286" w:type="pct"/>
            <w:shd w:val="clear" w:color="auto" w:fill="auto"/>
            <w:noWrap/>
            <w:vAlign w:val="bottom"/>
            <w:hideMark/>
          </w:tcPr>
          <w:p w14:paraId="474B99D1" w14:textId="77777777" w:rsidR="006F0E46" w:rsidRPr="006F0E46" w:rsidRDefault="006F0E46" w:rsidP="006F0E46">
            <w:pPr>
              <w:spacing w:before="40" w:after="40" w:line="220" w:lineRule="exact"/>
              <w:jc w:val="right"/>
              <w:rPr>
                <w:sz w:val="18"/>
                <w:lang w:val="es-EC"/>
              </w:rPr>
            </w:pPr>
            <w:r w:rsidRPr="006F0E46">
              <w:rPr>
                <w:sz w:val="18"/>
                <w:lang w:val="es-EC"/>
              </w:rPr>
              <w:t>0,00</w:t>
            </w:r>
          </w:p>
        </w:tc>
        <w:tc>
          <w:tcPr>
            <w:tcW w:w="640" w:type="pct"/>
            <w:shd w:val="clear" w:color="auto" w:fill="auto"/>
            <w:noWrap/>
            <w:vAlign w:val="bottom"/>
            <w:hideMark/>
          </w:tcPr>
          <w:p w14:paraId="3A58CDCE" w14:textId="77777777" w:rsidR="006F0E46" w:rsidRPr="006F0E46" w:rsidRDefault="006F0E46" w:rsidP="006F0E46">
            <w:pPr>
              <w:spacing w:before="40" w:after="40" w:line="220" w:lineRule="exact"/>
              <w:jc w:val="right"/>
              <w:rPr>
                <w:sz w:val="18"/>
                <w:lang w:val="es-EC"/>
              </w:rPr>
            </w:pPr>
            <w:r w:rsidRPr="006F0E46">
              <w:rPr>
                <w:sz w:val="18"/>
                <w:lang w:val="es-EC"/>
              </w:rPr>
              <w:t>217.410.317,38</w:t>
            </w:r>
          </w:p>
        </w:tc>
        <w:tc>
          <w:tcPr>
            <w:tcW w:w="266" w:type="pct"/>
            <w:shd w:val="clear" w:color="auto" w:fill="auto"/>
            <w:noWrap/>
            <w:vAlign w:val="bottom"/>
            <w:hideMark/>
          </w:tcPr>
          <w:p w14:paraId="7BDC1A5E" w14:textId="77777777" w:rsidR="006F0E46" w:rsidRPr="006F0E46" w:rsidRDefault="006F0E46" w:rsidP="006F0E46">
            <w:pPr>
              <w:spacing w:before="40" w:after="40" w:line="220" w:lineRule="exact"/>
              <w:jc w:val="right"/>
              <w:rPr>
                <w:sz w:val="18"/>
                <w:lang w:val="es-EC"/>
              </w:rPr>
            </w:pPr>
            <w:r w:rsidRPr="006F0E46">
              <w:rPr>
                <w:sz w:val="18"/>
                <w:lang w:val="es-EC"/>
              </w:rPr>
              <w:t>0,27</w:t>
            </w:r>
          </w:p>
        </w:tc>
      </w:tr>
      <w:tr w:rsidR="006F0E46" w:rsidRPr="006F0E46" w14:paraId="6D0B31BA" w14:textId="77777777" w:rsidTr="006F0E46">
        <w:tc>
          <w:tcPr>
            <w:tcW w:w="455" w:type="pct"/>
            <w:shd w:val="clear" w:color="auto" w:fill="auto"/>
          </w:tcPr>
          <w:p w14:paraId="1FECA2C9" w14:textId="77777777" w:rsidR="006F0E46" w:rsidRPr="006F0E46" w:rsidRDefault="006F0E46" w:rsidP="006F0E46">
            <w:pPr>
              <w:spacing w:before="40" w:after="40" w:line="220" w:lineRule="exact"/>
              <w:rPr>
                <w:sz w:val="18"/>
                <w:lang w:val="es-EC"/>
              </w:rPr>
            </w:pPr>
            <w:r>
              <w:rPr>
                <w:sz w:val="18"/>
                <w:lang w:val="es-EC"/>
              </w:rPr>
              <w:t>2012</w:t>
            </w:r>
          </w:p>
        </w:tc>
        <w:tc>
          <w:tcPr>
            <w:tcW w:w="575" w:type="pct"/>
            <w:shd w:val="clear" w:color="auto" w:fill="auto"/>
            <w:noWrap/>
            <w:vAlign w:val="bottom"/>
            <w:hideMark/>
          </w:tcPr>
          <w:p w14:paraId="542DCCCA" w14:textId="77777777" w:rsidR="006F0E46" w:rsidRPr="006F0E46" w:rsidRDefault="006F0E46" w:rsidP="006F0E46">
            <w:pPr>
              <w:spacing w:before="40" w:after="40" w:line="220" w:lineRule="exact"/>
              <w:jc w:val="right"/>
              <w:rPr>
                <w:sz w:val="18"/>
                <w:lang w:val="es-EC"/>
              </w:rPr>
            </w:pPr>
            <w:r w:rsidRPr="006F0E46">
              <w:rPr>
                <w:sz w:val="18"/>
                <w:lang w:val="es-EC"/>
              </w:rPr>
              <w:t>3.867.265.753,62</w:t>
            </w:r>
          </w:p>
        </w:tc>
        <w:tc>
          <w:tcPr>
            <w:tcW w:w="334" w:type="pct"/>
            <w:shd w:val="clear" w:color="auto" w:fill="auto"/>
            <w:noWrap/>
            <w:vAlign w:val="bottom"/>
            <w:hideMark/>
          </w:tcPr>
          <w:p w14:paraId="7C163E11" w14:textId="77777777" w:rsidR="006F0E46" w:rsidRPr="006F0E46" w:rsidRDefault="006F0E46" w:rsidP="006F0E46">
            <w:pPr>
              <w:spacing w:before="40" w:after="40" w:line="220" w:lineRule="exact"/>
              <w:jc w:val="right"/>
              <w:rPr>
                <w:sz w:val="18"/>
                <w:lang w:val="es-EC"/>
              </w:rPr>
            </w:pPr>
            <w:r w:rsidRPr="006F0E46">
              <w:rPr>
                <w:sz w:val="18"/>
                <w:lang w:val="es-EC"/>
              </w:rPr>
              <w:t>4,40</w:t>
            </w:r>
          </w:p>
        </w:tc>
        <w:tc>
          <w:tcPr>
            <w:tcW w:w="592" w:type="pct"/>
            <w:shd w:val="clear" w:color="auto" w:fill="auto"/>
            <w:noWrap/>
            <w:vAlign w:val="bottom"/>
            <w:hideMark/>
          </w:tcPr>
          <w:p w14:paraId="7C580676" w14:textId="77777777" w:rsidR="006F0E46" w:rsidRPr="006F0E46" w:rsidRDefault="006F0E46" w:rsidP="006F0E46">
            <w:pPr>
              <w:spacing w:before="40" w:after="40" w:line="220" w:lineRule="exact"/>
              <w:jc w:val="right"/>
              <w:rPr>
                <w:sz w:val="18"/>
                <w:lang w:val="es-EC"/>
              </w:rPr>
            </w:pPr>
            <w:r w:rsidRPr="006F0E46">
              <w:rPr>
                <w:sz w:val="18"/>
                <w:lang w:val="es-EC"/>
              </w:rPr>
              <w:t>384.108.751,80</w:t>
            </w:r>
          </w:p>
        </w:tc>
        <w:tc>
          <w:tcPr>
            <w:tcW w:w="317" w:type="pct"/>
            <w:shd w:val="clear" w:color="auto" w:fill="auto"/>
            <w:noWrap/>
            <w:vAlign w:val="bottom"/>
            <w:hideMark/>
          </w:tcPr>
          <w:p w14:paraId="57FCD979" w14:textId="77777777" w:rsidR="006F0E46" w:rsidRPr="006F0E46" w:rsidRDefault="006F0E46" w:rsidP="006F0E46">
            <w:pPr>
              <w:spacing w:before="40" w:after="40" w:line="220" w:lineRule="exact"/>
              <w:jc w:val="right"/>
              <w:rPr>
                <w:sz w:val="18"/>
                <w:lang w:val="es-EC"/>
              </w:rPr>
            </w:pPr>
            <w:r w:rsidRPr="006F0E46">
              <w:rPr>
                <w:sz w:val="18"/>
                <w:lang w:val="es-EC"/>
              </w:rPr>
              <w:t>0,06</w:t>
            </w:r>
          </w:p>
        </w:tc>
        <w:tc>
          <w:tcPr>
            <w:tcW w:w="609" w:type="pct"/>
            <w:shd w:val="clear" w:color="auto" w:fill="auto"/>
            <w:noWrap/>
            <w:vAlign w:val="bottom"/>
            <w:hideMark/>
          </w:tcPr>
          <w:p w14:paraId="1A2FD37F" w14:textId="77777777" w:rsidR="006F0E46" w:rsidRPr="006F0E46" w:rsidRDefault="006F0E46" w:rsidP="006F0E46">
            <w:pPr>
              <w:spacing w:before="40" w:after="40" w:line="220" w:lineRule="exact"/>
              <w:jc w:val="right"/>
              <w:rPr>
                <w:sz w:val="18"/>
                <w:lang w:val="es-EC"/>
              </w:rPr>
            </w:pPr>
            <w:r w:rsidRPr="006F0E46">
              <w:rPr>
                <w:sz w:val="18"/>
                <w:lang w:val="es-EC"/>
              </w:rPr>
              <w:t>1.678.764.525,44</w:t>
            </w:r>
          </w:p>
        </w:tc>
        <w:tc>
          <w:tcPr>
            <w:tcW w:w="301" w:type="pct"/>
            <w:shd w:val="clear" w:color="auto" w:fill="auto"/>
            <w:noWrap/>
            <w:vAlign w:val="bottom"/>
            <w:hideMark/>
          </w:tcPr>
          <w:p w14:paraId="37D16F20" w14:textId="77777777" w:rsidR="006F0E46" w:rsidRPr="006F0E46" w:rsidRDefault="006F0E46" w:rsidP="006F0E46">
            <w:pPr>
              <w:spacing w:before="40" w:after="40" w:line="220" w:lineRule="exact"/>
              <w:jc w:val="right"/>
              <w:rPr>
                <w:sz w:val="18"/>
                <w:lang w:val="es-EC"/>
              </w:rPr>
            </w:pPr>
            <w:r w:rsidRPr="006F0E46">
              <w:rPr>
                <w:sz w:val="18"/>
                <w:lang w:val="es-EC"/>
              </w:rPr>
              <w:t>1,91</w:t>
            </w:r>
          </w:p>
        </w:tc>
        <w:tc>
          <w:tcPr>
            <w:tcW w:w="625" w:type="pct"/>
            <w:shd w:val="clear" w:color="auto" w:fill="auto"/>
            <w:noWrap/>
            <w:vAlign w:val="bottom"/>
            <w:hideMark/>
          </w:tcPr>
          <w:p w14:paraId="78A0FD1B" w14:textId="77777777" w:rsidR="006F0E46" w:rsidRPr="006F0E46" w:rsidRDefault="006F0E46" w:rsidP="006F0E46">
            <w:pPr>
              <w:spacing w:before="40" w:after="40" w:line="220" w:lineRule="exact"/>
              <w:jc w:val="right"/>
              <w:rPr>
                <w:sz w:val="18"/>
                <w:lang w:val="es-EC"/>
              </w:rPr>
            </w:pPr>
            <w:r w:rsidRPr="006F0E46">
              <w:rPr>
                <w:sz w:val="18"/>
                <w:lang w:val="es-EC"/>
              </w:rPr>
              <w:t>112.122.945,16</w:t>
            </w:r>
          </w:p>
        </w:tc>
        <w:tc>
          <w:tcPr>
            <w:tcW w:w="286" w:type="pct"/>
            <w:shd w:val="clear" w:color="auto" w:fill="auto"/>
            <w:noWrap/>
            <w:vAlign w:val="bottom"/>
            <w:hideMark/>
          </w:tcPr>
          <w:p w14:paraId="531AF6E2" w14:textId="77777777" w:rsidR="006F0E46" w:rsidRPr="006F0E46" w:rsidRDefault="006F0E46" w:rsidP="006F0E46">
            <w:pPr>
              <w:spacing w:before="40" w:after="40" w:line="220" w:lineRule="exact"/>
              <w:jc w:val="right"/>
              <w:rPr>
                <w:sz w:val="18"/>
                <w:lang w:val="es-EC"/>
              </w:rPr>
            </w:pPr>
            <w:r w:rsidRPr="006F0E46">
              <w:rPr>
                <w:sz w:val="18"/>
                <w:lang w:val="es-EC"/>
              </w:rPr>
              <w:t>0,13</w:t>
            </w:r>
          </w:p>
        </w:tc>
        <w:tc>
          <w:tcPr>
            <w:tcW w:w="640" w:type="pct"/>
            <w:shd w:val="clear" w:color="auto" w:fill="auto"/>
            <w:noWrap/>
            <w:vAlign w:val="bottom"/>
            <w:hideMark/>
          </w:tcPr>
          <w:p w14:paraId="4C7E2287" w14:textId="77777777" w:rsidR="006F0E46" w:rsidRPr="006F0E46" w:rsidRDefault="006F0E46" w:rsidP="006F0E46">
            <w:pPr>
              <w:spacing w:before="40" w:after="40" w:line="220" w:lineRule="exact"/>
              <w:jc w:val="right"/>
              <w:rPr>
                <w:sz w:val="18"/>
                <w:lang w:val="es-EC"/>
              </w:rPr>
            </w:pPr>
            <w:r w:rsidRPr="006F0E46">
              <w:rPr>
                <w:sz w:val="18"/>
                <w:lang w:val="es-EC"/>
              </w:rPr>
              <w:t>449.817.646,45</w:t>
            </w:r>
          </w:p>
        </w:tc>
        <w:tc>
          <w:tcPr>
            <w:tcW w:w="266" w:type="pct"/>
            <w:shd w:val="clear" w:color="auto" w:fill="auto"/>
            <w:noWrap/>
            <w:vAlign w:val="bottom"/>
            <w:hideMark/>
          </w:tcPr>
          <w:p w14:paraId="1DFF7A80" w14:textId="77777777" w:rsidR="006F0E46" w:rsidRPr="006F0E46" w:rsidRDefault="006F0E46" w:rsidP="006F0E46">
            <w:pPr>
              <w:spacing w:before="40" w:after="40" w:line="220" w:lineRule="exact"/>
              <w:jc w:val="right"/>
              <w:rPr>
                <w:sz w:val="18"/>
                <w:lang w:val="es-EC"/>
              </w:rPr>
            </w:pPr>
            <w:r w:rsidRPr="006F0E46">
              <w:rPr>
                <w:sz w:val="18"/>
                <w:lang w:val="es-EC"/>
              </w:rPr>
              <w:t>0,51</w:t>
            </w:r>
          </w:p>
        </w:tc>
      </w:tr>
      <w:tr w:rsidR="006F0E46" w:rsidRPr="006F0E46" w14:paraId="0934F5BA" w14:textId="77777777" w:rsidTr="006F0E46">
        <w:tc>
          <w:tcPr>
            <w:tcW w:w="455" w:type="pct"/>
            <w:shd w:val="clear" w:color="auto" w:fill="auto"/>
          </w:tcPr>
          <w:p w14:paraId="617F935F" w14:textId="77777777" w:rsidR="006F0E46" w:rsidRPr="006F0E46" w:rsidRDefault="006F0E46" w:rsidP="006F0E46">
            <w:pPr>
              <w:spacing w:before="40" w:after="40" w:line="220" w:lineRule="exact"/>
              <w:rPr>
                <w:sz w:val="18"/>
                <w:lang w:val="es-EC"/>
              </w:rPr>
            </w:pPr>
            <w:r>
              <w:rPr>
                <w:sz w:val="18"/>
                <w:lang w:val="es-EC"/>
              </w:rPr>
              <w:t>2013</w:t>
            </w:r>
          </w:p>
        </w:tc>
        <w:tc>
          <w:tcPr>
            <w:tcW w:w="575" w:type="pct"/>
            <w:shd w:val="clear" w:color="auto" w:fill="auto"/>
            <w:noWrap/>
            <w:vAlign w:val="bottom"/>
            <w:hideMark/>
          </w:tcPr>
          <w:p w14:paraId="76458571" w14:textId="77777777" w:rsidR="006F0E46" w:rsidRPr="006F0E46" w:rsidRDefault="006F0E46" w:rsidP="006F0E46">
            <w:pPr>
              <w:spacing w:before="40" w:after="40" w:line="220" w:lineRule="exact"/>
              <w:jc w:val="right"/>
              <w:rPr>
                <w:sz w:val="18"/>
                <w:lang w:val="es-EC"/>
              </w:rPr>
            </w:pPr>
            <w:r w:rsidRPr="006F0E46">
              <w:rPr>
                <w:sz w:val="18"/>
                <w:lang w:val="es-EC"/>
              </w:rPr>
              <w:t>4.666.910.435,95</w:t>
            </w:r>
          </w:p>
        </w:tc>
        <w:tc>
          <w:tcPr>
            <w:tcW w:w="334" w:type="pct"/>
            <w:shd w:val="clear" w:color="auto" w:fill="auto"/>
            <w:noWrap/>
            <w:vAlign w:val="bottom"/>
            <w:hideMark/>
          </w:tcPr>
          <w:p w14:paraId="641D2966" w14:textId="77777777" w:rsidR="006F0E46" w:rsidRPr="006F0E46" w:rsidRDefault="006F0E46" w:rsidP="006F0E46">
            <w:pPr>
              <w:spacing w:before="40" w:after="40" w:line="220" w:lineRule="exact"/>
              <w:jc w:val="right"/>
              <w:rPr>
                <w:sz w:val="18"/>
                <w:lang w:val="es-EC"/>
              </w:rPr>
            </w:pPr>
            <w:r w:rsidRPr="006F0E46">
              <w:rPr>
                <w:sz w:val="18"/>
                <w:lang w:val="es-EC"/>
              </w:rPr>
              <w:t>4,91</w:t>
            </w:r>
          </w:p>
        </w:tc>
        <w:tc>
          <w:tcPr>
            <w:tcW w:w="592" w:type="pct"/>
            <w:shd w:val="clear" w:color="auto" w:fill="auto"/>
            <w:noWrap/>
            <w:vAlign w:val="bottom"/>
            <w:hideMark/>
          </w:tcPr>
          <w:p w14:paraId="4DCA16E1" w14:textId="77777777" w:rsidR="006F0E46" w:rsidRPr="006F0E46" w:rsidRDefault="006F0E46" w:rsidP="006F0E46">
            <w:pPr>
              <w:spacing w:before="40" w:after="40" w:line="220" w:lineRule="exact"/>
              <w:jc w:val="right"/>
              <w:rPr>
                <w:sz w:val="18"/>
                <w:lang w:val="es-EC"/>
              </w:rPr>
            </w:pPr>
            <w:r w:rsidRPr="006F0E46">
              <w:rPr>
                <w:sz w:val="18"/>
                <w:lang w:val="es-EC"/>
              </w:rPr>
              <w:t>299.310.684,05</w:t>
            </w:r>
          </w:p>
        </w:tc>
        <w:tc>
          <w:tcPr>
            <w:tcW w:w="317" w:type="pct"/>
            <w:shd w:val="clear" w:color="auto" w:fill="auto"/>
            <w:noWrap/>
            <w:vAlign w:val="bottom"/>
            <w:hideMark/>
          </w:tcPr>
          <w:p w14:paraId="5CDC93FF" w14:textId="77777777" w:rsidR="006F0E46" w:rsidRPr="006F0E46" w:rsidRDefault="006F0E46" w:rsidP="006F0E46">
            <w:pPr>
              <w:spacing w:before="40" w:after="40" w:line="220" w:lineRule="exact"/>
              <w:jc w:val="right"/>
              <w:rPr>
                <w:sz w:val="18"/>
                <w:lang w:val="es-EC"/>
              </w:rPr>
            </w:pPr>
            <w:r w:rsidRPr="006F0E46">
              <w:rPr>
                <w:sz w:val="18"/>
                <w:lang w:val="es-EC"/>
              </w:rPr>
              <w:t>0,00</w:t>
            </w:r>
          </w:p>
        </w:tc>
        <w:tc>
          <w:tcPr>
            <w:tcW w:w="609" w:type="pct"/>
            <w:shd w:val="clear" w:color="auto" w:fill="auto"/>
            <w:noWrap/>
            <w:vAlign w:val="bottom"/>
            <w:hideMark/>
          </w:tcPr>
          <w:p w14:paraId="15268ACF" w14:textId="77777777" w:rsidR="006F0E46" w:rsidRPr="006F0E46" w:rsidRDefault="006F0E46" w:rsidP="006F0E46">
            <w:pPr>
              <w:spacing w:before="40" w:after="40" w:line="220" w:lineRule="exact"/>
              <w:jc w:val="right"/>
              <w:rPr>
                <w:sz w:val="18"/>
                <w:lang w:val="es-EC"/>
              </w:rPr>
            </w:pPr>
            <w:r w:rsidRPr="006F0E46">
              <w:rPr>
                <w:sz w:val="18"/>
                <w:lang w:val="es-EC"/>
              </w:rPr>
              <w:t>2.007.946.187,64</w:t>
            </w:r>
          </w:p>
        </w:tc>
        <w:tc>
          <w:tcPr>
            <w:tcW w:w="301" w:type="pct"/>
            <w:shd w:val="clear" w:color="auto" w:fill="auto"/>
            <w:noWrap/>
            <w:vAlign w:val="bottom"/>
            <w:hideMark/>
          </w:tcPr>
          <w:p w14:paraId="02A7F3A1" w14:textId="77777777" w:rsidR="006F0E46" w:rsidRPr="006F0E46" w:rsidRDefault="006F0E46" w:rsidP="006F0E46">
            <w:pPr>
              <w:spacing w:before="40" w:after="40" w:line="220" w:lineRule="exact"/>
              <w:jc w:val="right"/>
              <w:rPr>
                <w:sz w:val="18"/>
                <w:lang w:val="es-EC"/>
              </w:rPr>
            </w:pPr>
            <w:r w:rsidRPr="006F0E46">
              <w:rPr>
                <w:sz w:val="18"/>
                <w:lang w:val="es-EC"/>
              </w:rPr>
              <w:t>2,11</w:t>
            </w:r>
          </w:p>
        </w:tc>
        <w:tc>
          <w:tcPr>
            <w:tcW w:w="625" w:type="pct"/>
            <w:shd w:val="clear" w:color="auto" w:fill="auto"/>
            <w:noWrap/>
            <w:vAlign w:val="bottom"/>
            <w:hideMark/>
          </w:tcPr>
          <w:p w14:paraId="003A2575" w14:textId="77777777" w:rsidR="006F0E46" w:rsidRPr="006F0E46" w:rsidRDefault="006F0E46" w:rsidP="006F0E46">
            <w:pPr>
              <w:spacing w:before="40" w:after="40" w:line="220" w:lineRule="exact"/>
              <w:jc w:val="right"/>
              <w:rPr>
                <w:sz w:val="18"/>
                <w:lang w:val="es-EC"/>
              </w:rPr>
            </w:pPr>
            <w:r w:rsidRPr="006F0E46">
              <w:rPr>
                <w:sz w:val="18"/>
                <w:lang w:val="es-EC"/>
              </w:rPr>
              <w:t>1.659.869,42</w:t>
            </w:r>
          </w:p>
        </w:tc>
        <w:tc>
          <w:tcPr>
            <w:tcW w:w="286" w:type="pct"/>
            <w:shd w:val="clear" w:color="auto" w:fill="auto"/>
            <w:noWrap/>
            <w:vAlign w:val="bottom"/>
            <w:hideMark/>
          </w:tcPr>
          <w:p w14:paraId="51BBB54C" w14:textId="77777777" w:rsidR="006F0E46" w:rsidRPr="006F0E46" w:rsidRDefault="006F0E46" w:rsidP="006F0E46">
            <w:pPr>
              <w:spacing w:before="40" w:after="40" w:line="220" w:lineRule="exact"/>
              <w:jc w:val="right"/>
              <w:rPr>
                <w:sz w:val="18"/>
                <w:lang w:val="es-EC"/>
              </w:rPr>
            </w:pPr>
            <w:r w:rsidRPr="006F0E46">
              <w:rPr>
                <w:sz w:val="18"/>
                <w:lang w:val="es-EC"/>
              </w:rPr>
              <w:t>0,00</w:t>
            </w:r>
          </w:p>
        </w:tc>
        <w:tc>
          <w:tcPr>
            <w:tcW w:w="640" w:type="pct"/>
            <w:shd w:val="clear" w:color="auto" w:fill="auto"/>
            <w:noWrap/>
            <w:vAlign w:val="bottom"/>
            <w:hideMark/>
          </w:tcPr>
          <w:p w14:paraId="29271380" w14:textId="77777777" w:rsidR="006F0E46" w:rsidRPr="006F0E46" w:rsidRDefault="006F0E46" w:rsidP="006F0E46">
            <w:pPr>
              <w:spacing w:before="40" w:after="40" w:line="220" w:lineRule="exact"/>
              <w:jc w:val="right"/>
              <w:rPr>
                <w:sz w:val="18"/>
                <w:lang w:val="es-EC"/>
              </w:rPr>
            </w:pPr>
            <w:r w:rsidRPr="006F0E46">
              <w:rPr>
                <w:sz w:val="18"/>
                <w:lang w:val="es-EC"/>
              </w:rPr>
              <w:t>803.546.018,31</w:t>
            </w:r>
          </w:p>
        </w:tc>
        <w:tc>
          <w:tcPr>
            <w:tcW w:w="266" w:type="pct"/>
            <w:shd w:val="clear" w:color="auto" w:fill="auto"/>
            <w:noWrap/>
            <w:vAlign w:val="bottom"/>
            <w:hideMark/>
          </w:tcPr>
          <w:p w14:paraId="5B23D87C" w14:textId="77777777" w:rsidR="006F0E46" w:rsidRPr="006F0E46" w:rsidRDefault="006F0E46" w:rsidP="006F0E46">
            <w:pPr>
              <w:spacing w:before="40" w:after="40" w:line="220" w:lineRule="exact"/>
              <w:jc w:val="right"/>
              <w:rPr>
                <w:sz w:val="18"/>
                <w:lang w:val="es-EC"/>
              </w:rPr>
            </w:pPr>
            <w:r w:rsidRPr="006F0E46">
              <w:rPr>
                <w:sz w:val="18"/>
                <w:lang w:val="es-EC"/>
              </w:rPr>
              <w:t>0,84</w:t>
            </w:r>
          </w:p>
        </w:tc>
      </w:tr>
      <w:tr w:rsidR="006F0E46" w:rsidRPr="006F0E46" w14:paraId="77EB25A9" w14:textId="77777777" w:rsidTr="006F0E46">
        <w:tc>
          <w:tcPr>
            <w:tcW w:w="455" w:type="pct"/>
            <w:shd w:val="clear" w:color="auto" w:fill="auto"/>
          </w:tcPr>
          <w:p w14:paraId="4FC38A88" w14:textId="77777777" w:rsidR="006F0E46" w:rsidRPr="006F0E46" w:rsidRDefault="006F0E46" w:rsidP="006F0E46">
            <w:pPr>
              <w:spacing w:before="40" w:after="40" w:line="220" w:lineRule="exact"/>
              <w:rPr>
                <w:sz w:val="18"/>
                <w:lang w:val="es-EC"/>
              </w:rPr>
            </w:pPr>
            <w:r>
              <w:rPr>
                <w:sz w:val="18"/>
                <w:lang w:val="es-EC"/>
              </w:rPr>
              <w:t>2014</w:t>
            </w:r>
          </w:p>
        </w:tc>
        <w:tc>
          <w:tcPr>
            <w:tcW w:w="575" w:type="pct"/>
            <w:shd w:val="clear" w:color="auto" w:fill="auto"/>
            <w:noWrap/>
            <w:vAlign w:val="bottom"/>
            <w:hideMark/>
          </w:tcPr>
          <w:p w14:paraId="1BA65275" w14:textId="77777777" w:rsidR="006F0E46" w:rsidRPr="006F0E46" w:rsidRDefault="006F0E46" w:rsidP="006F0E46">
            <w:pPr>
              <w:spacing w:before="40" w:after="40" w:line="220" w:lineRule="exact"/>
              <w:jc w:val="right"/>
              <w:rPr>
                <w:sz w:val="18"/>
                <w:lang w:val="es-EC"/>
              </w:rPr>
            </w:pPr>
            <w:r w:rsidRPr="006F0E46">
              <w:rPr>
                <w:sz w:val="18"/>
                <w:lang w:val="es-EC"/>
              </w:rPr>
              <w:t>4.792.199.326,19</w:t>
            </w:r>
          </w:p>
        </w:tc>
        <w:tc>
          <w:tcPr>
            <w:tcW w:w="334" w:type="pct"/>
            <w:shd w:val="clear" w:color="auto" w:fill="auto"/>
            <w:noWrap/>
            <w:vAlign w:val="bottom"/>
            <w:hideMark/>
          </w:tcPr>
          <w:p w14:paraId="56B61E2E" w14:textId="77777777" w:rsidR="006F0E46" w:rsidRPr="006F0E46" w:rsidRDefault="006F0E46" w:rsidP="006F0E46">
            <w:pPr>
              <w:spacing w:before="40" w:after="40" w:line="220" w:lineRule="exact"/>
              <w:jc w:val="right"/>
              <w:rPr>
                <w:sz w:val="18"/>
                <w:lang w:val="es-EC"/>
              </w:rPr>
            </w:pPr>
            <w:r w:rsidRPr="006F0E46">
              <w:rPr>
                <w:sz w:val="18"/>
                <w:lang w:val="es-EC"/>
              </w:rPr>
              <w:t>4,71</w:t>
            </w:r>
          </w:p>
        </w:tc>
        <w:tc>
          <w:tcPr>
            <w:tcW w:w="592" w:type="pct"/>
            <w:shd w:val="clear" w:color="auto" w:fill="auto"/>
            <w:noWrap/>
            <w:vAlign w:val="bottom"/>
            <w:hideMark/>
          </w:tcPr>
          <w:p w14:paraId="23B0B616" w14:textId="77777777" w:rsidR="006F0E46" w:rsidRPr="006F0E46" w:rsidRDefault="006F0E46" w:rsidP="006F0E46">
            <w:pPr>
              <w:spacing w:before="40" w:after="40" w:line="220" w:lineRule="exact"/>
              <w:jc w:val="right"/>
              <w:rPr>
                <w:sz w:val="18"/>
                <w:lang w:val="es-EC"/>
              </w:rPr>
            </w:pPr>
            <w:r w:rsidRPr="006F0E46">
              <w:rPr>
                <w:sz w:val="18"/>
                <w:lang w:val="es-EC"/>
              </w:rPr>
              <w:t>391.029.659,59</w:t>
            </w:r>
          </w:p>
        </w:tc>
        <w:tc>
          <w:tcPr>
            <w:tcW w:w="317" w:type="pct"/>
            <w:shd w:val="clear" w:color="auto" w:fill="auto"/>
            <w:noWrap/>
            <w:vAlign w:val="bottom"/>
            <w:hideMark/>
          </w:tcPr>
          <w:p w14:paraId="4D4628A2" w14:textId="77777777" w:rsidR="006F0E46" w:rsidRPr="006F0E46" w:rsidRDefault="006F0E46" w:rsidP="006F0E46">
            <w:pPr>
              <w:spacing w:before="40" w:after="40" w:line="220" w:lineRule="exact"/>
              <w:jc w:val="right"/>
              <w:rPr>
                <w:sz w:val="18"/>
                <w:lang w:val="es-EC"/>
              </w:rPr>
            </w:pPr>
            <w:r w:rsidRPr="006F0E46">
              <w:rPr>
                <w:sz w:val="18"/>
                <w:lang w:val="es-EC"/>
              </w:rPr>
              <w:t>0,08</w:t>
            </w:r>
          </w:p>
        </w:tc>
        <w:tc>
          <w:tcPr>
            <w:tcW w:w="609" w:type="pct"/>
            <w:shd w:val="clear" w:color="auto" w:fill="auto"/>
            <w:noWrap/>
            <w:vAlign w:val="bottom"/>
            <w:hideMark/>
          </w:tcPr>
          <w:p w14:paraId="1791A300" w14:textId="77777777" w:rsidR="006F0E46" w:rsidRPr="006F0E46" w:rsidRDefault="006F0E46" w:rsidP="006F0E46">
            <w:pPr>
              <w:spacing w:before="40" w:after="40" w:line="220" w:lineRule="exact"/>
              <w:jc w:val="right"/>
              <w:rPr>
                <w:sz w:val="18"/>
                <w:lang w:val="es-EC"/>
              </w:rPr>
            </w:pPr>
            <w:r w:rsidRPr="006F0E46">
              <w:rPr>
                <w:sz w:val="18"/>
                <w:lang w:val="es-EC"/>
              </w:rPr>
              <w:t>2.200.510.168,00</w:t>
            </w:r>
          </w:p>
        </w:tc>
        <w:tc>
          <w:tcPr>
            <w:tcW w:w="301" w:type="pct"/>
            <w:shd w:val="clear" w:color="auto" w:fill="auto"/>
            <w:noWrap/>
            <w:vAlign w:val="bottom"/>
            <w:hideMark/>
          </w:tcPr>
          <w:p w14:paraId="4926E9CD" w14:textId="77777777" w:rsidR="006F0E46" w:rsidRPr="006F0E46" w:rsidRDefault="006F0E46" w:rsidP="006F0E46">
            <w:pPr>
              <w:spacing w:before="40" w:after="40" w:line="220" w:lineRule="exact"/>
              <w:jc w:val="right"/>
              <w:rPr>
                <w:sz w:val="18"/>
                <w:lang w:val="es-EC"/>
              </w:rPr>
            </w:pPr>
            <w:r w:rsidRPr="006F0E46">
              <w:rPr>
                <w:sz w:val="18"/>
                <w:lang w:val="es-EC"/>
              </w:rPr>
              <w:t>2,16</w:t>
            </w:r>
          </w:p>
        </w:tc>
        <w:tc>
          <w:tcPr>
            <w:tcW w:w="625" w:type="pct"/>
            <w:shd w:val="clear" w:color="auto" w:fill="auto"/>
            <w:noWrap/>
            <w:vAlign w:val="bottom"/>
            <w:hideMark/>
          </w:tcPr>
          <w:p w14:paraId="74E43D27" w14:textId="77777777" w:rsidR="006F0E46" w:rsidRPr="006F0E46" w:rsidRDefault="006F0E46" w:rsidP="006F0E46">
            <w:pPr>
              <w:spacing w:before="40" w:after="40" w:line="220" w:lineRule="exact"/>
              <w:jc w:val="right"/>
              <w:rPr>
                <w:sz w:val="18"/>
                <w:lang w:val="es-EC"/>
              </w:rPr>
            </w:pPr>
            <w:r w:rsidRPr="006F0E46">
              <w:rPr>
                <w:sz w:val="18"/>
                <w:lang w:val="es-EC"/>
              </w:rPr>
              <w:t>206.237.581,67</w:t>
            </w:r>
          </w:p>
        </w:tc>
        <w:tc>
          <w:tcPr>
            <w:tcW w:w="286" w:type="pct"/>
            <w:shd w:val="clear" w:color="auto" w:fill="auto"/>
            <w:noWrap/>
            <w:vAlign w:val="bottom"/>
            <w:hideMark/>
          </w:tcPr>
          <w:p w14:paraId="730AFFA5" w14:textId="77777777" w:rsidR="006F0E46" w:rsidRPr="006F0E46" w:rsidRDefault="006F0E46" w:rsidP="006F0E46">
            <w:pPr>
              <w:spacing w:before="40" w:after="40" w:line="220" w:lineRule="exact"/>
              <w:jc w:val="right"/>
              <w:rPr>
                <w:sz w:val="18"/>
                <w:lang w:val="es-EC"/>
              </w:rPr>
            </w:pPr>
            <w:r w:rsidRPr="006F0E46">
              <w:rPr>
                <w:sz w:val="18"/>
                <w:lang w:val="es-EC"/>
              </w:rPr>
              <w:t>0,20</w:t>
            </w:r>
          </w:p>
        </w:tc>
        <w:tc>
          <w:tcPr>
            <w:tcW w:w="640" w:type="pct"/>
            <w:shd w:val="clear" w:color="auto" w:fill="auto"/>
            <w:noWrap/>
            <w:vAlign w:val="bottom"/>
            <w:hideMark/>
          </w:tcPr>
          <w:p w14:paraId="07FE4E29" w14:textId="77777777" w:rsidR="006F0E46" w:rsidRPr="006F0E46" w:rsidRDefault="006F0E46" w:rsidP="006F0E46">
            <w:pPr>
              <w:spacing w:before="40" w:after="40" w:line="220" w:lineRule="exact"/>
              <w:jc w:val="right"/>
              <w:rPr>
                <w:sz w:val="18"/>
                <w:lang w:val="es-EC"/>
              </w:rPr>
            </w:pPr>
            <w:r w:rsidRPr="006F0E46">
              <w:rPr>
                <w:sz w:val="18"/>
                <w:lang w:val="es-EC"/>
              </w:rPr>
              <w:t>733.640.872,44</w:t>
            </w:r>
          </w:p>
        </w:tc>
        <w:tc>
          <w:tcPr>
            <w:tcW w:w="266" w:type="pct"/>
            <w:shd w:val="clear" w:color="auto" w:fill="auto"/>
            <w:noWrap/>
            <w:vAlign w:val="bottom"/>
            <w:hideMark/>
          </w:tcPr>
          <w:p w14:paraId="4209400E" w14:textId="77777777" w:rsidR="006F0E46" w:rsidRPr="006F0E46" w:rsidRDefault="006F0E46" w:rsidP="006F0E46">
            <w:pPr>
              <w:spacing w:before="40" w:after="40" w:line="220" w:lineRule="exact"/>
              <w:jc w:val="right"/>
              <w:rPr>
                <w:sz w:val="18"/>
                <w:lang w:val="es-EC"/>
              </w:rPr>
            </w:pPr>
            <w:r w:rsidRPr="006F0E46">
              <w:rPr>
                <w:sz w:val="18"/>
                <w:lang w:val="es-EC"/>
              </w:rPr>
              <w:t>0,72</w:t>
            </w:r>
          </w:p>
        </w:tc>
      </w:tr>
      <w:tr w:rsidR="006F0E46" w:rsidRPr="006F0E46" w14:paraId="4D9B2BDA" w14:textId="77777777" w:rsidTr="006F0E46">
        <w:tc>
          <w:tcPr>
            <w:tcW w:w="455" w:type="pct"/>
            <w:shd w:val="clear" w:color="auto" w:fill="auto"/>
          </w:tcPr>
          <w:p w14:paraId="1310B6AA" w14:textId="77777777" w:rsidR="006F0E46" w:rsidRPr="006F0E46" w:rsidRDefault="006F0E46" w:rsidP="006F0E46">
            <w:pPr>
              <w:spacing w:before="40" w:after="40" w:line="220" w:lineRule="exact"/>
              <w:rPr>
                <w:sz w:val="18"/>
                <w:lang w:val="es-EC"/>
              </w:rPr>
            </w:pPr>
            <w:r>
              <w:rPr>
                <w:sz w:val="18"/>
                <w:lang w:val="es-EC"/>
              </w:rPr>
              <w:t>2015</w:t>
            </w:r>
          </w:p>
        </w:tc>
        <w:tc>
          <w:tcPr>
            <w:tcW w:w="575" w:type="pct"/>
            <w:shd w:val="clear" w:color="auto" w:fill="auto"/>
            <w:noWrap/>
            <w:vAlign w:val="bottom"/>
            <w:hideMark/>
          </w:tcPr>
          <w:p w14:paraId="033C4B63" w14:textId="77777777" w:rsidR="006F0E46" w:rsidRPr="006F0E46" w:rsidRDefault="006F0E46" w:rsidP="006F0E46">
            <w:pPr>
              <w:spacing w:before="40" w:after="40" w:line="220" w:lineRule="exact"/>
              <w:jc w:val="right"/>
              <w:rPr>
                <w:sz w:val="18"/>
                <w:lang w:val="es-EC"/>
              </w:rPr>
            </w:pPr>
            <w:r w:rsidRPr="006F0E46">
              <w:rPr>
                <w:sz w:val="18"/>
                <w:lang w:val="es-EC"/>
              </w:rPr>
              <w:t>4.525.435.068,33</w:t>
            </w:r>
          </w:p>
        </w:tc>
        <w:tc>
          <w:tcPr>
            <w:tcW w:w="334" w:type="pct"/>
            <w:shd w:val="clear" w:color="auto" w:fill="auto"/>
            <w:noWrap/>
            <w:vAlign w:val="bottom"/>
            <w:hideMark/>
          </w:tcPr>
          <w:p w14:paraId="3B24CE36" w14:textId="77777777" w:rsidR="006F0E46" w:rsidRPr="006F0E46" w:rsidRDefault="006F0E46" w:rsidP="006F0E46">
            <w:pPr>
              <w:spacing w:before="40" w:after="40" w:line="220" w:lineRule="exact"/>
              <w:jc w:val="right"/>
              <w:rPr>
                <w:sz w:val="18"/>
                <w:lang w:val="es-EC"/>
              </w:rPr>
            </w:pPr>
            <w:r w:rsidRPr="006F0E46">
              <w:rPr>
                <w:sz w:val="18"/>
                <w:lang w:val="es-EC"/>
              </w:rPr>
              <w:t>4,56</w:t>
            </w:r>
          </w:p>
        </w:tc>
        <w:tc>
          <w:tcPr>
            <w:tcW w:w="592" w:type="pct"/>
            <w:shd w:val="clear" w:color="auto" w:fill="auto"/>
            <w:noWrap/>
            <w:vAlign w:val="bottom"/>
            <w:hideMark/>
          </w:tcPr>
          <w:p w14:paraId="0E07BEC5" w14:textId="77777777" w:rsidR="006F0E46" w:rsidRPr="006F0E46" w:rsidRDefault="006F0E46" w:rsidP="006F0E46">
            <w:pPr>
              <w:spacing w:before="40" w:after="40" w:line="220" w:lineRule="exact"/>
              <w:jc w:val="right"/>
              <w:rPr>
                <w:sz w:val="18"/>
                <w:lang w:val="es-EC"/>
              </w:rPr>
            </w:pPr>
            <w:r w:rsidRPr="006F0E46">
              <w:rPr>
                <w:sz w:val="18"/>
                <w:lang w:val="es-EC"/>
              </w:rPr>
              <w:t>498.649.646,06</w:t>
            </w:r>
          </w:p>
        </w:tc>
        <w:tc>
          <w:tcPr>
            <w:tcW w:w="317" w:type="pct"/>
            <w:shd w:val="clear" w:color="auto" w:fill="auto"/>
            <w:noWrap/>
            <w:vAlign w:val="bottom"/>
            <w:hideMark/>
          </w:tcPr>
          <w:p w14:paraId="5A2E4B2E" w14:textId="77777777" w:rsidR="006F0E46" w:rsidRPr="006F0E46" w:rsidRDefault="006F0E46" w:rsidP="006F0E46">
            <w:pPr>
              <w:spacing w:before="40" w:after="40" w:line="220" w:lineRule="exact"/>
              <w:jc w:val="right"/>
              <w:rPr>
                <w:sz w:val="18"/>
                <w:lang w:val="es-EC"/>
              </w:rPr>
            </w:pPr>
            <w:r w:rsidRPr="006F0E46">
              <w:rPr>
                <w:sz w:val="18"/>
                <w:lang w:val="es-EC"/>
              </w:rPr>
              <w:t>0,12</w:t>
            </w:r>
          </w:p>
        </w:tc>
        <w:tc>
          <w:tcPr>
            <w:tcW w:w="609" w:type="pct"/>
            <w:shd w:val="clear" w:color="auto" w:fill="auto"/>
            <w:noWrap/>
            <w:vAlign w:val="bottom"/>
            <w:hideMark/>
          </w:tcPr>
          <w:p w14:paraId="3D0705B8" w14:textId="77777777" w:rsidR="006F0E46" w:rsidRPr="006F0E46" w:rsidRDefault="006F0E46" w:rsidP="006F0E46">
            <w:pPr>
              <w:spacing w:before="40" w:after="40" w:line="220" w:lineRule="exact"/>
              <w:jc w:val="right"/>
              <w:rPr>
                <w:sz w:val="18"/>
                <w:lang w:val="es-EC"/>
              </w:rPr>
            </w:pPr>
            <w:r w:rsidRPr="006F0E46">
              <w:rPr>
                <w:sz w:val="18"/>
                <w:lang w:val="es-EC"/>
              </w:rPr>
              <w:t>2.361.812.084,81</w:t>
            </w:r>
          </w:p>
        </w:tc>
        <w:tc>
          <w:tcPr>
            <w:tcW w:w="301" w:type="pct"/>
            <w:shd w:val="clear" w:color="auto" w:fill="auto"/>
            <w:noWrap/>
            <w:vAlign w:val="bottom"/>
            <w:hideMark/>
          </w:tcPr>
          <w:p w14:paraId="51732DCC" w14:textId="77777777" w:rsidR="006F0E46" w:rsidRPr="006F0E46" w:rsidRDefault="006F0E46" w:rsidP="006F0E46">
            <w:pPr>
              <w:spacing w:before="40" w:after="40" w:line="220" w:lineRule="exact"/>
              <w:jc w:val="right"/>
              <w:rPr>
                <w:sz w:val="18"/>
                <w:lang w:val="es-EC"/>
              </w:rPr>
            </w:pPr>
            <w:r w:rsidRPr="006F0E46">
              <w:rPr>
                <w:sz w:val="18"/>
                <w:lang w:val="es-EC"/>
              </w:rPr>
              <w:t>2,38</w:t>
            </w:r>
          </w:p>
        </w:tc>
        <w:tc>
          <w:tcPr>
            <w:tcW w:w="625" w:type="pct"/>
            <w:shd w:val="clear" w:color="auto" w:fill="auto"/>
            <w:noWrap/>
            <w:vAlign w:val="bottom"/>
            <w:hideMark/>
          </w:tcPr>
          <w:p w14:paraId="4AB0CFAA" w14:textId="77777777" w:rsidR="006F0E46" w:rsidRPr="006F0E46" w:rsidRDefault="006F0E46" w:rsidP="006F0E46">
            <w:pPr>
              <w:spacing w:before="40" w:after="40" w:line="220" w:lineRule="exact"/>
              <w:jc w:val="right"/>
              <w:rPr>
                <w:sz w:val="18"/>
                <w:lang w:val="es-EC"/>
              </w:rPr>
            </w:pPr>
            <w:r w:rsidRPr="006F0E46">
              <w:rPr>
                <w:sz w:val="18"/>
                <w:lang w:val="es-EC"/>
              </w:rPr>
              <w:t>251.461.460,07</w:t>
            </w:r>
          </w:p>
        </w:tc>
        <w:tc>
          <w:tcPr>
            <w:tcW w:w="286" w:type="pct"/>
            <w:shd w:val="clear" w:color="auto" w:fill="auto"/>
            <w:noWrap/>
            <w:vAlign w:val="bottom"/>
            <w:hideMark/>
          </w:tcPr>
          <w:p w14:paraId="7C1B7D74" w14:textId="77777777" w:rsidR="006F0E46" w:rsidRPr="006F0E46" w:rsidRDefault="006F0E46" w:rsidP="006F0E46">
            <w:pPr>
              <w:spacing w:before="40" w:after="40" w:line="220" w:lineRule="exact"/>
              <w:jc w:val="right"/>
              <w:rPr>
                <w:sz w:val="18"/>
                <w:lang w:val="es-EC"/>
              </w:rPr>
            </w:pPr>
            <w:r w:rsidRPr="006F0E46">
              <w:rPr>
                <w:sz w:val="18"/>
                <w:lang w:val="es-EC"/>
              </w:rPr>
              <w:t>0,25</w:t>
            </w:r>
          </w:p>
        </w:tc>
        <w:tc>
          <w:tcPr>
            <w:tcW w:w="640" w:type="pct"/>
            <w:shd w:val="clear" w:color="auto" w:fill="auto"/>
            <w:noWrap/>
            <w:vAlign w:val="bottom"/>
            <w:hideMark/>
          </w:tcPr>
          <w:p w14:paraId="45A8BD08" w14:textId="77777777" w:rsidR="006F0E46" w:rsidRPr="006F0E46" w:rsidRDefault="006F0E46" w:rsidP="006F0E46">
            <w:pPr>
              <w:spacing w:before="40" w:after="40" w:line="220" w:lineRule="exact"/>
              <w:jc w:val="right"/>
              <w:rPr>
                <w:sz w:val="18"/>
                <w:lang w:val="es-EC"/>
              </w:rPr>
            </w:pPr>
            <w:r w:rsidRPr="006F0E46">
              <w:rPr>
                <w:sz w:val="18"/>
                <w:lang w:val="es-EC"/>
              </w:rPr>
              <w:t>534.182.931,87</w:t>
            </w:r>
          </w:p>
        </w:tc>
        <w:tc>
          <w:tcPr>
            <w:tcW w:w="266" w:type="pct"/>
            <w:shd w:val="clear" w:color="auto" w:fill="auto"/>
            <w:noWrap/>
            <w:vAlign w:val="bottom"/>
            <w:hideMark/>
          </w:tcPr>
          <w:p w14:paraId="7568B957" w14:textId="77777777" w:rsidR="006F0E46" w:rsidRPr="006F0E46" w:rsidRDefault="006F0E46" w:rsidP="006F0E46">
            <w:pPr>
              <w:spacing w:before="40" w:after="40" w:line="220" w:lineRule="exact"/>
              <w:jc w:val="right"/>
              <w:rPr>
                <w:sz w:val="18"/>
                <w:lang w:val="es-EC"/>
              </w:rPr>
            </w:pPr>
            <w:r w:rsidRPr="006F0E46">
              <w:rPr>
                <w:sz w:val="18"/>
                <w:lang w:val="es-EC"/>
              </w:rPr>
              <w:t>0,54</w:t>
            </w:r>
          </w:p>
        </w:tc>
      </w:tr>
      <w:tr w:rsidR="006F0E46" w:rsidRPr="006F0E46" w14:paraId="53459B38" w14:textId="77777777" w:rsidTr="006F0E46">
        <w:tc>
          <w:tcPr>
            <w:tcW w:w="455" w:type="pct"/>
            <w:shd w:val="clear" w:color="auto" w:fill="auto"/>
          </w:tcPr>
          <w:p w14:paraId="54EE1DBD" w14:textId="77777777" w:rsidR="006F0E46" w:rsidRPr="006F0E46" w:rsidRDefault="006F0E46" w:rsidP="006F0E46">
            <w:pPr>
              <w:spacing w:before="40" w:after="40" w:line="220" w:lineRule="exact"/>
              <w:rPr>
                <w:sz w:val="18"/>
                <w:lang w:val="es-EC"/>
              </w:rPr>
            </w:pPr>
            <w:r>
              <w:rPr>
                <w:sz w:val="18"/>
                <w:lang w:val="es-EC"/>
              </w:rPr>
              <w:t>2016</w:t>
            </w:r>
          </w:p>
        </w:tc>
        <w:tc>
          <w:tcPr>
            <w:tcW w:w="575" w:type="pct"/>
            <w:shd w:val="clear" w:color="auto" w:fill="auto"/>
            <w:noWrap/>
            <w:vAlign w:val="bottom"/>
            <w:hideMark/>
          </w:tcPr>
          <w:p w14:paraId="4DF7C9CE" w14:textId="77777777" w:rsidR="006F0E46" w:rsidRPr="006F0E46" w:rsidRDefault="006F0E46" w:rsidP="006F0E46">
            <w:pPr>
              <w:spacing w:before="40" w:after="40" w:line="220" w:lineRule="exact"/>
              <w:jc w:val="right"/>
              <w:rPr>
                <w:sz w:val="18"/>
                <w:lang w:val="es-EC"/>
              </w:rPr>
            </w:pPr>
            <w:r w:rsidRPr="006F0E46">
              <w:rPr>
                <w:sz w:val="18"/>
                <w:lang w:val="es-EC"/>
              </w:rPr>
              <w:t>4.360.034.708,90</w:t>
            </w:r>
          </w:p>
        </w:tc>
        <w:tc>
          <w:tcPr>
            <w:tcW w:w="334" w:type="pct"/>
            <w:shd w:val="clear" w:color="auto" w:fill="auto"/>
            <w:noWrap/>
            <w:vAlign w:val="bottom"/>
            <w:hideMark/>
          </w:tcPr>
          <w:p w14:paraId="3605BE20" w14:textId="77777777" w:rsidR="006F0E46" w:rsidRPr="006F0E46" w:rsidRDefault="006F0E46" w:rsidP="006F0E46">
            <w:pPr>
              <w:spacing w:before="40" w:after="40" w:line="220" w:lineRule="exact"/>
              <w:jc w:val="right"/>
              <w:rPr>
                <w:sz w:val="18"/>
                <w:lang w:val="es-EC"/>
              </w:rPr>
            </w:pPr>
            <w:r w:rsidRPr="006F0E46">
              <w:rPr>
                <w:sz w:val="18"/>
                <w:lang w:val="es-EC"/>
              </w:rPr>
              <w:t>2,43</w:t>
            </w:r>
          </w:p>
        </w:tc>
        <w:tc>
          <w:tcPr>
            <w:tcW w:w="592" w:type="pct"/>
            <w:shd w:val="clear" w:color="auto" w:fill="auto"/>
            <w:noWrap/>
            <w:vAlign w:val="bottom"/>
            <w:hideMark/>
          </w:tcPr>
          <w:p w14:paraId="155BA6BF" w14:textId="77777777" w:rsidR="006F0E46" w:rsidRPr="006F0E46" w:rsidRDefault="006F0E46" w:rsidP="006F0E46">
            <w:pPr>
              <w:spacing w:before="40" w:after="40" w:line="220" w:lineRule="exact"/>
              <w:jc w:val="right"/>
              <w:rPr>
                <w:sz w:val="18"/>
                <w:lang w:val="es-EC"/>
              </w:rPr>
            </w:pPr>
            <w:r w:rsidRPr="006F0E46">
              <w:rPr>
                <w:sz w:val="18"/>
                <w:lang w:val="es-EC"/>
              </w:rPr>
              <w:t>234.717.888,66</w:t>
            </w:r>
          </w:p>
        </w:tc>
        <w:tc>
          <w:tcPr>
            <w:tcW w:w="317" w:type="pct"/>
            <w:shd w:val="clear" w:color="auto" w:fill="auto"/>
            <w:noWrap/>
            <w:vAlign w:val="bottom"/>
            <w:hideMark/>
          </w:tcPr>
          <w:p w14:paraId="7818AE0C" w14:textId="77777777" w:rsidR="006F0E46" w:rsidRPr="006F0E46" w:rsidRDefault="006F0E46" w:rsidP="006F0E46">
            <w:pPr>
              <w:spacing w:before="40" w:after="40" w:line="220" w:lineRule="exact"/>
              <w:jc w:val="right"/>
              <w:rPr>
                <w:sz w:val="18"/>
                <w:lang w:val="es-EC"/>
              </w:rPr>
            </w:pPr>
            <w:r w:rsidRPr="006F0E46">
              <w:rPr>
                <w:sz w:val="18"/>
                <w:lang w:val="es-EC"/>
              </w:rPr>
              <w:t>0,01</w:t>
            </w:r>
          </w:p>
        </w:tc>
        <w:tc>
          <w:tcPr>
            <w:tcW w:w="609" w:type="pct"/>
            <w:shd w:val="clear" w:color="auto" w:fill="auto"/>
            <w:noWrap/>
            <w:vAlign w:val="bottom"/>
            <w:hideMark/>
          </w:tcPr>
          <w:p w14:paraId="65D9F932" w14:textId="77777777" w:rsidR="006F0E46" w:rsidRPr="006F0E46" w:rsidRDefault="006F0E46" w:rsidP="006F0E46">
            <w:pPr>
              <w:spacing w:before="40" w:after="40" w:line="220" w:lineRule="exact"/>
              <w:jc w:val="right"/>
              <w:rPr>
                <w:sz w:val="18"/>
                <w:lang w:val="es-EC"/>
              </w:rPr>
            </w:pPr>
            <w:r w:rsidRPr="006F0E46">
              <w:rPr>
                <w:sz w:val="18"/>
                <w:lang w:val="es-EC"/>
              </w:rPr>
              <w:t>2.427.055.070,84</w:t>
            </w:r>
          </w:p>
        </w:tc>
        <w:tc>
          <w:tcPr>
            <w:tcW w:w="301" w:type="pct"/>
            <w:shd w:val="clear" w:color="auto" w:fill="auto"/>
            <w:noWrap/>
            <w:vAlign w:val="bottom"/>
            <w:hideMark/>
          </w:tcPr>
          <w:p w14:paraId="7639D04C" w14:textId="77777777" w:rsidR="006F0E46" w:rsidRPr="006F0E46" w:rsidRDefault="006F0E46" w:rsidP="006F0E46">
            <w:pPr>
              <w:spacing w:before="40" w:after="40" w:line="220" w:lineRule="exact"/>
              <w:jc w:val="right"/>
              <w:rPr>
                <w:sz w:val="18"/>
                <w:lang w:val="es-EC"/>
              </w:rPr>
            </w:pPr>
            <w:r w:rsidRPr="006F0E46">
              <w:rPr>
                <w:sz w:val="18"/>
                <w:lang w:val="es-EC"/>
              </w:rPr>
              <w:t>0,86</w:t>
            </w:r>
          </w:p>
        </w:tc>
        <w:tc>
          <w:tcPr>
            <w:tcW w:w="625" w:type="pct"/>
            <w:shd w:val="clear" w:color="auto" w:fill="auto"/>
            <w:noWrap/>
            <w:vAlign w:val="bottom"/>
            <w:hideMark/>
          </w:tcPr>
          <w:p w14:paraId="22F8EB59" w14:textId="77777777" w:rsidR="006F0E46" w:rsidRPr="006F0E46" w:rsidRDefault="006F0E46" w:rsidP="006F0E46">
            <w:pPr>
              <w:spacing w:before="40" w:after="40" w:line="220" w:lineRule="exact"/>
              <w:jc w:val="right"/>
              <w:rPr>
                <w:sz w:val="18"/>
                <w:lang w:val="es-EC"/>
              </w:rPr>
            </w:pPr>
            <w:r w:rsidRPr="006F0E46">
              <w:rPr>
                <w:sz w:val="18"/>
                <w:lang w:val="es-EC"/>
              </w:rPr>
              <w:t>317.167.790,07</w:t>
            </w:r>
          </w:p>
        </w:tc>
        <w:tc>
          <w:tcPr>
            <w:tcW w:w="286" w:type="pct"/>
            <w:shd w:val="clear" w:color="auto" w:fill="auto"/>
            <w:noWrap/>
            <w:vAlign w:val="bottom"/>
            <w:hideMark/>
          </w:tcPr>
          <w:p w14:paraId="42697300" w14:textId="77777777" w:rsidR="006F0E46" w:rsidRPr="006F0E46" w:rsidRDefault="006F0E46" w:rsidP="006F0E46">
            <w:pPr>
              <w:spacing w:before="40" w:after="40" w:line="220" w:lineRule="exact"/>
              <w:jc w:val="right"/>
              <w:rPr>
                <w:sz w:val="18"/>
                <w:lang w:val="es-EC"/>
              </w:rPr>
            </w:pPr>
            <w:r w:rsidRPr="006F0E46">
              <w:rPr>
                <w:sz w:val="18"/>
                <w:lang w:val="es-EC"/>
              </w:rPr>
              <w:t>0,32</w:t>
            </w:r>
          </w:p>
        </w:tc>
        <w:tc>
          <w:tcPr>
            <w:tcW w:w="640" w:type="pct"/>
            <w:shd w:val="clear" w:color="auto" w:fill="auto"/>
            <w:noWrap/>
            <w:vAlign w:val="bottom"/>
            <w:hideMark/>
          </w:tcPr>
          <w:p w14:paraId="626D8D48" w14:textId="77777777" w:rsidR="006F0E46" w:rsidRPr="006F0E46" w:rsidRDefault="006F0E46" w:rsidP="006F0E46">
            <w:pPr>
              <w:spacing w:before="40" w:after="40" w:line="220" w:lineRule="exact"/>
              <w:jc w:val="right"/>
              <w:rPr>
                <w:sz w:val="18"/>
                <w:lang w:val="es-EC"/>
              </w:rPr>
            </w:pPr>
            <w:r w:rsidRPr="006F0E46">
              <w:rPr>
                <w:sz w:val="18"/>
                <w:lang w:val="es-EC"/>
              </w:rPr>
              <w:t>856.740.745,54</w:t>
            </w:r>
          </w:p>
        </w:tc>
        <w:tc>
          <w:tcPr>
            <w:tcW w:w="266" w:type="pct"/>
            <w:shd w:val="clear" w:color="auto" w:fill="auto"/>
            <w:noWrap/>
            <w:vAlign w:val="bottom"/>
            <w:hideMark/>
          </w:tcPr>
          <w:p w14:paraId="1FD1EB89" w14:textId="77777777" w:rsidR="006F0E46" w:rsidRPr="006F0E46" w:rsidRDefault="006F0E46" w:rsidP="006F0E46">
            <w:pPr>
              <w:spacing w:before="40" w:after="40" w:line="220" w:lineRule="exact"/>
              <w:jc w:val="right"/>
              <w:rPr>
                <w:sz w:val="18"/>
                <w:lang w:val="es-EC"/>
              </w:rPr>
            </w:pPr>
            <w:r w:rsidRPr="006F0E46">
              <w:rPr>
                <w:sz w:val="18"/>
                <w:lang w:val="es-EC"/>
              </w:rPr>
              <w:t>4,36</w:t>
            </w:r>
          </w:p>
        </w:tc>
      </w:tr>
      <w:tr w:rsidR="006F0E46" w:rsidRPr="006F0E46" w14:paraId="1C2CC3A1" w14:textId="77777777" w:rsidTr="006F0E46">
        <w:tc>
          <w:tcPr>
            <w:tcW w:w="455" w:type="pct"/>
            <w:shd w:val="clear" w:color="auto" w:fill="auto"/>
          </w:tcPr>
          <w:p w14:paraId="306092E1" w14:textId="77777777" w:rsidR="006F0E46" w:rsidRPr="006F0E46" w:rsidRDefault="006F0E46" w:rsidP="006F0E46">
            <w:pPr>
              <w:spacing w:before="40" w:after="40" w:line="220" w:lineRule="exact"/>
              <w:rPr>
                <w:sz w:val="18"/>
                <w:lang w:val="es-EC"/>
              </w:rPr>
            </w:pPr>
            <w:r>
              <w:rPr>
                <w:sz w:val="18"/>
                <w:lang w:val="es-EC"/>
              </w:rPr>
              <w:t>2017</w:t>
            </w:r>
          </w:p>
        </w:tc>
        <w:tc>
          <w:tcPr>
            <w:tcW w:w="575" w:type="pct"/>
            <w:shd w:val="clear" w:color="auto" w:fill="auto"/>
            <w:noWrap/>
            <w:vAlign w:val="bottom"/>
            <w:hideMark/>
          </w:tcPr>
          <w:p w14:paraId="03EF8BEC" w14:textId="77777777" w:rsidR="006F0E46" w:rsidRPr="006F0E46" w:rsidRDefault="006F0E46" w:rsidP="006F0E46">
            <w:pPr>
              <w:spacing w:before="40" w:after="40" w:line="220" w:lineRule="exact"/>
              <w:jc w:val="right"/>
              <w:rPr>
                <w:sz w:val="18"/>
                <w:lang w:val="es-EC"/>
              </w:rPr>
            </w:pPr>
            <w:r w:rsidRPr="006F0E46">
              <w:rPr>
                <w:sz w:val="18"/>
                <w:lang w:val="es-EC"/>
              </w:rPr>
              <w:t>4.812.477.779,37</w:t>
            </w:r>
          </w:p>
        </w:tc>
        <w:tc>
          <w:tcPr>
            <w:tcW w:w="334" w:type="pct"/>
            <w:shd w:val="clear" w:color="auto" w:fill="auto"/>
            <w:noWrap/>
            <w:vAlign w:val="bottom"/>
            <w:hideMark/>
          </w:tcPr>
          <w:p w14:paraId="17D78978" w14:textId="77777777" w:rsidR="006F0E46" w:rsidRPr="006F0E46" w:rsidRDefault="006F0E46" w:rsidP="006F0E46">
            <w:pPr>
              <w:spacing w:before="40" w:after="40" w:line="220" w:lineRule="exact"/>
              <w:jc w:val="right"/>
              <w:rPr>
                <w:sz w:val="18"/>
                <w:lang w:val="es-EC"/>
              </w:rPr>
            </w:pPr>
            <w:r w:rsidRPr="006F0E46">
              <w:rPr>
                <w:sz w:val="18"/>
                <w:lang w:val="es-EC"/>
              </w:rPr>
              <w:t>4,61</w:t>
            </w:r>
          </w:p>
        </w:tc>
        <w:tc>
          <w:tcPr>
            <w:tcW w:w="592" w:type="pct"/>
            <w:shd w:val="clear" w:color="auto" w:fill="auto"/>
            <w:noWrap/>
            <w:vAlign w:val="bottom"/>
            <w:hideMark/>
          </w:tcPr>
          <w:p w14:paraId="42C184EE" w14:textId="77777777" w:rsidR="006F0E46" w:rsidRPr="006F0E46" w:rsidRDefault="006F0E46" w:rsidP="006F0E46">
            <w:pPr>
              <w:spacing w:before="40" w:after="40" w:line="220" w:lineRule="exact"/>
              <w:jc w:val="right"/>
              <w:rPr>
                <w:sz w:val="18"/>
                <w:lang w:val="es-EC"/>
              </w:rPr>
            </w:pPr>
            <w:r w:rsidRPr="006F0E46">
              <w:rPr>
                <w:sz w:val="18"/>
                <w:lang w:val="es-EC"/>
              </w:rPr>
              <w:t>220.495.266,53</w:t>
            </w:r>
          </w:p>
        </w:tc>
        <w:tc>
          <w:tcPr>
            <w:tcW w:w="317" w:type="pct"/>
            <w:shd w:val="clear" w:color="auto" w:fill="auto"/>
            <w:noWrap/>
            <w:vAlign w:val="bottom"/>
            <w:hideMark/>
          </w:tcPr>
          <w:p w14:paraId="15156B1E" w14:textId="77777777" w:rsidR="006F0E46" w:rsidRPr="006F0E46" w:rsidRDefault="006F0E46" w:rsidP="006F0E46">
            <w:pPr>
              <w:spacing w:before="40" w:after="40" w:line="220" w:lineRule="exact"/>
              <w:jc w:val="right"/>
              <w:rPr>
                <w:sz w:val="18"/>
                <w:lang w:val="es-EC"/>
              </w:rPr>
            </w:pPr>
            <w:r w:rsidRPr="006F0E46">
              <w:rPr>
                <w:sz w:val="18"/>
                <w:lang w:val="es-EC"/>
              </w:rPr>
              <w:t>0,00</w:t>
            </w:r>
          </w:p>
        </w:tc>
        <w:tc>
          <w:tcPr>
            <w:tcW w:w="609" w:type="pct"/>
            <w:shd w:val="clear" w:color="auto" w:fill="auto"/>
            <w:noWrap/>
            <w:vAlign w:val="bottom"/>
            <w:hideMark/>
          </w:tcPr>
          <w:p w14:paraId="71BB0A67" w14:textId="77777777" w:rsidR="006F0E46" w:rsidRPr="006F0E46" w:rsidRDefault="006F0E46" w:rsidP="006F0E46">
            <w:pPr>
              <w:spacing w:before="40" w:after="40" w:line="220" w:lineRule="exact"/>
              <w:jc w:val="right"/>
              <w:rPr>
                <w:sz w:val="18"/>
                <w:lang w:val="es-EC"/>
              </w:rPr>
            </w:pPr>
            <w:r w:rsidRPr="006F0E46">
              <w:rPr>
                <w:sz w:val="18"/>
                <w:lang w:val="es-EC"/>
              </w:rPr>
              <w:t>2.726.973.950,21</w:t>
            </w:r>
          </w:p>
        </w:tc>
        <w:tc>
          <w:tcPr>
            <w:tcW w:w="301" w:type="pct"/>
            <w:shd w:val="clear" w:color="auto" w:fill="auto"/>
            <w:noWrap/>
            <w:vAlign w:val="bottom"/>
            <w:hideMark/>
          </w:tcPr>
          <w:p w14:paraId="2F8B0D93" w14:textId="77777777" w:rsidR="006F0E46" w:rsidRPr="006F0E46" w:rsidRDefault="006F0E46" w:rsidP="006F0E46">
            <w:pPr>
              <w:spacing w:before="40" w:after="40" w:line="220" w:lineRule="exact"/>
              <w:jc w:val="right"/>
              <w:rPr>
                <w:sz w:val="18"/>
                <w:lang w:val="es-EC"/>
              </w:rPr>
            </w:pPr>
            <w:r w:rsidRPr="006F0E46">
              <w:rPr>
                <w:sz w:val="18"/>
                <w:lang w:val="es-EC"/>
              </w:rPr>
              <w:t>2,61</w:t>
            </w:r>
          </w:p>
        </w:tc>
        <w:tc>
          <w:tcPr>
            <w:tcW w:w="625" w:type="pct"/>
            <w:shd w:val="clear" w:color="auto" w:fill="auto"/>
            <w:noWrap/>
            <w:vAlign w:val="bottom"/>
            <w:hideMark/>
          </w:tcPr>
          <w:p w14:paraId="0494997F" w14:textId="77777777" w:rsidR="006F0E46" w:rsidRPr="006F0E46" w:rsidRDefault="006F0E46" w:rsidP="006F0E46">
            <w:pPr>
              <w:spacing w:before="40" w:after="40" w:line="220" w:lineRule="exact"/>
              <w:jc w:val="right"/>
              <w:rPr>
                <w:sz w:val="18"/>
                <w:lang w:val="es-EC"/>
              </w:rPr>
            </w:pPr>
            <w:r w:rsidRPr="006F0E46">
              <w:rPr>
                <w:sz w:val="18"/>
                <w:lang w:val="es-EC"/>
              </w:rPr>
              <w:t>86.958.954,79</w:t>
            </w:r>
          </w:p>
        </w:tc>
        <w:tc>
          <w:tcPr>
            <w:tcW w:w="286" w:type="pct"/>
            <w:shd w:val="clear" w:color="auto" w:fill="auto"/>
            <w:noWrap/>
            <w:vAlign w:val="bottom"/>
            <w:hideMark/>
          </w:tcPr>
          <w:p w14:paraId="53D14F7D" w14:textId="77777777" w:rsidR="006F0E46" w:rsidRPr="006F0E46" w:rsidRDefault="006F0E46" w:rsidP="006F0E46">
            <w:pPr>
              <w:spacing w:before="40" w:after="40" w:line="220" w:lineRule="exact"/>
              <w:jc w:val="right"/>
              <w:rPr>
                <w:sz w:val="18"/>
                <w:lang w:val="es-EC"/>
              </w:rPr>
            </w:pPr>
            <w:r w:rsidRPr="006F0E46">
              <w:rPr>
                <w:sz w:val="18"/>
                <w:lang w:val="es-EC"/>
              </w:rPr>
              <w:t>0,08</w:t>
            </w:r>
          </w:p>
        </w:tc>
        <w:tc>
          <w:tcPr>
            <w:tcW w:w="640" w:type="pct"/>
            <w:shd w:val="clear" w:color="auto" w:fill="auto"/>
            <w:noWrap/>
            <w:vAlign w:val="bottom"/>
            <w:hideMark/>
          </w:tcPr>
          <w:p w14:paraId="1FE34AA6" w14:textId="77777777" w:rsidR="006F0E46" w:rsidRPr="006F0E46" w:rsidRDefault="006F0E46" w:rsidP="006F0E46">
            <w:pPr>
              <w:spacing w:before="40" w:after="40" w:line="220" w:lineRule="exact"/>
              <w:jc w:val="right"/>
              <w:rPr>
                <w:sz w:val="18"/>
                <w:lang w:val="es-EC"/>
              </w:rPr>
            </w:pPr>
            <w:r w:rsidRPr="006F0E46">
              <w:rPr>
                <w:sz w:val="18"/>
                <w:lang w:val="es-EC"/>
              </w:rPr>
              <w:t>845.103.177,39</w:t>
            </w:r>
          </w:p>
        </w:tc>
        <w:tc>
          <w:tcPr>
            <w:tcW w:w="266" w:type="pct"/>
            <w:shd w:val="clear" w:color="auto" w:fill="auto"/>
            <w:noWrap/>
            <w:vAlign w:val="bottom"/>
            <w:hideMark/>
          </w:tcPr>
          <w:p w14:paraId="6DB38CC8" w14:textId="77777777" w:rsidR="006F0E46" w:rsidRPr="006F0E46" w:rsidRDefault="006F0E46" w:rsidP="006F0E46">
            <w:pPr>
              <w:spacing w:before="40" w:after="40" w:line="220" w:lineRule="exact"/>
              <w:jc w:val="right"/>
              <w:rPr>
                <w:sz w:val="18"/>
                <w:lang w:val="es-EC"/>
              </w:rPr>
            </w:pPr>
            <w:r w:rsidRPr="006F0E46">
              <w:rPr>
                <w:sz w:val="18"/>
                <w:lang w:val="es-EC"/>
              </w:rPr>
              <w:t>0,81</w:t>
            </w:r>
          </w:p>
        </w:tc>
      </w:tr>
      <w:tr w:rsidR="006F0E46" w:rsidRPr="006F0E46" w14:paraId="0301AD54" w14:textId="77777777" w:rsidTr="006F0E46">
        <w:tc>
          <w:tcPr>
            <w:tcW w:w="455" w:type="pct"/>
            <w:shd w:val="clear" w:color="auto" w:fill="auto"/>
          </w:tcPr>
          <w:p w14:paraId="7C59AB69" w14:textId="77777777" w:rsidR="006F0E46" w:rsidRPr="006F0E46" w:rsidRDefault="006F0E46" w:rsidP="006F0E46">
            <w:pPr>
              <w:spacing w:before="40" w:after="40" w:line="220" w:lineRule="exact"/>
              <w:rPr>
                <w:sz w:val="18"/>
                <w:lang w:val="es-EC"/>
              </w:rPr>
            </w:pPr>
            <w:r>
              <w:rPr>
                <w:sz w:val="18"/>
                <w:lang w:val="es-EC"/>
              </w:rPr>
              <w:t>2018</w:t>
            </w:r>
          </w:p>
        </w:tc>
        <w:tc>
          <w:tcPr>
            <w:tcW w:w="575" w:type="pct"/>
            <w:shd w:val="clear" w:color="auto" w:fill="auto"/>
            <w:noWrap/>
            <w:vAlign w:val="bottom"/>
            <w:hideMark/>
          </w:tcPr>
          <w:p w14:paraId="1711D6A1" w14:textId="77777777" w:rsidR="006F0E46" w:rsidRPr="006F0E46" w:rsidRDefault="006F0E46" w:rsidP="006F0E46">
            <w:pPr>
              <w:spacing w:before="40" w:after="40" w:line="220" w:lineRule="exact"/>
              <w:jc w:val="right"/>
              <w:rPr>
                <w:sz w:val="18"/>
                <w:lang w:val="es-EC"/>
              </w:rPr>
            </w:pPr>
            <w:r w:rsidRPr="006F0E46">
              <w:rPr>
                <w:sz w:val="18"/>
                <w:lang w:val="es-EC"/>
              </w:rPr>
              <w:t>4.970.926.029,96</w:t>
            </w:r>
          </w:p>
        </w:tc>
        <w:tc>
          <w:tcPr>
            <w:tcW w:w="334" w:type="pct"/>
            <w:shd w:val="clear" w:color="auto" w:fill="auto"/>
            <w:noWrap/>
            <w:vAlign w:val="bottom"/>
            <w:hideMark/>
          </w:tcPr>
          <w:p w14:paraId="22639F27" w14:textId="77777777" w:rsidR="006F0E46" w:rsidRPr="006F0E46" w:rsidRDefault="006F0E46" w:rsidP="006F0E46">
            <w:pPr>
              <w:spacing w:before="40" w:after="40" w:line="220" w:lineRule="exact"/>
              <w:jc w:val="right"/>
              <w:rPr>
                <w:sz w:val="18"/>
                <w:lang w:val="es-EC"/>
              </w:rPr>
            </w:pPr>
            <w:r w:rsidRPr="006F0E46">
              <w:rPr>
                <w:sz w:val="18"/>
                <w:lang w:val="es-EC"/>
              </w:rPr>
              <w:t>4,59</w:t>
            </w:r>
          </w:p>
        </w:tc>
        <w:tc>
          <w:tcPr>
            <w:tcW w:w="592" w:type="pct"/>
            <w:shd w:val="clear" w:color="auto" w:fill="auto"/>
            <w:noWrap/>
            <w:vAlign w:val="bottom"/>
            <w:hideMark/>
          </w:tcPr>
          <w:p w14:paraId="62DD6BA4" w14:textId="77777777" w:rsidR="006F0E46" w:rsidRPr="006F0E46" w:rsidRDefault="006F0E46" w:rsidP="006F0E46">
            <w:pPr>
              <w:spacing w:before="40" w:after="40" w:line="220" w:lineRule="exact"/>
              <w:jc w:val="right"/>
              <w:rPr>
                <w:sz w:val="18"/>
                <w:lang w:val="es-EC"/>
              </w:rPr>
            </w:pPr>
            <w:r w:rsidRPr="006F0E46">
              <w:rPr>
                <w:sz w:val="18"/>
                <w:lang w:val="es-EC"/>
              </w:rPr>
              <w:t>134.451.215,88</w:t>
            </w:r>
          </w:p>
        </w:tc>
        <w:tc>
          <w:tcPr>
            <w:tcW w:w="317" w:type="pct"/>
            <w:shd w:val="clear" w:color="auto" w:fill="auto"/>
            <w:noWrap/>
            <w:vAlign w:val="bottom"/>
            <w:hideMark/>
          </w:tcPr>
          <w:p w14:paraId="63774F90" w14:textId="77777777" w:rsidR="006F0E46" w:rsidRPr="006F0E46" w:rsidRDefault="006F0E46" w:rsidP="006F0E46">
            <w:pPr>
              <w:spacing w:before="40" w:after="40" w:line="220" w:lineRule="exact"/>
              <w:jc w:val="right"/>
              <w:rPr>
                <w:sz w:val="18"/>
                <w:lang w:val="es-EC"/>
              </w:rPr>
            </w:pPr>
            <w:r w:rsidRPr="006F0E46">
              <w:rPr>
                <w:sz w:val="18"/>
                <w:lang w:val="es-EC"/>
              </w:rPr>
              <w:t>0,00</w:t>
            </w:r>
          </w:p>
        </w:tc>
        <w:tc>
          <w:tcPr>
            <w:tcW w:w="609" w:type="pct"/>
            <w:shd w:val="clear" w:color="auto" w:fill="auto"/>
            <w:noWrap/>
            <w:vAlign w:val="bottom"/>
            <w:hideMark/>
          </w:tcPr>
          <w:p w14:paraId="7334311C" w14:textId="77777777" w:rsidR="006F0E46" w:rsidRPr="006F0E46" w:rsidRDefault="006F0E46" w:rsidP="006F0E46">
            <w:pPr>
              <w:spacing w:before="40" w:after="40" w:line="220" w:lineRule="exact"/>
              <w:jc w:val="right"/>
              <w:rPr>
                <w:sz w:val="18"/>
                <w:lang w:val="es-EC"/>
              </w:rPr>
            </w:pPr>
            <w:r w:rsidRPr="006F0E46">
              <w:rPr>
                <w:sz w:val="18"/>
                <w:lang w:val="es-EC"/>
              </w:rPr>
              <w:t>2.882.933.299,93</w:t>
            </w:r>
          </w:p>
        </w:tc>
        <w:tc>
          <w:tcPr>
            <w:tcW w:w="301" w:type="pct"/>
            <w:shd w:val="clear" w:color="auto" w:fill="auto"/>
            <w:noWrap/>
            <w:vAlign w:val="bottom"/>
            <w:hideMark/>
          </w:tcPr>
          <w:p w14:paraId="344CEB4B" w14:textId="77777777" w:rsidR="006F0E46" w:rsidRPr="006F0E46" w:rsidRDefault="006F0E46" w:rsidP="006F0E46">
            <w:pPr>
              <w:spacing w:before="40" w:after="40" w:line="220" w:lineRule="exact"/>
              <w:jc w:val="right"/>
              <w:rPr>
                <w:sz w:val="18"/>
                <w:lang w:val="es-EC"/>
              </w:rPr>
            </w:pPr>
            <w:r w:rsidRPr="006F0E46">
              <w:rPr>
                <w:sz w:val="18"/>
                <w:lang w:val="es-EC"/>
              </w:rPr>
              <w:t>2,66</w:t>
            </w:r>
          </w:p>
        </w:tc>
        <w:tc>
          <w:tcPr>
            <w:tcW w:w="625" w:type="pct"/>
            <w:shd w:val="clear" w:color="auto" w:fill="auto"/>
            <w:noWrap/>
            <w:vAlign w:val="bottom"/>
            <w:hideMark/>
          </w:tcPr>
          <w:p w14:paraId="05EB7A49" w14:textId="77777777" w:rsidR="006F0E46" w:rsidRPr="006F0E46" w:rsidRDefault="006F0E46" w:rsidP="006F0E46">
            <w:pPr>
              <w:spacing w:before="40" w:after="40" w:line="220" w:lineRule="exact"/>
              <w:jc w:val="right"/>
              <w:rPr>
                <w:sz w:val="18"/>
                <w:lang w:val="es-EC"/>
              </w:rPr>
            </w:pPr>
            <w:r w:rsidRPr="006F0E46">
              <w:rPr>
                <w:sz w:val="18"/>
                <w:lang w:val="es-EC"/>
              </w:rPr>
              <w:t>79.911.950,87</w:t>
            </w:r>
          </w:p>
        </w:tc>
        <w:tc>
          <w:tcPr>
            <w:tcW w:w="286" w:type="pct"/>
            <w:shd w:val="clear" w:color="auto" w:fill="auto"/>
            <w:noWrap/>
            <w:vAlign w:val="bottom"/>
            <w:hideMark/>
          </w:tcPr>
          <w:p w14:paraId="35BEF46C" w14:textId="77777777" w:rsidR="006F0E46" w:rsidRPr="006F0E46" w:rsidRDefault="006F0E46" w:rsidP="006F0E46">
            <w:pPr>
              <w:spacing w:before="40" w:after="40" w:line="220" w:lineRule="exact"/>
              <w:jc w:val="right"/>
              <w:rPr>
                <w:sz w:val="18"/>
                <w:lang w:val="es-EC"/>
              </w:rPr>
            </w:pPr>
            <w:r w:rsidRPr="006F0E46">
              <w:rPr>
                <w:sz w:val="18"/>
                <w:lang w:val="es-EC"/>
              </w:rPr>
              <w:t>0,07</w:t>
            </w:r>
          </w:p>
        </w:tc>
        <w:tc>
          <w:tcPr>
            <w:tcW w:w="640" w:type="pct"/>
            <w:shd w:val="clear" w:color="auto" w:fill="auto"/>
            <w:noWrap/>
            <w:vAlign w:val="bottom"/>
            <w:hideMark/>
          </w:tcPr>
          <w:p w14:paraId="79B3AC05" w14:textId="77777777" w:rsidR="006F0E46" w:rsidRPr="006F0E46" w:rsidRDefault="006F0E46" w:rsidP="006F0E46">
            <w:pPr>
              <w:spacing w:before="40" w:after="40" w:line="220" w:lineRule="exact"/>
              <w:jc w:val="right"/>
              <w:rPr>
                <w:sz w:val="18"/>
                <w:lang w:val="es-EC"/>
              </w:rPr>
            </w:pPr>
            <w:r w:rsidRPr="006F0E46">
              <w:rPr>
                <w:sz w:val="18"/>
                <w:lang w:val="es-EC"/>
              </w:rPr>
              <w:t>348.815.485,95</w:t>
            </w:r>
          </w:p>
        </w:tc>
        <w:tc>
          <w:tcPr>
            <w:tcW w:w="266" w:type="pct"/>
            <w:shd w:val="clear" w:color="auto" w:fill="auto"/>
            <w:noWrap/>
            <w:vAlign w:val="bottom"/>
            <w:hideMark/>
          </w:tcPr>
          <w:p w14:paraId="7CDB4562" w14:textId="77777777" w:rsidR="006F0E46" w:rsidRPr="006F0E46" w:rsidRDefault="006F0E46" w:rsidP="006F0E46">
            <w:pPr>
              <w:spacing w:before="40" w:after="40" w:line="220" w:lineRule="exact"/>
              <w:jc w:val="right"/>
              <w:rPr>
                <w:sz w:val="18"/>
                <w:lang w:val="es-EC"/>
              </w:rPr>
            </w:pPr>
            <w:r w:rsidRPr="006F0E46">
              <w:rPr>
                <w:sz w:val="18"/>
                <w:lang w:val="es-EC"/>
              </w:rPr>
              <w:t>0,32</w:t>
            </w:r>
          </w:p>
        </w:tc>
      </w:tr>
      <w:tr w:rsidR="006F0E46" w:rsidRPr="006F0E46" w14:paraId="1060E863" w14:textId="77777777" w:rsidTr="006F0E46">
        <w:tc>
          <w:tcPr>
            <w:tcW w:w="455" w:type="pct"/>
            <w:tcBorders>
              <w:bottom w:val="single" w:sz="12" w:space="0" w:color="auto"/>
            </w:tcBorders>
            <w:shd w:val="clear" w:color="auto" w:fill="auto"/>
          </w:tcPr>
          <w:p w14:paraId="72631234" w14:textId="77777777" w:rsidR="006F0E46" w:rsidRPr="006F0E46" w:rsidRDefault="006F0E46" w:rsidP="006F0E46">
            <w:pPr>
              <w:spacing w:before="40" w:after="40" w:line="220" w:lineRule="exact"/>
              <w:rPr>
                <w:sz w:val="18"/>
                <w:lang w:val="es-EC"/>
              </w:rPr>
            </w:pPr>
            <w:r w:rsidRPr="006F0E46">
              <w:rPr>
                <w:sz w:val="18"/>
                <w:lang w:val="es-EC"/>
              </w:rPr>
              <w:t>2019 (julio</w:t>
            </w:r>
            <w:r>
              <w:rPr>
                <w:sz w:val="18"/>
                <w:lang w:val="es-EC"/>
              </w:rPr>
              <w:t>)</w:t>
            </w:r>
          </w:p>
        </w:tc>
        <w:tc>
          <w:tcPr>
            <w:tcW w:w="575" w:type="pct"/>
            <w:tcBorders>
              <w:bottom w:val="single" w:sz="12" w:space="0" w:color="auto"/>
            </w:tcBorders>
            <w:shd w:val="clear" w:color="auto" w:fill="auto"/>
            <w:noWrap/>
            <w:vAlign w:val="bottom"/>
            <w:hideMark/>
          </w:tcPr>
          <w:p w14:paraId="5DBE58EA" w14:textId="77777777" w:rsidR="006F0E46" w:rsidRPr="006F0E46" w:rsidRDefault="006F0E46" w:rsidP="006F0E46">
            <w:pPr>
              <w:spacing w:before="40" w:after="40" w:line="220" w:lineRule="exact"/>
              <w:jc w:val="right"/>
              <w:rPr>
                <w:sz w:val="18"/>
                <w:lang w:val="es-EC"/>
              </w:rPr>
            </w:pPr>
            <w:r w:rsidRPr="006F0E46">
              <w:rPr>
                <w:sz w:val="18"/>
                <w:lang w:val="es-EC"/>
              </w:rPr>
              <w:t>2.437.788.695,80</w:t>
            </w:r>
          </w:p>
        </w:tc>
        <w:tc>
          <w:tcPr>
            <w:tcW w:w="334" w:type="pct"/>
            <w:tcBorders>
              <w:bottom w:val="single" w:sz="12" w:space="0" w:color="auto"/>
            </w:tcBorders>
            <w:shd w:val="clear" w:color="auto" w:fill="auto"/>
            <w:noWrap/>
            <w:vAlign w:val="bottom"/>
            <w:hideMark/>
          </w:tcPr>
          <w:p w14:paraId="6A65FBDF" w14:textId="77777777" w:rsidR="006F0E46" w:rsidRPr="006F0E46" w:rsidRDefault="006F0E46" w:rsidP="006F0E46">
            <w:pPr>
              <w:spacing w:before="40" w:after="40" w:line="220" w:lineRule="exact"/>
              <w:jc w:val="right"/>
              <w:rPr>
                <w:sz w:val="18"/>
                <w:lang w:val="es-EC"/>
              </w:rPr>
            </w:pPr>
            <w:r w:rsidRPr="006F0E46">
              <w:rPr>
                <w:sz w:val="18"/>
                <w:lang w:val="es-EC"/>
              </w:rPr>
              <w:t>2,23</w:t>
            </w:r>
          </w:p>
        </w:tc>
        <w:tc>
          <w:tcPr>
            <w:tcW w:w="592" w:type="pct"/>
            <w:tcBorders>
              <w:bottom w:val="single" w:sz="12" w:space="0" w:color="auto"/>
            </w:tcBorders>
            <w:shd w:val="clear" w:color="auto" w:fill="auto"/>
            <w:noWrap/>
            <w:vAlign w:val="bottom"/>
            <w:hideMark/>
          </w:tcPr>
          <w:p w14:paraId="657C854F" w14:textId="77777777" w:rsidR="006F0E46" w:rsidRPr="006F0E46" w:rsidRDefault="006F0E46" w:rsidP="006F0E46">
            <w:pPr>
              <w:spacing w:before="40" w:after="40" w:line="220" w:lineRule="exact"/>
              <w:jc w:val="right"/>
              <w:rPr>
                <w:sz w:val="18"/>
                <w:lang w:val="es-EC"/>
              </w:rPr>
            </w:pPr>
            <w:r w:rsidRPr="006F0E46">
              <w:rPr>
                <w:sz w:val="18"/>
                <w:lang w:val="es-EC"/>
              </w:rPr>
              <w:t>51.888.152,74</w:t>
            </w:r>
          </w:p>
        </w:tc>
        <w:tc>
          <w:tcPr>
            <w:tcW w:w="317" w:type="pct"/>
            <w:tcBorders>
              <w:bottom w:val="single" w:sz="12" w:space="0" w:color="auto"/>
            </w:tcBorders>
            <w:shd w:val="clear" w:color="auto" w:fill="auto"/>
            <w:noWrap/>
            <w:vAlign w:val="bottom"/>
            <w:hideMark/>
          </w:tcPr>
          <w:p w14:paraId="751305BB" w14:textId="77777777" w:rsidR="006F0E46" w:rsidRPr="006F0E46" w:rsidRDefault="006F0E46" w:rsidP="006F0E46">
            <w:pPr>
              <w:spacing w:before="40" w:after="40" w:line="220" w:lineRule="exact"/>
              <w:jc w:val="right"/>
              <w:rPr>
                <w:sz w:val="18"/>
                <w:lang w:val="es-EC"/>
              </w:rPr>
            </w:pPr>
            <w:r w:rsidRPr="006F0E46">
              <w:rPr>
                <w:sz w:val="18"/>
                <w:lang w:val="es-EC"/>
              </w:rPr>
              <w:t>0,00</w:t>
            </w:r>
          </w:p>
        </w:tc>
        <w:tc>
          <w:tcPr>
            <w:tcW w:w="609" w:type="pct"/>
            <w:tcBorders>
              <w:bottom w:val="single" w:sz="12" w:space="0" w:color="auto"/>
            </w:tcBorders>
            <w:shd w:val="clear" w:color="auto" w:fill="auto"/>
            <w:noWrap/>
            <w:vAlign w:val="bottom"/>
            <w:hideMark/>
          </w:tcPr>
          <w:p w14:paraId="75CFD58F" w14:textId="77777777" w:rsidR="006F0E46" w:rsidRPr="006F0E46" w:rsidRDefault="006F0E46" w:rsidP="006F0E46">
            <w:pPr>
              <w:spacing w:before="40" w:after="40" w:line="220" w:lineRule="exact"/>
              <w:jc w:val="right"/>
              <w:rPr>
                <w:sz w:val="18"/>
                <w:lang w:val="es-EC"/>
              </w:rPr>
            </w:pPr>
            <w:r w:rsidRPr="006F0E46">
              <w:rPr>
                <w:sz w:val="18"/>
                <w:lang w:val="es-EC"/>
              </w:rPr>
              <w:t>1.669.693.936,71</w:t>
            </w:r>
          </w:p>
        </w:tc>
        <w:tc>
          <w:tcPr>
            <w:tcW w:w="301" w:type="pct"/>
            <w:tcBorders>
              <w:bottom w:val="single" w:sz="12" w:space="0" w:color="auto"/>
            </w:tcBorders>
            <w:shd w:val="clear" w:color="auto" w:fill="auto"/>
            <w:noWrap/>
            <w:vAlign w:val="bottom"/>
            <w:hideMark/>
          </w:tcPr>
          <w:p w14:paraId="4140CE41" w14:textId="77777777" w:rsidR="006F0E46" w:rsidRPr="006F0E46" w:rsidRDefault="006F0E46" w:rsidP="006F0E46">
            <w:pPr>
              <w:spacing w:before="40" w:after="40" w:line="220" w:lineRule="exact"/>
              <w:jc w:val="right"/>
              <w:rPr>
                <w:sz w:val="18"/>
                <w:lang w:val="es-EC"/>
              </w:rPr>
            </w:pPr>
            <w:r w:rsidRPr="006F0E46">
              <w:rPr>
                <w:sz w:val="18"/>
                <w:lang w:val="es-EC"/>
              </w:rPr>
              <w:t>1,53</w:t>
            </w:r>
          </w:p>
        </w:tc>
        <w:tc>
          <w:tcPr>
            <w:tcW w:w="625" w:type="pct"/>
            <w:tcBorders>
              <w:bottom w:val="single" w:sz="12" w:space="0" w:color="auto"/>
            </w:tcBorders>
            <w:shd w:val="clear" w:color="auto" w:fill="auto"/>
            <w:noWrap/>
            <w:vAlign w:val="bottom"/>
            <w:hideMark/>
          </w:tcPr>
          <w:p w14:paraId="6E355E77" w14:textId="77777777" w:rsidR="006F0E46" w:rsidRPr="006F0E46" w:rsidRDefault="006F0E46" w:rsidP="006F0E46">
            <w:pPr>
              <w:spacing w:before="40" w:after="40" w:line="220" w:lineRule="exact"/>
              <w:jc w:val="right"/>
              <w:rPr>
                <w:sz w:val="18"/>
                <w:lang w:val="es-EC"/>
              </w:rPr>
            </w:pPr>
            <w:r w:rsidRPr="006F0E46">
              <w:rPr>
                <w:sz w:val="18"/>
                <w:lang w:val="es-EC"/>
              </w:rPr>
              <w:t>18.749.626,02</w:t>
            </w:r>
          </w:p>
        </w:tc>
        <w:tc>
          <w:tcPr>
            <w:tcW w:w="286" w:type="pct"/>
            <w:tcBorders>
              <w:bottom w:val="single" w:sz="12" w:space="0" w:color="auto"/>
            </w:tcBorders>
            <w:shd w:val="clear" w:color="auto" w:fill="auto"/>
            <w:noWrap/>
            <w:vAlign w:val="bottom"/>
            <w:hideMark/>
          </w:tcPr>
          <w:p w14:paraId="1075E6AE" w14:textId="77777777" w:rsidR="006F0E46" w:rsidRPr="006F0E46" w:rsidRDefault="006F0E46" w:rsidP="006F0E46">
            <w:pPr>
              <w:spacing w:before="40" w:after="40" w:line="220" w:lineRule="exact"/>
              <w:jc w:val="right"/>
              <w:rPr>
                <w:sz w:val="18"/>
                <w:lang w:val="es-EC"/>
              </w:rPr>
            </w:pPr>
            <w:r w:rsidRPr="006F0E46">
              <w:rPr>
                <w:sz w:val="18"/>
                <w:lang w:val="es-EC"/>
              </w:rPr>
              <w:t>0,02</w:t>
            </w:r>
          </w:p>
        </w:tc>
        <w:tc>
          <w:tcPr>
            <w:tcW w:w="640" w:type="pct"/>
            <w:tcBorders>
              <w:bottom w:val="single" w:sz="12" w:space="0" w:color="auto"/>
            </w:tcBorders>
            <w:shd w:val="clear" w:color="auto" w:fill="auto"/>
            <w:noWrap/>
            <w:vAlign w:val="bottom"/>
            <w:hideMark/>
          </w:tcPr>
          <w:p w14:paraId="161F66F9" w14:textId="77777777" w:rsidR="006F0E46" w:rsidRPr="006F0E46" w:rsidRDefault="006F0E46" w:rsidP="006F0E46">
            <w:pPr>
              <w:spacing w:before="40" w:after="40" w:line="220" w:lineRule="exact"/>
              <w:jc w:val="right"/>
              <w:rPr>
                <w:sz w:val="18"/>
                <w:lang w:val="es-EC"/>
              </w:rPr>
            </w:pPr>
            <w:r w:rsidRPr="006F0E46">
              <w:rPr>
                <w:sz w:val="18"/>
                <w:lang w:val="es-EC"/>
              </w:rPr>
              <w:t>168.596.294,25</w:t>
            </w:r>
          </w:p>
        </w:tc>
        <w:tc>
          <w:tcPr>
            <w:tcW w:w="266" w:type="pct"/>
            <w:tcBorders>
              <w:bottom w:val="single" w:sz="12" w:space="0" w:color="auto"/>
            </w:tcBorders>
            <w:shd w:val="clear" w:color="auto" w:fill="auto"/>
            <w:noWrap/>
            <w:vAlign w:val="bottom"/>
            <w:hideMark/>
          </w:tcPr>
          <w:p w14:paraId="4DBE160E" w14:textId="77777777" w:rsidR="006F0E46" w:rsidRPr="006F0E46" w:rsidRDefault="006F0E46" w:rsidP="006F0E46">
            <w:pPr>
              <w:spacing w:before="40" w:after="40" w:line="220" w:lineRule="exact"/>
              <w:jc w:val="right"/>
              <w:rPr>
                <w:sz w:val="18"/>
                <w:lang w:val="es-EC"/>
              </w:rPr>
            </w:pPr>
            <w:r w:rsidRPr="006F0E46">
              <w:rPr>
                <w:sz w:val="18"/>
                <w:lang w:val="es-EC"/>
              </w:rPr>
              <w:t>0,15</w:t>
            </w:r>
          </w:p>
        </w:tc>
      </w:tr>
    </w:tbl>
    <w:p w14:paraId="70BFD483" w14:textId="77777777" w:rsidR="00443DFA" w:rsidRPr="007525DC" w:rsidRDefault="00443DFA" w:rsidP="006217A2">
      <w:pPr>
        <w:pStyle w:val="SingleTxtG"/>
        <w:spacing w:before="120" w:after="0" w:line="220" w:lineRule="exact"/>
        <w:ind w:left="709" w:right="0" w:firstLine="28"/>
        <w:jc w:val="left"/>
        <w:rPr>
          <w:sz w:val="18"/>
          <w:szCs w:val="18"/>
        </w:rPr>
      </w:pPr>
      <w:bookmarkStart w:id="23" w:name="_jdwvncmxlyhh"/>
      <w:bookmarkEnd w:id="23"/>
      <w:r w:rsidRPr="003B0390">
        <w:rPr>
          <w:i/>
          <w:sz w:val="18"/>
          <w:szCs w:val="18"/>
          <w:lang w:val="es-EC"/>
        </w:rPr>
        <w:t xml:space="preserve">Fuente: </w:t>
      </w:r>
      <w:r w:rsidRPr="003B0390">
        <w:rPr>
          <w:sz w:val="18"/>
          <w:szCs w:val="18"/>
          <w:lang w:val="es-EC"/>
        </w:rPr>
        <w:t>Ministerio de Economía y Finanzas, 2009-2019</w:t>
      </w:r>
      <w:r w:rsidRPr="003B0390">
        <w:rPr>
          <w:i/>
          <w:sz w:val="18"/>
          <w:szCs w:val="18"/>
          <w:lang w:val="es-EC"/>
        </w:rPr>
        <w:t>.</w:t>
      </w:r>
      <w:r w:rsidRPr="007525DC">
        <w:rPr>
          <w:sz w:val="18"/>
          <w:szCs w:val="18"/>
        </w:rPr>
        <w:t xml:space="preserve"> </w:t>
      </w:r>
    </w:p>
    <w:p w14:paraId="0A48886D" w14:textId="77777777" w:rsidR="009C7F84" w:rsidRPr="003B0390" w:rsidRDefault="009C7F84" w:rsidP="0088790A">
      <w:pPr>
        <w:pStyle w:val="SingleTxtG"/>
        <w:rPr>
          <w:sz w:val="18"/>
          <w:szCs w:val="18"/>
        </w:rPr>
        <w:sectPr w:rsidR="009C7F84" w:rsidRPr="003B0390" w:rsidSect="0088790A">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1BA66131" w14:textId="77777777" w:rsidR="009C7F84" w:rsidRPr="009C7F84" w:rsidRDefault="009C7F84" w:rsidP="009C7F84">
      <w:pPr>
        <w:pStyle w:val="H1G"/>
        <w:rPr>
          <w:lang w:val="es-EC"/>
        </w:rPr>
      </w:pPr>
      <w:r>
        <w:rPr>
          <w:lang w:val="es-ES_tradnl"/>
        </w:rPr>
        <w:lastRenderedPageBreak/>
        <w:tab/>
      </w:r>
      <w:r>
        <w:rPr>
          <w:lang w:val="es-ES_tradnl"/>
        </w:rPr>
        <w:tab/>
      </w:r>
      <w:r w:rsidRPr="009C7F84">
        <w:rPr>
          <w:lang w:val="es-ES_tradnl"/>
        </w:rPr>
        <w:t>Respuesta al párrafo 9 de la lista de cuestiones</w:t>
      </w:r>
    </w:p>
    <w:p w14:paraId="58EB52FD" w14:textId="77777777" w:rsidR="009C7F84" w:rsidRPr="009C7F84" w:rsidRDefault="009C7F84" w:rsidP="009C7F84">
      <w:pPr>
        <w:pStyle w:val="SingleTxtG"/>
        <w:numPr>
          <w:ilvl w:val="0"/>
          <w:numId w:val="19"/>
        </w:numPr>
        <w:ind w:left="1134" w:firstLine="0"/>
        <w:rPr>
          <w:lang w:val="es-EC"/>
        </w:rPr>
      </w:pPr>
      <w:r w:rsidRPr="009C7F84">
        <w:rPr>
          <w:lang w:val="es-EC"/>
        </w:rPr>
        <w:t xml:space="preserve">Las políticas de protección social se concretan en estrategias, programas y proyectos a través de las denominadas Misiones, particularmente: “Menos Pobreza, Más Desarrollo”; “Mis Mejores Años”; “Las Manuelas”; “Las </w:t>
      </w:r>
      <w:proofErr w:type="spellStart"/>
      <w:r w:rsidRPr="009C7F84">
        <w:rPr>
          <w:lang w:val="es-EC"/>
        </w:rPr>
        <w:t>Joaquinas</w:t>
      </w:r>
      <w:proofErr w:type="spellEnd"/>
      <w:r w:rsidRPr="009C7F84">
        <w:rPr>
          <w:lang w:val="es-EC"/>
        </w:rPr>
        <w:t>”; “Misión Ternura”; “Impulso Joven”; y en algunas de las estrategias de “Misión Mujer”, ejecutadas intersectorialmente y sobre las cuales la Secretaría Técnica “Planifica Ecuador” (</w:t>
      </w:r>
      <w:proofErr w:type="spellStart"/>
      <w:r w:rsidRPr="009C7F84">
        <w:rPr>
          <w:lang w:val="es-EC"/>
        </w:rPr>
        <w:t>STPE</w:t>
      </w:r>
      <w:proofErr w:type="spellEnd"/>
      <w:r w:rsidRPr="009C7F84">
        <w:rPr>
          <w:lang w:val="es-EC"/>
        </w:rPr>
        <w:t>) realiza un monitoreo periódico de cumplimiento.</w:t>
      </w:r>
    </w:p>
    <w:p w14:paraId="56DBAAF8" w14:textId="77777777" w:rsidR="009C7F84" w:rsidRPr="009C7F84" w:rsidRDefault="009C7F84" w:rsidP="009C7F84">
      <w:pPr>
        <w:pStyle w:val="SingleTxtG"/>
        <w:numPr>
          <w:ilvl w:val="0"/>
          <w:numId w:val="19"/>
        </w:numPr>
        <w:ind w:left="1134" w:firstLine="0"/>
        <w:rPr>
          <w:lang w:val="es-EC"/>
        </w:rPr>
      </w:pPr>
      <w:r w:rsidRPr="009C7F84">
        <w:rPr>
          <w:lang w:val="es-EC"/>
        </w:rPr>
        <w:t>El objetivo de garantizar un piso básico de protección social a esta población se lo cumple a través de:</w:t>
      </w:r>
    </w:p>
    <w:p w14:paraId="443ADDFC" w14:textId="77777777" w:rsidR="009C7F84" w:rsidRPr="009C7F84" w:rsidRDefault="009C7F84" w:rsidP="009C7F84">
      <w:pPr>
        <w:pStyle w:val="Bullet1G"/>
        <w:rPr>
          <w:lang w:val="es-EC"/>
        </w:rPr>
      </w:pPr>
      <w:r w:rsidRPr="009C7F84">
        <w:rPr>
          <w:lang w:val="es-EC"/>
        </w:rPr>
        <w:t>Programas de transferencia condicionada y no condicionadas: Bono de Desarrollo Humano (</w:t>
      </w:r>
      <w:proofErr w:type="spellStart"/>
      <w:r w:rsidRPr="009C7F84">
        <w:rPr>
          <w:lang w:val="es-EC"/>
        </w:rPr>
        <w:t>BDH</w:t>
      </w:r>
      <w:proofErr w:type="spellEnd"/>
      <w:r w:rsidRPr="009C7F84">
        <w:rPr>
          <w:lang w:val="es-EC"/>
        </w:rPr>
        <w:t xml:space="preserve">), Componente Variable del </w:t>
      </w:r>
      <w:proofErr w:type="spellStart"/>
      <w:r w:rsidRPr="009C7F84">
        <w:rPr>
          <w:lang w:val="es-EC"/>
        </w:rPr>
        <w:t>BDH</w:t>
      </w:r>
      <w:proofErr w:type="spellEnd"/>
      <w:r w:rsidRPr="009C7F84">
        <w:rPr>
          <w:lang w:val="es-EC"/>
        </w:rPr>
        <w:t>, Bono Joaquín Gallegos Lara y desde el 2019 el Bono para hijos/as de madres víctimas de femicidios;</w:t>
      </w:r>
    </w:p>
    <w:p w14:paraId="2162E9FC" w14:textId="77777777" w:rsidR="009C7F84" w:rsidRPr="009C7F84" w:rsidRDefault="009C7F84" w:rsidP="009C7F84">
      <w:pPr>
        <w:pStyle w:val="Bullet1G"/>
        <w:rPr>
          <w:lang w:val="es-EC"/>
        </w:rPr>
      </w:pPr>
      <w:r w:rsidRPr="009C7F84">
        <w:rPr>
          <w:lang w:val="es-EC"/>
        </w:rPr>
        <w:t>Pensiones: Pensión para personas adultas mayores, pensión para personas con discapacidad y pensión Mis Mejores Años;</w:t>
      </w:r>
    </w:p>
    <w:p w14:paraId="6AB72F6D" w14:textId="77777777" w:rsidR="009C7F84" w:rsidRPr="009C7F84" w:rsidRDefault="009C7F84" w:rsidP="009C7F84">
      <w:pPr>
        <w:pStyle w:val="Bullet1G"/>
        <w:rPr>
          <w:lang w:val="es-EC"/>
        </w:rPr>
      </w:pPr>
      <w:r w:rsidRPr="009C7F84">
        <w:rPr>
          <w:lang w:val="es-EC"/>
        </w:rPr>
        <w:t>Acceso a servicios de cuidados para personas en situación de pobreza o vulnerabilidad: Desarrollo Infantil Integral, personas adultas mayores, personas con discapacidad, niños/as y adolescentes con necesidades de Protección Especial.</w:t>
      </w:r>
    </w:p>
    <w:p w14:paraId="10A3625C" w14:textId="77777777" w:rsidR="009C7F84" w:rsidRPr="009C7F84" w:rsidRDefault="009C7F84" w:rsidP="009C7F84">
      <w:pPr>
        <w:pStyle w:val="SingleTxtG"/>
        <w:numPr>
          <w:ilvl w:val="0"/>
          <w:numId w:val="19"/>
        </w:numPr>
        <w:ind w:left="1134" w:firstLine="0"/>
        <w:rPr>
          <w:lang w:val="es-EC"/>
        </w:rPr>
      </w:pPr>
      <w:proofErr w:type="gramStart"/>
      <w:r w:rsidRPr="009C7F84">
        <w:rPr>
          <w:lang w:val="es-EC"/>
        </w:rPr>
        <w:t>Además</w:t>
      </w:r>
      <w:proofErr w:type="gramEnd"/>
      <w:r w:rsidRPr="009C7F84">
        <w:rPr>
          <w:lang w:val="es-EC"/>
        </w:rPr>
        <w:t xml:space="preserve"> se crea la Ley Orgánica de los Consejos Nacionales para la Igualdad, la cual establece que los Consejos serán de género, intergeneracional, de pueblos y nacionalidades, de discapacidades, de movilidad humana a fin de cumplir las funciones de formulación, transversalización, observancia, seguimiento y evaluación de las políticas públicas en cada una de estas temáticas.</w:t>
      </w:r>
    </w:p>
    <w:p w14:paraId="67011D44" w14:textId="77777777" w:rsidR="009C7F84" w:rsidRPr="009C7F84" w:rsidRDefault="009C7F84" w:rsidP="009C7F84">
      <w:pPr>
        <w:pStyle w:val="SingleTxtG"/>
        <w:numPr>
          <w:ilvl w:val="0"/>
          <w:numId w:val="19"/>
        </w:numPr>
        <w:ind w:left="1134" w:firstLine="0"/>
        <w:rPr>
          <w:lang w:val="es-EC"/>
        </w:rPr>
      </w:pPr>
      <w:r w:rsidRPr="009C7F84">
        <w:rPr>
          <w:lang w:val="es-EC"/>
        </w:rPr>
        <w:t>Cabe destacar que los Consejos Nacionales de Igualdad apoyaron al INEC en el desarrollo de instrumentos para el levantamiento de información sobre la percepción de discriminación en la Encuesta Plurianual de Seguimiento al Plan Nacional de Desarrollo con el propósito de dar seguimiento a una de las metas del Plan Nacional de Desarrollo (“mejorar los índices de percepción de discriminación y exclusión”).</w:t>
      </w:r>
    </w:p>
    <w:p w14:paraId="30CC9C3C" w14:textId="77777777" w:rsidR="009C7F84" w:rsidRPr="008477E9" w:rsidRDefault="009C7F84" w:rsidP="009C7F84">
      <w:pPr>
        <w:pStyle w:val="SingleTxtG"/>
        <w:numPr>
          <w:ilvl w:val="0"/>
          <w:numId w:val="19"/>
        </w:numPr>
        <w:ind w:left="1134" w:firstLine="0"/>
        <w:rPr>
          <w:lang w:val="es-EC"/>
        </w:rPr>
      </w:pPr>
      <w:r w:rsidRPr="008477E9">
        <w:rPr>
          <w:lang w:val="es-EC"/>
        </w:rPr>
        <w:t>Normativa relevante para grupos desfavorecidos:</w:t>
      </w:r>
    </w:p>
    <w:p w14:paraId="34927E2B" w14:textId="77777777" w:rsidR="009C7F84" w:rsidRPr="009C7F84" w:rsidRDefault="009C7F84" w:rsidP="008477E9">
      <w:pPr>
        <w:pStyle w:val="Bullet1G"/>
        <w:rPr>
          <w:lang w:val="es-EC"/>
        </w:rPr>
      </w:pPr>
      <w:r w:rsidRPr="009C7F84">
        <w:rPr>
          <w:lang w:val="es-EC"/>
        </w:rPr>
        <w:t>Nuevo Reglamento a la Ley Orgánica de Discapacidades para el reconocimiento inmediato de los beneficios para las personas con discapacidad (</w:t>
      </w:r>
      <w:proofErr w:type="spellStart"/>
      <w:r w:rsidRPr="009C7F84">
        <w:rPr>
          <w:lang w:val="es-EC"/>
        </w:rPr>
        <w:t>PCD</w:t>
      </w:r>
      <w:proofErr w:type="spellEnd"/>
      <w:r w:rsidRPr="009C7F84">
        <w:rPr>
          <w:lang w:val="es-EC"/>
        </w:rPr>
        <w:t>);</w:t>
      </w:r>
    </w:p>
    <w:p w14:paraId="72FEFF53" w14:textId="77777777" w:rsidR="009C7F84" w:rsidRPr="009C7F84" w:rsidRDefault="009C7F84" w:rsidP="008477E9">
      <w:pPr>
        <w:pStyle w:val="Bullet1G"/>
        <w:rPr>
          <w:lang w:val="es-EC"/>
        </w:rPr>
      </w:pPr>
      <w:r w:rsidRPr="009C7F84">
        <w:rPr>
          <w:lang w:val="es-EC"/>
        </w:rPr>
        <w:t>Guía sobre derechos sexuales, reproductivos y vida libre de violencia para</w:t>
      </w:r>
      <w:r w:rsidR="008D4D27">
        <w:rPr>
          <w:lang w:val="es-EC"/>
        </w:rPr>
        <w:t xml:space="preserve"> </w:t>
      </w:r>
      <w:r w:rsidRPr="009C7F84">
        <w:rPr>
          <w:lang w:val="es-EC"/>
        </w:rPr>
        <w:t>personas con discapacidad;</w:t>
      </w:r>
    </w:p>
    <w:p w14:paraId="3B960CD6" w14:textId="77777777" w:rsidR="009C7F84" w:rsidRPr="009C7F84" w:rsidRDefault="009C7F84" w:rsidP="008477E9">
      <w:pPr>
        <w:pStyle w:val="Bullet1G"/>
        <w:rPr>
          <w:lang w:val="es-EC"/>
        </w:rPr>
      </w:pPr>
      <w:r w:rsidRPr="009C7F84">
        <w:rPr>
          <w:lang w:val="es-EC"/>
        </w:rPr>
        <w:t>Protocolos,</w:t>
      </w:r>
      <w:r w:rsidR="008D4D27">
        <w:rPr>
          <w:lang w:val="es-EC"/>
        </w:rPr>
        <w:t xml:space="preserve"> </w:t>
      </w:r>
      <w:r w:rsidRPr="009C7F84">
        <w:rPr>
          <w:lang w:val="es-EC"/>
        </w:rPr>
        <w:t>rutas y directorios de protección de derechos de personas con discapacidad;</w:t>
      </w:r>
    </w:p>
    <w:p w14:paraId="067746FC" w14:textId="77777777" w:rsidR="009C7F84" w:rsidRPr="009C7F84" w:rsidRDefault="009C7F84" w:rsidP="008477E9">
      <w:pPr>
        <w:pStyle w:val="Bullet1G"/>
        <w:rPr>
          <w:lang w:val="es-EC"/>
        </w:rPr>
      </w:pPr>
      <w:r w:rsidRPr="009C7F84">
        <w:rPr>
          <w:lang w:val="es-EC"/>
        </w:rPr>
        <w:t>Manual de atención en derechos de personas con discapacidad en la función judicial;</w:t>
      </w:r>
    </w:p>
    <w:p w14:paraId="28EAF1D6" w14:textId="77777777" w:rsidR="009C7F84" w:rsidRPr="009C7F84" w:rsidRDefault="009C7F84" w:rsidP="008477E9">
      <w:pPr>
        <w:pStyle w:val="Bullet1G"/>
        <w:rPr>
          <w:lang w:val="es-EC"/>
        </w:rPr>
      </w:pPr>
      <w:r w:rsidRPr="009C7F84">
        <w:rPr>
          <w:lang w:val="es-EC"/>
        </w:rPr>
        <w:t>Agenda Nacional de las Mujeres y la Igualdad de Género;</w:t>
      </w:r>
    </w:p>
    <w:p w14:paraId="584C72BC" w14:textId="77777777" w:rsidR="009C7F84" w:rsidRPr="009C7F84" w:rsidRDefault="009C7F84" w:rsidP="008477E9">
      <w:pPr>
        <w:pStyle w:val="Bullet1G"/>
        <w:rPr>
          <w:lang w:val="es-EC"/>
        </w:rPr>
      </w:pPr>
      <w:r w:rsidRPr="009C7F84">
        <w:rPr>
          <w:lang w:val="es-EC"/>
        </w:rPr>
        <w:t xml:space="preserve">Agendas Nacionales para la Igualdad de Discapacidades 2014-2017 y 2017-2021; </w:t>
      </w:r>
    </w:p>
    <w:p w14:paraId="07DA87E4" w14:textId="77777777" w:rsidR="009C7F84" w:rsidRPr="009C7F84" w:rsidRDefault="009C7F84" w:rsidP="008477E9">
      <w:pPr>
        <w:pStyle w:val="Bullet1G"/>
        <w:rPr>
          <w:lang w:val="es-EC"/>
        </w:rPr>
      </w:pPr>
      <w:r w:rsidRPr="009C7F84">
        <w:rPr>
          <w:lang w:val="es-EC"/>
        </w:rPr>
        <w:t>Plan de acción por desplazamiento forzoso de personas extranjeras en Ecuador;</w:t>
      </w:r>
    </w:p>
    <w:p w14:paraId="659BF763" w14:textId="77777777" w:rsidR="009C7F84" w:rsidRPr="009C7F84" w:rsidRDefault="009C7F84" w:rsidP="008477E9">
      <w:pPr>
        <w:pStyle w:val="Bullet1G"/>
        <w:rPr>
          <w:lang w:val="es-EC"/>
        </w:rPr>
      </w:pPr>
      <w:r w:rsidRPr="009C7F84">
        <w:rPr>
          <w:lang w:val="es-EC"/>
        </w:rPr>
        <w:t>Instructivo para el control del ejercicio de los derechos laborales de los trabajadores migrantes extranjeros.</w:t>
      </w:r>
    </w:p>
    <w:p w14:paraId="2B6E8EB2" w14:textId="77777777" w:rsidR="009C7F84" w:rsidRPr="009C7F84" w:rsidRDefault="009C7F84" w:rsidP="009C7F84">
      <w:pPr>
        <w:pStyle w:val="H1G"/>
        <w:rPr>
          <w:lang w:val="es-EC"/>
        </w:rPr>
      </w:pPr>
      <w:bookmarkStart w:id="24" w:name="_Toc17473149"/>
      <w:bookmarkStart w:id="25" w:name="_Toc17473217"/>
      <w:bookmarkStart w:id="26" w:name="_Toc17473850"/>
      <w:r w:rsidRPr="009C7F84">
        <w:rPr>
          <w:lang w:val="es-ES_tradnl"/>
        </w:rPr>
        <w:tab/>
      </w:r>
      <w:r w:rsidRPr="009C7F84">
        <w:rPr>
          <w:lang w:val="es-ES_tradnl"/>
        </w:rPr>
        <w:tab/>
      </w:r>
      <w:r>
        <w:rPr>
          <w:lang w:val="es-ES_tradnl"/>
        </w:rPr>
        <w:tab/>
      </w:r>
      <w:r w:rsidRPr="009C7F84">
        <w:rPr>
          <w:lang w:val="es-ES_tradnl"/>
        </w:rPr>
        <w:t>Respuesta al párrafo 10 de la lista de cuestiones</w:t>
      </w:r>
    </w:p>
    <w:bookmarkEnd w:id="24"/>
    <w:bookmarkEnd w:id="25"/>
    <w:bookmarkEnd w:id="26"/>
    <w:p w14:paraId="4B65148F" w14:textId="77777777" w:rsidR="009C7F84" w:rsidRPr="009C7F84" w:rsidRDefault="009C7F84" w:rsidP="00505D91">
      <w:pPr>
        <w:pStyle w:val="SingleTxtG"/>
        <w:numPr>
          <w:ilvl w:val="0"/>
          <w:numId w:val="19"/>
        </w:numPr>
        <w:ind w:left="1701" w:hanging="567"/>
        <w:rPr>
          <w:lang w:val="es-EC"/>
        </w:rPr>
      </w:pPr>
      <w:r w:rsidRPr="009C7F84">
        <w:rPr>
          <w:lang w:val="es-EC"/>
        </w:rPr>
        <w:t xml:space="preserve">El Estado ecuatoriano ha adoptado las siguientes medidas: </w:t>
      </w:r>
    </w:p>
    <w:p w14:paraId="7FD2A03D" w14:textId="77777777" w:rsidR="009C7F84" w:rsidRPr="009C7F84" w:rsidRDefault="009C7F84" w:rsidP="00505D91">
      <w:pPr>
        <w:pStyle w:val="Bullet1G"/>
        <w:ind w:hanging="283"/>
        <w:rPr>
          <w:lang w:val="es-EC"/>
        </w:rPr>
      </w:pPr>
      <w:r w:rsidRPr="009C7F84">
        <w:rPr>
          <w:lang w:val="es-EC"/>
        </w:rPr>
        <w:t xml:space="preserve">Elaboración de la ruta de atención y denuncia por tema de clínicas de </w:t>
      </w:r>
      <w:proofErr w:type="spellStart"/>
      <w:r w:rsidRPr="009C7F84">
        <w:rPr>
          <w:lang w:val="es-EC"/>
        </w:rPr>
        <w:t>deshomosexualización</w:t>
      </w:r>
      <w:proofErr w:type="spellEnd"/>
      <w:r w:rsidRPr="009C7F84">
        <w:rPr>
          <w:lang w:val="es-EC"/>
        </w:rPr>
        <w:t xml:space="preserve"> la cual se encuentra en proceso de construcción de manera interinstitucional;</w:t>
      </w:r>
    </w:p>
    <w:p w14:paraId="4E5A52C0" w14:textId="77777777" w:rsidR="009C7F84" w:rsidRPr="009C7F84" w:rsidRDefault="009C7F84" w:rsidP="009C7F84">
      <w:pPr>
        <w:pStyle w:val="Bullet1G"/>
        <w:rPr>
          <w:lang w:val="es-EC"/>
        </w:rPr>
      </w:pPr>
      <w:r w:rsidRPr="009C7F84">
        <w:rPr>
          <w:lang w:val="es-EC"/>
        </w:rPr>
        <w:lastRenderedPageBreak/>
        <w:t xml:space="preserve">Capacitación en género, prevención de la violencia y diversidad sexual a más de 136.856 personas del sector público y privado. 115.573 servidores públicos se capacitaron sobre “Derecho a la Igualdad y Prohibición de la Discriminación a Personas </w:t>
      </w:r>
      <w:proofErr w:type="spellStart"/>
      <w:r w:rsidRPr="009C7F84">
        <w:rPr>
          <w:lang w:val="es-EC"/>
        </w:rPr>
        <w:t>LGBTI</w:t>
      </w:r>
      <w:proofErr w:type="spellEnd"/>
      <w:r w:rsidRPr="009C7F84">
        <w:rPr>
          <w:lang w:val="es-EC"/>
        </w:rPr>
        <w:t>”;</w:t>
      </w:r>
    </w:p>
    <w:p w14:paraId="7A255CB3" w14:textId="77777777" w:rsidR="009C7F84" w:rsidRPr="009C7F84" w:rsidRDefault="009C7F84" w:rsidP="009C7F84">
      <w:pPr>
        <w:pStyle w:val="Bullet1G"/>
        <w:rPr>
          <w:lang w:val="es-EC"/>
        </w:rPr>
      </w:pPr>
      <w:r w:rsidRPr="009C7F84">
        <w:rPr>
          <w:lang w:val="es-EC"/>
        </w:rPr>
        <w:t xml:space="preserve">Capacitación al personal de salud en “servicios de salud y atención a población </w:t>
      </w:r>
      <w:proofErr w:type="spellStart"/>
      <w:r w:rsidRPr="009C7F84">
        <w:rPr>
          <w:lang w:val="es-EC"/>
        </w:rPr>
        <w:t>LGBTI</w:t>
      </w:r>
      <w:proofErr w:type="spellEnd"/>
      <w:r w:rsidRPr="009C7F84">
        <w:rPr>
          <w:lang w:val="es-EC"/>
        </w:rPr>
        <w:t xml:space="preserve"> en el sistema nacional de salud”</w:t>
      </w:r>
      <w:r w:rsidR="008D4D27">
        <w:rPr>
          <w:lang w:val="es-EC"/>
        </w:rPr>
        <w:t xml:space="preserve"> </w:t>
      </w:r>
      <w:r w:rsidRPr="009C7F84">
        <w:rPr>
          <w:lang w:val="es-EC"/>
        </w:rPr>
        <w:t xml:space="preserve">y desarrollo de la norma técnica de atención a población </w:t>
      </w:r>
      <w:proofErr w:type="spellStart"/>
      <w:r w:rsidRPr="009C7F84">
        <w:rPr>
          <w:lang w:val="es-EC"/>
        </w:rPr>
        <w:t>LGBTI</w:t>
      </w:r>
      <w:proofErr w:type="spellEnd"/>
      <w:r w:rsidRPr="009C7F84">
        <w:rPr>
          <w:lang w:val="es-EC"/>
        </w:rPr>
        <w:t>;</w:t>
      </w:r>
    </w:p>
    <w:p w14:paraId="06622DC6" w14:textId="77777777" w:rsidR="009C7F84" w:rsidRPr="009C7F84" w:rsidRDefault="009C7F84" w:rsidP="009C7F84">
      <w:pPr>
        <w:pStyle w:val="Bullet1G"/>
        <w:rPr>
          <w:lang w:val="es-EC"/>
        </w:rPr>
      </w:pPr>
      <w:r w:rsidRPr="009C7F84">
        <w:rPr>
          <w:lang w:val="es-EC"/>
        </w:rPr>
        <w:t xml:space="preserve">Desarrollo de procedimientos para tutelar derechos de las personas </w:t>
      </w:r>
      <w:proofErr w:type="spellStart"/>
      <w:r w:rsidRPr="009C7F84">
        <w:rPr>
          <w:lang w:val="es-EC"/>
        </w:rPr>
        <w:t>LGBTI</w:t>
      </w:r>
      <w:proofErr w:type="spellEnd"/>
      <w:r w:rsidRPr="009C7F84">
        <w:rPr>
          <w:lang w:val="es-EC"/>
        </w:rPr>
        <w:t xml:space="preserve"> en investigaciones, garantías jurisdiccionales, gestiones del debido proceso y </w:t>
      </w:r>
      <w:proofErr w:type="spellStart"/>
      <w:r w:rsidRPr="009C7F84">
        <w:rPr>
          <w:lang w:val="es-EC"/>
        </w:rPr>
        <w:t>Amicus</w:t>
      </w:r>
      <w:proofErr w:type="spellEnd"/>
      <w:r w:rsidRPr="009C7F84">
        <w:rPr>
          <w:lang w:val="es-EC"/>
        </w:rPr>
        <w:t xml:space="preserve"> </w:t>
      </w:r>
      <w:proofErr w:type="spellStart"/>
      <w:r w:rsidRPr="009C7F84">
        <w:rPr>
          <w:lang w:val="es-EC"/>
        </w:rPr>
        <w:t>Curiae</w:t>
      </w:r>
      <w:proofErr w:type="spellEnd"/>
      <w:r w:rsidRPr="009C7F84">
        <w:rPr>
          <w:lang w:val="es-EC"/>
        </w:rPr>
        <w:t>;</w:t>
      </w:r>
    </w:p>
    <w:p w14:paraId="7F82CA62" w14:textId="77777777" w:rsidR="009C7F84" w:rsidRPr="009C7F84" w:rsidRDefault="009C7F84" w:rsidP="009C7F84">
      <w:pPr>
        <w:pStyle w:val="Bullet1G"/>
        <w:rPr>
          <w:lang w:val="es-EC"/>
        </w:rPr>
      </w:pPr>
      <w:r w:rsidRPr="009C7F84">
        <w:rPr>
          <w:lang w:val="es-EC"/>
        </w:rPr>
        <w:t xml:space="preserve">Difusión de los derechos y las situaciones de discriminación de la población </w:t>
      </w:r>
      <w:proofErr w:type="spellStart"/>
      <w:r w:rsidRPr="009C7F84">
        <w:rPr>
          <w:lang w:val="es-EC"/>
        </w:rPr>
        <w:t>LBGTI</w:t>
      </w:r>
      <w:proofErr w:type="spellEnd"/>
      <w:r w:rsidRPr="009C7F84">
        <w:rPr>
          <w:lang w:val="es-EC"/>
        </w:rPr>
        <w:t>;</w:t>
      </w:r>
    </w:p>
    <w:p w14:paraId="579B206A" w14:textId="77777777" w:rsidR="009C7F84" w:rsidRPr="009C7F84" w:rsidRDefault="009C7F84" w:rsidP="009C7F84">
      <w:pPr>
        <w:pStyle w:val="Bullet1G"/>
        <w:rPr>
          <w:lang w:val="es-EC"/>
        </w:rPr>
      </w:pPr>
      <w:r w:rsidRPr="009C7F84">
        <w:rPr>
          <w:lang w:val="es-EC"/>
        </w:rPr>
        <w:t xml:space="preserve">Realización de jornadas trans como un espacio de diálogo y articulación entre el Estado y la sociedad, con el objetivo de sensibilizar a la población sobre los derechos de las personas trans en el país. </w:t>
      </w:r>
    </w:p>
    <w:p w14:paraId="75376470" w14:textId="77777777" w:rsidR="009C7F84" w:rsidRPr="009C7F84" w:rsidRDefault="009C7F84" w:rsidP="009C7F84">
      <w:pPr>
        <w:pStyle w:val="SingleTxtG"/>
        <w:numPr>
          <w:ilvl w:val="0"/>
          <w:numId w:val="19"/>
        </w:numPr>
        <w:ind w:left="1134" w:firstLine="0"/>
        <w:rPr>
          <w:lang w:val="es-EC"/>
        </w:rPr>
      </w:pPr>
      <w:r w:rsidRPr="009C7F84">
        <w:rPr>
          <w:lang w:val="es-EC"/>
        </w:rPr>
        <w:t>Se han realizado algunas acciones relevantes para desarrollar información estratégica, entre lo que se puede mencionar:</w:t>
      </w:r>
    </w:p>
    <w:p w14:paraId="69150609" w14:textId="77777777" w:rsidR="009C7F84" w:rsidRPr="009C7F84" w:rsidRDefault="009C7F84" w:rsidP="009C7F84">
      <w:pPr>
        <w:pStyle w:val="SingleTxtG"/>
        <w:numPr>
          <w:ilvl w:val="0"/>
          <w:numId w:val="1"/>
        </w:numPr>
        <w:rPr>
          <w:lang w:val="es-EC"/>
        </w:rPr>
      </w:pPr>
      <w:r w:rsidRPr="009C7F84">
        <w:rPr>
          <w:lang w:val="es-EC"/>
        </w:rPr>
        <w:t xml:space="preserve">Estudio de caso sobre condiciones de vida, inclusión social y cumplimiento de la población </w:t>
      </w:r>
      <w:proofErr w:type="spellStart"/>
      <w:r w:rsidRPr="009C7F84">
        <w:rPr>
          <w:lang w:val="es-EC"/>
        </w:rPr>
        <w:t>LGBTI</w:t>
      </w:r>
      <w:proofErr w:type="spellEnd"/>
      <w:r w:rsidRPr="009C7F84">
        <w:rPr>
          <w:lang w:val="es-EC"/>
        </w:rPr>
        <w:t xml:space="preserve"> en el Ecuador 2012;</w:t>
      </w:r>
    </w:p>
    <w:p w14:paraId="66957018" w14:textId="77777777" w:rsidR="009C7F84" w:rsidRPr="009C7F84" w:rsidRDefault="009C7F84" w:rsidP="009C7F84">
      <w:pPr>
        <w:pStyle w:val="SingleTxtG"/>
        <w:numPr>
          <w:ilvl w:val="0"/>
          <w:numId w:val="1"/>
        </w:numPr>
        <w:rPr>
          <w:lang w:val="es-EC"/>
        </w:rPr>
      </w:pPr>
      <w:r w:rsidRPr="009C7F84">
        <w:rPr>
          <w:lang w:val="es-EC"/>
        </w:rPr>
        <w:t xml:space="preserve">Encuesta plurianual de seguimiento al plan nacional de desarrollo – </w:t>
      </w:r>
      <w:proofErr w:type="spellStart"/>
      <w:r w:rsidRPr="009C7F84">
        <w:rPr>
          <w:lang w:val="es-EC"/>
        </w:rPr>
        <w:t>EPSPND</w:t>
      </w:r>
      <w:proofErr w:type="spellEnd"/>
      <w:r w:rsidRPr="009C7F84">
        <w:rPr>
          <w:lang w:val="es-EC"/>
        </w:rPr>
        <w:t xml:space="preserve"> 2018 para contar con información sobre la percepción de la población en general sobre la discriminación por origen étnico, sexo, género, edad, discapacidad, situación de movilidad hacia los grupos poblacionales históricamente discriminados;</w:t>
      </w:r>
    </w:p>
    <w:p w14:paraId="0DFA26FB" w14:textId="77777777" w:rsidR="009C7F84" w:rsidRPr="009C7F84" w:rsidRDefault="009C7F84" w:rsidP="009C7F84">
      <w:pPr>
        <w:pStyle w:val="SingleTxtG"/>
        <w:numPr>
          <w:ilvl w:val="0"/>
          <w:numId w:val="1"/>
        </w:numPr>
        <w:rPr>
          <w:lang w:val="es-EC"/>
        </w:rPr>
      </w:pPr>
      <w:proofErr w:type="gramStart"/>
      <w:r w:rsidRPr="009C7F84">
        <w:rPr>
          <w:lang w:val="es-EC"/>
        </w:rPr>
        <w:t>Registro administrativos</w:t>
      </w:r>
      <w:proofErr w:type="gramEnd"/>
      <w:r w:rsidRPr="009C7F84">
        <w:rPr>
          <w:lang w:val="es-EC"/>
        </w:rPr>
        <w:t xml:space="preserve">: Registro diario automatizado de consultas y atenciones ambulatorias - </w:t>
      </w:r>
      <w:proofErr w:type="spellStart"/>
      <w:r w:rsidRPr="009C7F84">
        <w:rPr>
          <w:lang w:val="es-EC"/>
        </w:rPr>
        <w:t>RDACCA</w:t>
      </w:r>
      <w:proofErr w:type="spellEnd"/>
      <w:r w:rsidRPr="009C7F84">
        <w:rPr>
          <w:lang w:val="es-EC"/>
        </w:rPr>
        <w:t xml:space="preserve"> (Ministerio de Salud Pública). Inclusión en el registro la variable de orientación sexual, la identidad de género y la variable </w:t>
      </w:r>
      <w:proofErr w:type="spellStart"/>
      <w:r w:rsidRPr="009C7F84">
        <w:rPr>
          <w:lang w:val="es-EC"/>
        </w:rPr>
        <w:t>intersex</w:t>
      </w:r>
      <w:proofErr w:type="spellEnd"/>
      <w:r w:rsidRPr="009C7F84">
        <w:rPr>
          <w:lang w:val="es-EC"/>
        </w:rPr>
        <w:t xml:space="preserve"> a fin de contar con información de las condiciones de salud de personas </w:t>
      </w:r>
      <w:proofErr w:type="spellStart"/>
      <w:r w:rsidRPr="009C7F84">
        <w:rPr>
          <w:lang w:val="es-EC"/>
        </w:rPr>
        <w:t>LGBTI</w:t>
      </w:r>
      <w:proofErr w:type="spellEnd"/>
      <w:r w:rsidRPr="009C7F84">
        <w:rPr>
          <w:lang w:val="es-EC"/>
        </w:rPr>
        <w:t>;</w:t>
      </w:r>
    </w:p>
    <w:p w14:paraId="50B631FD" w14:textId="77777777" w:rsidR="009C7F84" w:rsidRPr="009C7F84" w:rsidRDefault="009C7F84" w:rsidP="009C7F84">
      <w:pPr>
        <w:pStyle w:val="SingleTxtG"/>
        <w:numPr>
          <w:ilvl w:val="0"/>
          <w:numId w:val="1"/>
        </w:numPr>
        <w:rPr>
          <w:lang w:val="es-EC"/>
        </w:rPr>
      </w:pPr>
      <w:r w:rsidRPr="009C7F84">
        <w:rPr>
          <w:lang w:val="es-EC"/>
        </w:rPr>
        <w:t>Investigaciones cualitativas.</w:t>
      </w:r>
    </w:p>
    <w:p w14:paraId="78A8A9B2" w14:textId="77777777" w:rsidR="009C7F84" w:rsidRPr="009C7F84" w:rsidRDefault="009C7F84" w:rsidP="009C7F84">
      <w:pPr>
        <w:pStyle w:val="H1G"/>
        <w:rPr>
          <w:lang w:val="es-EC"/>
        </w:rPr>
      </w:pPr>
      <w:bookmarkStart w:id="27" w:name="_gsbigov6u9ig" w:colFirst="0" w:colLast="0"/>
      <w:bookmarkStart w:id="28" w:name="_Toc17473150"/>
      <w:bookmarkStart w:id="29" w:name="_Toc17473218"/>
      <w:bookmarkStart w:id="30" w:name="_Toc17473851"/>
      <w:bookmarkEnd w:id="27"/>
      <w:r w:rsidRPr="009C7F84">
        <w:rPr>
          <w:lang w:val="es-ES_tradnl"/>
        </w:rPr>
        <w:tab/>
      </w:r>
      <w:r>
        <w:rPr>
          <w:lang w:val="es-ES_tradnl"/>
        </w:rPr>
        <w:tab/>
      </w:r>
      <w:r>
        <w:rPr>
          <w:lang w:val="es-ES_tradnl"/>
        </w:rPr>
        <w:tab/>
      </w:r>
      <w:r w:rsidRPr="009C7F84">
        <w:rPr>
          <w:lang w:val="es-ES_tradnl"/>
        </w:rPr>
        <w:t>Respuesta al párrafo 11 de la lista de cuestiones</w:t>
      </w:r>
    </w:p>
    <w:bookmarkEnd w:id="28"/>
    <w:bookmarkEnd w:id="29"/>
    <w:bookmarkEnd w:id="30"/>
    <w:p w14:paraId="79831C5A" w14:textId="77777777" w:rsidR="009C7F84" w:rsidRPr="009C7F84" w:rsidRDefault="009C7F84" w:rsidP="009C7F84">
      <w:pPr>
        <w:pStyle w:val="SingleTxtG"/>
        <w:numPr>
          <w:ilvl w:val="0"/>
          <w:numId w:val="19"/>
        </w:numPr>
        <w:ind w:left="1134" w:firstLine="0"/>
        <w:rPr>
          <w:lang w:val="es-EC"/>
        </w:rPr>
      </w:pPr>
      <w:r w:rsidRPr="009C7F84">
        <w:rPr>
          <w:lang w:val="es-EC"/>
        </w:rPr>
        <w:t>Las medidas que ha adoptado el Estado en materia de igualdad de derechos entre hombres y mujeres han causado un impacto positivo en el país, en</w:t>
      </w:r>
      <w:r w:rsidR="009A0853">
        <w:rPr>
          <w:lang w:val="es-EC"/>
        </w:rPr>
        <w:t xml:space="preserve"> donde se destaca lo siguiente.</w:t>
      </w:r>
    </w:p>
    <w:p w14:paraId="35E3B14A" w14:textId="77777777" w:rsidR="009C7F84" w:rsidRPr="009C7F84" w:rsidRDefault="009C7F84" w:rsidP="009C7F84">
      <w:pPr>
        <w:pStyle w:val="SingleTxtG"/>
        <w:numPr>
          <w:ilvl w:val="0"/>
          <w:numId w:val="19"/>
        </w:numPr>
        <w:ind w:left="1134" w:firstLine="0"/>
        <w:rPr>
          <w:lang w:val="es-EC"/>
        </w:rPr>
      </w:pPr>
      <w:r w:rsidRPr="009C7F84">
        <w:rPr>
          <w:lang w:val="es-EC"/>
        </w:rPr>
        <w:t xml:space="preserve">Capacitación y campañas: </w:t>
      </w:r>
    </w:p>
    <w:p w14:paraId="7B1542D0" w14:textId="77777777" w:rsidR="009C7F84" w:rsidRPr="009C7F84" w:rsidRDefault="009C7F84" w:rsidP="009C7F84">
      <w:pPr>
        <w:pStyle w:val="SingleTxtG"/>
        <w:numPr>
          <w:ilvl w:val="0"/>
          <w:numId w:val="1"/>
        </w:numPr>
        <w:rPr>
          <w:lang w:val="es-EC"/>
        </w:rPr>
      </w:pPr>
      <w:r w:rsidRPr="009C7F84">
        <w:rPr>
          <w:lang w:val="es-EC"/>
        </w:rPr>
        <w:t>Capacitación en género a trabajadores y trabajadoras de los medios de comunicación, con énfasis en la promoción de una comunicación incluyente y participativa;</w:t>
      </w:r>
    </w:p>
    <w:p w14:paraId="79B12B15" w14:textId="77777777" w:rsidR="009C7F84" w:rsidRPr="009C7F84" w:rsidRDefault="009C7F84" w:rsidP="009C7F84">
      <w:pPr>
        <w:pStyle w:val="SingleTxtG"/>
        <w:numPr>
          <w:ilvl w:val="0"/>
          <w:numId w:val="1"/>
        </w:numPr>
        <w:rPr>
          <w:lang w:val="es-EC"/>
        </w:rPr>
      </w:pPr>
      <w:r w:rsidRPr="009C7F84">
        <w:rPr>
          <w:lang w:val="es-EC"/>
        </w:rPr>
        <w:t>Campañas a propósito del Día Internacional de la Mujer y el Día de la No Violencia</w:t>
      </w:r>
    </w:p>
    <w:p w14:paraId="1CCEB8D8" w14:textId="77777777" w:rsidR="009C7F84" w:rsidRPr="009C7F84" w:rsidRDefault="009C7F84" w:rsidP="009C7F84">
      <w:pPr>
        <w:pStyle w:val="SingleTxtG"/>
        <w:numPr>
          <w:ilvl w:val="0"/>
          <w:numId w:val="1"/>
        </w:numPr>
        <w:rPr>
          <w:lang w:val="es-EC"/>
        </w:rPr>
      </w:pPr>
      <w:r w:rsidRPr="009C7F84">
        <w:rPr>
          <w:lang w:val="es-EC"/>
        </w:rPr>
        <w:t>Desarrollo de la "Plataforma de Formación en Derechos a la Comunicación e Información", con el objeto de la comunidad conozca los mecanismos de exigibilidad de sus derechos;</w:t>
      </w:r>
    </w:p>
    <w:p w14:paraId="419605D1" w14:textId="77777777" w:rsidR="009C7F84" w:rsidRPr="009C7F84" w:rsidRDefault="009C7F84" w:rsidP="009C7F84">
      <w:pPr>
        <w:pStyle w:val="SingleTxtG"/>
        <w:numPr>
          <w:ilvl w:val="0"/>
          <w:numId w:val="1"/>
        </w:numPr>
        <w:rPr>
          <w:lang w:val="es-EC"/>
        </w:rPr>
      </w:pPr>
      <w:r w:rsidRPr="009C7F84">
        <w:rPr>
          <w:lang w:val="es-EC"/>
        </w:rPr>
        <w:t xml:space="preserve">15 </w:t>
      </w:r>
      <w:proofErr w:type="gramStart"/>
      <w:r w:rsidRPr="009C7F84">
        <w:rPr>
          <w:lang w:val="es-EC"/>
        </w:rPr>
        <w:t>Agendas</w:t>
      </w:r>
      <w:proofErr w:type="gramEnd"/>
      <w:r w:rsidRPr="009C7F84">
        <w:rPr>
          <w:lang w:val="es-EC"/>
        </w:rPr>
        <w:t xml:space="preserve"> Territoriales "Ahora se escucha mi voz", como mecanismos de difusión, capacitación y sensibilización: aproximadamente 17.705 beneficiarios</w:t>
      </w:r>
      <w:r w:rsidRPr="009C7F84">
        <w:rPr>
          <w:vertAlign w:val="superscript"/>
          <w:lang w:val="es-EC"/>
        </w:rPr>
        <w:footnoteReference w:id="5"/>
      </w:r>
      <w:r w:rsidRPr="009C7F84">
        <w:rPr>
          <w:lang w:val="es-EC"/>
        </w:rPr>
        <w:t>.</w:t>
      </w:r>
    </w:p>
    <w:p w14:paraId="336A0A7A" w14:textId="77777777" w:rsidR="009C7F84" w:rsidRPr="009C7F84" w:rsidRDefault="009C7F84" w:rsidP="009C7F84">
      <w:pPr>
        <w:pStyle w:val="SingleTxtG"/>
        <w:numPr>
          <w:ilvl w:val="0"/>
          <w:numId w:val="19"/>
        </w:numPr>
        <w:ind w:left="1134" w:firstLine="0"/>
        <w:rPr>
          <w:lang w:val="es-EC"/>
        </w:rPr>
      </w:pPr>
      <w:r w:rsidRPr="009C7F84">
        <w:rPr>
          <w:lang w:val="es-EC"/>
        </w:rPr>
        <w:t xml:space="preserve">Ámbito laboral: </w:t>
      </w:r>
    </w:p>
    <w:p w14:paraId="0620C536" w14:textId="77777777" w:rsidR="009C7F84" w:rsidRDefault="009C7F84" w:rsidP="009C7F84">
      <w:pPr>
        <w:pStyle w:val="Bullet1G"/>
        <w:rPr>
          <w:lang w:val="es-EC"/>
        </w:rPr>
      </w:pPr>
      <w:r w:rsidRPr="009C7F84">
        <w:rPr>
          <w:lang w:val="es-EC"/>
        </w:rPr>
        <w:t>Incremento de mujeres seleccionadas en concursos de méritos y oposición, para ocupar cargos del más alto nivel en distintas funciones del Estado. La Función Legislativa, la Función Electoral y la Función Judicial están presididas por mujeres.</w:t>
      </w:r>
      <w:r w:rsidR="008D4D27">
        <w:rPr>
          <w:lang w:val="es-EC"/>
        </w:rPr>
        <w:t xml:space="preserve"> </w:t>
      </w:r>
    </w:p>
    <w:p w14:paraId="323A68C2" w14:textId="77777777" w:rsidR="00BA40FF" w:rsidRPr="009C7F84" w:rsidRDefault="00BA40FF" w:rsidP="00BA40FF">
      <w:pPr>
        <w:pStyle w:val="Bullet1G"/>
        <w:numPr>
          <w:ilvl w:val="0"/>
          <w:numId w:val="0"/>
        </w:numPr>
        <w:ind w:left="1531"/>
        <w:rPr>
          <w:lang w:val="es-EC"/>
        </w:rPr>
      </w:pPr>
    </w:p>
    <w:p w14:paraId="05D1A08A" w14:textId="77777777" w:rsidR="009C7F84" w:rsidRPr="009C7F84" w:rsidRDefault="009C7F84" w:rsidP="009C7F84">
      <w:pPr>
        <w:pStyle w:val="SingleTxtG"/>
        <w:numPr>
          <w:ilvl w:val="0"/>
          <w:numId w:val="19"/>
        </w:numPr>
        <w:ind w:left="1134" w:firstLine="0"/>
        <w:rPr>
          <w:lang w:val="es-EC"/>
        </w:rPr>
      </w:pPr>
      <w:r w:rsidRPr="009C7F84">
        <w:rPr>
          <w:lang w:val="es-EC"/>
        </w:rPr>
        <w:lastRenderedPageBreak/>
        <w:t>Procesos electorales 2016:</w:t>
      </w:r>
    </w:p>
    <w:p w14:paraId="56087B3D" w14:textId="77777777" w:rsidR="009C7F84" w:rsidRPr="009C7F84" w:rsidRDefault="009C7F84" w:rsidP="009C7F84">
      <w:pPr>
        <w:pStyle w:val="SingleTxtG"/>
        <w:numPr>
          <w:ilvl w:val="0"/>
          <w:numId w:val="1"/>
        </w:numPr>
        <w:rPr>
          <w:lang w:val="es-EC"/>
        </w:rPr>
      </w:pPr>
      <w:r w:rsidRPr="009C7F84">
        <w:rPr>
          <w:lang w:val="es-EC"/>
        </w:rPr>
        <w:t xml:space="preserve">16 alcaldesas electas; </w:t>
      </w:r>
    </w:p>
    <w:p w14:paraId="1E6CBA57" w14:textId="77777777" w:rsidR="009C7F84" w:rsidRPr="009C7F84" w:rsidRDefault="009C7F84" w:rsidP="009C7F84">
      <w:pPr>
        <w:pStyle w:val="SingleTxtG"/>
        <w:numPr>
          <w:ilvl w:val="0"/>
          <w:numId w:val="1"/>
        </w:numPr>
        <w:rPr>
          <w:lang w:val="es-EC"/>
        </w:rPr>
      </w:pPr>
      <w:r w:rsidRPr="009C7F84">
        <w:rPr>
          <w:lang w:val="es-EC"/>
        </w:rPr>
        <w:t xml:space="preserve">2 </w:t>
      </w:r>
      <w:proofErr w:type="spellStart"/>
      <w:r w:rsidRPr="009C7F84">
        <w:rPr>
          <w:lang w:val="es-EC"/>
        </w:rPr>
        <w:t>vice-prefectas</w:t>
      </w:r>
      <w:proofErr w:type="spellEnd"/>
      <w:r w:rsidRPr="009C7F84">
        <w:rPr>
          <w:lang w:val="es-EC"/>
        </w:rPr>
        <w:t>;</w:t>
      </w:r>
    </w:p>
    <w:p w14:paraId="4C3553A7" w14:textId="77777777" w:rsidR="009C7F84" w:rsidRPr="009C7F84" w:rsidRDefault="009C7F84" w:rsidP="009C7F84">
      <w:pPr>
        <w:pStyle w:val="SingleTxtG"/>
        <w:numPr>
          <w:ilvl w:val="0"/>
          <w:numId w:val="1"/>
        </w:numPr>
        <w:rPr>
          <w:lang w:val="es-EC"/>
        </w:rPr>
      </w:pPr>
      <w:r w:rsidRPr="009C7F84">
        <w:rPr>
          <w:lang w:val="es-EC"/>
        </w:rPr>
        <w:t>34 en concejalías urbanas, 25% en concejalías rurales y 25% en juntas parroquiales</w:t>
      </w:r>
      <w:r w:rsidRPr="009C7F84">
        <w:rPr>
          <w:vertAlign w:val="superscript"/>
          <w:lang w:val="es-EC"/>
        </w:rPr>
        <w:footnoteReference w:id="6"/>
      </w:r>
      <w:r w:rsidRPr="009C7F84">
        <w:rPr>
          <w:lang w:val="es-EC"/>
        </w:rPr>
        <w:t>.</w:t>
      </w:r>
    </w:p>
    <w:p w14:paraId="34D7026A" w14:textId="77777777" w:rsidR="009C7F84" w:rsidRPr="009C7F84" w:rsidRDefault="009C7F84" w:rsidP="009C7F84">
      <w:pPr>
        <w:pStyle w:val="SingleTxtG"/>
        <w:numPr>
          <w:ilvl w:val="0"/>
          <w:numId w:val="19"/>
        </w:numPr>
        <w:ind w:left="1134" w:firstLine="0"/>
        <w:rPr>
          <w:lang w:val="es-EC"/>
        </w:rPr>
      </w:pPr>
      <w:r w:rsidRPr="009C7F84">
        <w:rPr>
          <w:lang w:val="es-EC"/>
        </w:rPr>
        <w:t xml:space="preserve">Elecciones legislativas 2017: </w:t>
      </w:r>
    </w:p>
    <w:p w14:paraId="378460B2" w14:textId="77777777" w:rsidR="009C7F84" w:rsidRPr="009C7F84" w:rsidRDefault="009C7F84" w:rsidP="009C7F84">
      <w:pPr>
        <w:pStyle w:val="SingleTxtG"/>
        <w:numPr>
          <w:ilvl w:val="0"/>
          <w:numId w:val="1"/>
        </w:numPr>
        <w:rPr>
          <w:lang w:val="es-EC"/>
        </w:rPr>
      </w:pPr>
      <w:r w:rsidRPr="009C7F84">
        <w:rPr>
          <w:lang w:val="es-EC"/>
        </w:rPr>
        <w:t>38% los curules fueron ocupados por mujeres;</w:t>
      </w:r>
    </w:p>
    <w:p w14:paraId="6C7E4B60" w14:textId="77777777" w:rsidR="009C7F84" w:rsidRPr="009C7F84" w:rsidRDefault="009C7F84" w:rsidP="009C7F84">
      <w:pPr>
        <w:pStyle w:val="SingleTxtG"/>
        <w:numPr>
          <w:ilvl w:val="0"/>
          <w:numId w:val="1"/>
        </w:numPr>
        <w:rPr>
          <w:lang w:val="es-EC"/>
        </w:rPr>
      </w:pPr>
      <w:r w:rsidRPr="009C7F84">
        <w:rPr>
          <w:lang w:val="es-EC"/>
        </w:rPr>
        <w:t>Asambleístas nacionales: 8 mujeres y 7 hombres;</w:t>
      </w:r>
    </w:p>
    <w:p w14:paraId="441EA35A" w14:textId="77777777" w:rsidR="009C7F84" w:rsidRPr="009C7F84" w:rsidRDefault="009C7F84" w:rsidP="009C7F84">
      <w:pPr>
        <w:pStyle w:val="SingleTxtG"/>
        <w:numPr>
          <w:ilvl w:val="0"/>
          <w:numId w:val="1"/>
        </w:numPr>
        <w:rPr>
          <w:lang w:val="es-EC"/>
        </w:rPr>
      </w:pPr>
      <w:r w:rsidRPr="009C7F84">
        <w:rPr>
          <w:lang w:val="es-EC"/>
        </w:rPr>
        <w:t>Asambleístas provinciales: el 36,2% son mujeres (42) y 63,8% son hombres (74);</w:t>
      </w:r>
    </w:p>
    <w:p w14:paraId="666D88BD" w14:textId="77777777" w:rsidR="009C7F84" w:rsidRPr="009C7F84" w:rsidRDefault="009C7F84" w:rsidP="009C7F84">
      <w:pPr>
        <w:pStyle w:val="SingleTxtG"/>
        <w:numPr>
          <w:ilvl w:val="0"/>
          <w:numId w:val="1"/>
        </w:numPr>
        <w:rPr>
          <w:lang w:val="es-EC"/>
        </w:rPr>
      </w:pPr>
      <w:r w:rsidRPr="009C7F84">
        <w:rPr>
          <w:lang w:val="es-EC"/>
        </w:rPr>
        <w:t xml:space="preserve">Asambleístas del exterior: dos de </w:t>
      </w:r>
      <w:r w:rsidR="009A0853">
        <w:rPr>
          <w:lang w:val="es-EC"/>
        </w:rPr>
        <w:t>seis son mujeres.</w:t>
      </w:r>
    </w:p>
    <w:p w14:paraId="13239AB9" w14:textId="77777777" w:rsidR="0088790A" w:rsidRDefault="009C7F84" w:rsidP="009C7F84">
      <w:pPr>
        <w:pStyle w:val="SingleTxtG"/>
        <w:numPr>
          <w:ilvl w:val="0"/>
          <w:numId w:val="19"/>
        </w:numPr>
        <w:ind w:left="1134" w:firstLine="0"/>
      </w:pPr>
      <w:r w:rsidRPr="009C7F84">
        <w:rPr>
          <w:lang w:val="es-EC"/>
        </w:rPr>
        <w:t>Del total de las comisiones especializadas que tiene la Asamblea Nacional para su labor (13), 6 son presididas por mujeres y 7 por hombres</w:t>
      </w:r>
      <w:r w:rsidRPr="009C7F84">
        <w:rPr>
          <w:vertAlign w:val="superscript"/>
          <w:lang w:val="es-EC"/>
        </w:rPr>
        <w:footnoteReference w:id="7"/>
      </w:r>
      <w:r>
        <w:rPr>
          <w:lang w:val="es-EC"/>
        </w:rPr>
        <w:t>.</w:t>
      </w:r>
    </w:p>
    <w:p w14:paraId="57F35970" w14:textId="77777777" w:rsidR="007B6F05" w:rsidRPr="00020C0D" w:rsidRDefault="007B6F05" w:rsidP="007B6F05">
      <w:pPr>
        <w:pStyle w:val="H1G"/>
        <w:rPr>
          <w:lang w:val="es-EC"/>
        </w:rPr>
      </w:pPr>
      <w:r>
        <w:rPr>
          <w:lang w:val="es-ES_tradnl"/>
        </w:rPr>
        <w:tab/>
      </w:r>
      <w:r>
        <w:rPr>
          <w:lang w:val="es-ES_tradnl"/>
        </w:rPr>
        <w:tab/>
      </w:r>
      <w:r w:rsidRPr="00020C0D">
        <w:rPr>
          <w:lang w:val="es-ES_tradnl"/>
        </w:rPr>
        <w:t>Respuesta al párrafo 12 de la lista de cuestiones</w:t>
      </w:r>
    </w:p>
    <w:p w14:paraId="2DBAFA4D" w14:textId="77777777" w:rsidR="007B6F05" w:rsidRPr="00020C0D" w:rsidRDefault="007B6F05" w:rsidP="00505D91">
      <w:pPr>
        <w:pStyle w:val="SingleTxtG"/>
        <w:numPr>
          <w:ilvl w:val="0"/>
          <w:numId w:val="19"/>
        </w:numPr>
        <w:ind w:left="1701" w:hanging="567"/>
        <w:rPr>
          <w:lang w:val="es-EC"/>
        </w:rPr>
      </w:pPr>
      <w:r w:rsidRPr="00020C0D">
        <w:rPr>
          <w:lang w:val="es-EC"/>
        </w:rPr>
        <w:t>Ecuador pasó del 6% de desempleo en 2008 al 3,7% en 2018; esta significativa disminución se evidencia también en la tasa de desempleo desagregada por: área, género, edad y etnia, como se muestra en la siguiente tabla</w:t>
      </w:r>
      <w:r w:rsidR="00505D91">
        <w:rPr>
          <w:lang w:val="es-EC"/>
        </w:rPr>
        <w:t>.</w:t>
      </w:r>
    </w:p>
    <w:p w14:paraId="792122ED" w14:textId="77777777" w:rsidR="007B6F05" w:rsidRPr="007B6F05" w:rsidRDefault="007B6F05" w:rsidP="009C7F84">
      <w:pPr>
        <w:pStyle w:val="SingleTxtG"/>
        <w:rPr>
          <w:lang w:val="es-EC"/>
        </w:rPr>
        <w:sectPr w:rsidR="007B6F05" w:rsidRPr="007B6F05" w:rsidSect="009C7F84">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pPr>
    </w:p>
    <w:p w14:paraId="0745DED4" w14:textId="77777777" w:rsidR="00020C0D" w:rsidRPr="00020C0D" w:rsidRDefault="00020C0D" w:rsidP="007B6F05">
      <w:pPr>
        <w:pStyle w:val="H1G"/>
        <w:rPr>
          <w:lang w:val="es-EC"/>
        </w:rPr>
      </w:pPr>
      <w:r>
        <w:rPr>
          <w:lang w:val="es-ES_tradnl"/>
        </w:rPr>
        <w:lastRenderedPageBreak/>
        <w:tab/>
      </w:r>
    </w:p>
    <w:p w14:paraId="1E8220E4" w14:textId="77777777" w:rsidR="00020C0D" w:rsidRPr="00020C0D" w:rsidRDefault="00020C0D" w:rsidP="00020C0D">
      <w:pPr>
        <w:pStyle w:val="Ttulo1"/>
        <w:jc w:val="left"/>
        <w:rPr>
          <w:b/>
          <w:lang w:val="es-EC"/>
        </w:rPr>
      </w:pPr>
      <w:r w:rsidRPr="00136DED">
        <w:rPr>
          <w:noProof/>
          <w:lang w:val="en-GB" w:eastAsia="en-GB"/>
        </w:rPr>
        <w:drawing>
          <wp:anchor distT="0" distB="0" distL="114300" distR="114300" simplePos="0" relativeHeight="251660288" behindDoc="0" locked="0" layoutInCell="1" allowOverlap="1" wp14:anchorId="01EB1A40" wp14:editId="335ABD1A">
            <wp:simplePos x="0" y="0"/>
            <wp:positionH relativeFrom="column">
              <wp:posOffset>730333</wp:posOffset>
            </wp:positionH>
            <wp:positionV relativeFrom="paragraph">
              <wp:posOffset>371830</wp:posOffset>
            </wp:positionV>
            <wp:extent cx="8344535" cy="253111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3">
                      <a:extLst>
                        <a:ext uri="{28A0092B-C50C-407E-A947-70E740481C1C}">
                          <a14:useLocalDpi xmlns:a14="http://schemas.microsoft.com/office/drawing/2010/main" val="0"/>
                        </a:ext>
                      </a:extLst>
                    </a:blip>
                    <a:srcRect r="2303"/>
                    <a:stretch>
                      <a:fillRect/>
                    </a:stretch>
                  </pic:blipFill>
                  <pic:spPr bwMode="auto">
                    <a:xfrm>
                      <a:off x="0" y="0"/>
                      <a:ext cx="8344535" cy="253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C0D">
        <w:rPr>
          <w:lang w:val="es-EC"/>
        </w:rPr>
        <w:t>Tabla 3</w:t>
      </w:r>
      <w:r w:rsidRPr="00020C0D">
        <w:rPr>
          <w:lang w:val="es-EC"/>
        </w:rPr>
        <w:br/>
      </w:r>
      <w:r w:rsidRPr="00020C0D">
        <w:rPr>
          <w:b/>
          <w:lang w:val="es-EC"/>
        </w:rPr>
        <w:t>Tasa de desempleo 2007-2018</w:t>
      </w:r>
    </w:p>
    <w:p w14:paraId="01349550" w14:textId="77777777" w:rsidR="00020C0D" w:rsidRDefault="00020C0D" w:rsidP="006217A2">
      <w:pPr>
        <w:pStyle w:val="SingleTxtG"/>
        <w:spacing w:before="120"/>
        <w:ind w:left="1701"/>
      </w:pPr>
      <w:r w:rsidRPr="00136DED">
        <w:rPr>
          <w:i/>
          <w:sz w:val="18"/>
          <w:szCs w:val="18"/>
          <w:lang w:val="es-EC"/>
        </w:rPr>
        <w:t xml:space="preserve">Fuente: </w:t>
      </w:r>
      <w:r w:rsidRPr="00136DED">
        <w:rPr>
          <w:sz w:val="18"/>
          <w:szCs w:val="18"/>
          <w:lang w:val="es-EC"/>
        </w:rPr>
        <w:t>Ministerio de Trabajo 2007-2018</w:t>
      </w:r>
      <w:r>
        <w:rPr>
          <w:sz w:val="18"/>
          <w:szCs w:val="18"/>
          <w:lang w:val="es-EC"/>
        </w:rPr>
        <w:t>.</w:t>
      </w:r>
    </w:p>
    <w:p w14:paraId="5950C04E" w14:textId="77777777" w:rsidR="00561179" w:rsidRDefault="00561179" w:rsidP="00020C0D">
      <w:pPr>
        <w:pStyle w:val="SingleTxtG"/>
        <w:sectPr w:rsidR="00561179" w:rsidSect="00020C0D">
          <w:headerReference w:type="even" r:id="rId24"/>
          <w:headerReference w:type="default" r:id="rId25"/>
          <w:footerReference w:type="even" r:id="rId26"/>
          <w:footerReference w:type="default" r:id="rId27"/>
          <w:endnotePr>
            <w:numFmt w:val="decimal"/>
          </w:endnotePr>
          <w:pgSz w:w="16838" w:h="11906" w:orient="landscape" w:code="9"/>
          <w:pgMar w:top="1134" w:right="1417" w:bottom="1134" w:left="1134" w:header="567" w:footer="567" w:gutter="0"/>
          <w:cols w:space="708"/>
          <w:docGrid w:linePitch="360"/>
        </w:sectPr>
      </w:pPr>
    </w:p>
    <w:p w14:paraId="09EE4A8E" w14:textId="77777777" w:rsidR="00561179" w:rsidRPr="00561179" w:rsidRDefault="00561179" w:rsidP="00BA40FF">
      <w:pPr>
        <w:pStyle w:val="SingleTxtG"/>
        <w:numPr>
          <w:ilvl w:val="0"/>
          <w:numId w:val="19"/>
        </w:numPr>
        <w:ind w:left="1134" w:firstLine="0"/>
        <w:rPr>
          <w:lang w:val="es-EC"/>
        </w:rPr>
      </w:pPr>
      <w:r w:rsidRPr="00561179">
        <w:rPr>
          <w:lang w:val="es-EC"/>
        </w:rPr>
        <w:lastRenderedPageBreak/>
        <w:t xml:space="preserve">En cuanto a las personas con discapacidad insertadas en el mercado laboral formal, a junio de 2019, existen 68.508 personas de las cuales 23.068 pertenecen al género femenino y 45.440 personas son de género masculino. </w:t>
      </w:r>
    </w:p>
    <w:p w14:paraId="15AEDCD7" w14:textId="77777777" w:rsidR="00561179" w:rsidRPr="00561179" w:rsidRDefault="00561179" w:rsidP="001A3F27">
      <w:pPr>
        <w:pStyle w:val="Ttulo1"/>
        <w:spacing w:after="120"/>
        <w:jc w:val="left"/>
        <w:rPr>
          <w:b/>
          <w:lang w:val="es-EC"/>
        </w:rPr>
      </w:pPr>
      <w:r w:rsidRPr="00561179">
        <w:rPr>
          <w:lang w:val="es-EC"/>
        </w:rPr>
        <w:t>Tabla 4</w:t>
      </w:r>
      <w:r>
        <w:rPr>
          <w:lang w:val="es-EC"/>
        </w:rPr>
        <w:br/>
      </w:r>
      <w:r w:rsidRPr="00561179">
        <w:rPr>
          <w:b/>
          <w:lang w:val="es-EC"/>
        </w:rPr>
        <w:t>Evolución tasa de desempleo (%) 2017-2019 Personas con Discapacidad 18-64 años</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1936"/>
        <w:gridCol w:w="1937"/>
        <w:gridCol w:w="1937"/>
      </w:tblGrid>
      <w:tr w:rsidR="00561179" w:rsidRPr="00561179" w14:paraId="2ED067E1" w14:textId="77777777" w:rsidTr="00561179">
        <w:trPr>
          <w:tblHeader/>
        </w:trPr>
        <w:tc>
          <w:tcPr>
            <w:tcW w:w="1560" w:type="dxa"/>
            <w:tcBorders>
              <w:top w:val="single" w:sz="4" w:space="0" w:color="auto"/>
              <w:bottom w:val="single" w:sz="12" w:space="0" w:color="auto"/>
            </w:tcBorders>
            <w:shd w:val="clear" w:color="auto" w:fill="auto"/>
            <w:vAlign w:val="bottom"/>
            <w:hideMark/>
          </w:tcPr>
          <w:p w14:paraId="705AE0DF" w14:textId="77777777" w:rsidR="00561179" w:rsidRPr="00561179" w:rsidRDefault="00561179" w:rsidP="00561179">
            <w:pPr>
              <w:pStyle w:val="SingleTxtG"/>
              <w:spacing w:before="80" w:after="80" w:line="200" w:lineRule="exact"/>
              <w:ind w:left="0" w:right="0"/>
              <w:jc w:val="left"/>
              <w:rPr>
                <w:bCs/>
                <w:i/>
                <w:sz w:val="16"/>
                <w:lang w:val="es-EC"/>
              </w:rPr>
            </w:pPr>
            <w:r w:rsidRPr="00561179">
              <w:rPr>
                <w:bCs/>
                <w:i/>
                <w:sz w:val="16"/>
                <w:lang w:val="es-EC"/>
              </w:rPr>
              <w:t>Tipo de discapacidad</w:t>
            </w:r>
          </w:p>
        </w:tc>
        <w:tc>
          <w:tcPr>
            <w:tcW w:w="1936" w:type="dxa"/>
            <w:tcBorders>
              <w:top w:val="single" w:sz="4" w:space="0" w:color="auto"/>
              <w:bottom w:val="single" w:sz="12" w:space="0" w:color="auto"/>
            </w:tcBorders>
            <w:shd w:val="clear" w:color="auto" w:fill="auto"/>
            <w:vAlign w:val="bottom"/>
            <w:hideMark/>
          </w:tcPr>
          <w:p w14:paraId="6971B0C3" w14:textId="77777777" w:rsidR="00561179" w:rsidRPr="00561179" w:rsidRDefault="00561179" w:rsidP="00561179">
            <w:pPr>
              <w:pStyle w:val="SingleTxtG"/>
              <w:spacing w:before="80" w:after="80" w:line="200" w:lineRule="exact"/>
              <w:ind w:left="0" w:right="0"/>
              <w:jc w:val="right"/>
              <w:rPr>
                <w:bCs/>
                <w:i/>
                <w:sz w:val="16"/>
                <w:lang w:val="es-EC"/>
              </w:rPr>
            </w:pPr>
            <w:r w:rsidRPr="00561179">
              <w:rPr>
                <w:bCs/>
                <w:i/>
                <w:sz w:val="16"/>
                <w:lang w:val="es-EC"/>
              </w:rPr>
              <w:t>(%) Tasa de desempleo Personas con Discapacidad 2017</w:t>
            </w:r>
          </w:p>
        </w:tc>
        <w:tc>
          <w:tcPr>
            <w:tcW w:w="1937" w:type="dxa"/>
            <w:tcBorders>
              <w:top w:val="single" w:sz="4" w:space="0" w:color="auto"/>
              <w:bottom w:val="single" w:sz="12" w:space="0" w:color="auto"/>
            </w:tcBorders>
            <w:shd w:val="clear" w:color="auto" w:fill="auto"/>
            <w:vAlign w:val="bottom"/>
            <w:hideMark/>
          </w:tcPr>
          <w:p w14:paraId="49971C74" w14:textId="77777777" w:rsidR="00561179" w:rsidRPr="00561179" w:rsidRDefault="00561179" w:rsidP="00561179">
            <w:pPr>
              <w:pStyle w:val="SingleTxtG"/>
              <w:spacing w:before="80" w:after="80" w:line="200" w:lineRule="exact"/>
              <w:ind w:left="0" w:right="0"/>
              <w:jc w:val="right"/>
              <w:rPr>
                <w:bCs/>
                <w:i/>
                <w:sz w:val="16"/>
                <w:lang w:val="es-EC"/>
              </w:rPr>
            </w:pPr>
            <w:r w:rsidRPr="00561179">
              <w:rPr>
                <w:bCs/>
                <w:i/>
                <w:sz w:val="16"/>
                <w:lang w:val="es-EC"/>
              </w:rPr>
              <w:t>(%) Tasa de desempleo Personas con Discapacidad</w:t>
            </w:r>
            <w:r w:rsidR="008D4D27">
              <w:rPr>
                <w:bCs/>
                <w:i/>
                <w:sz w:val="16"/>
                <w:lang w:val="es-EC"/>
              </w:rPr>
              <w:t xml:space="preserve"> </w:t>
            </w:r>
            <w:r w:rsidRPr="00561179">
              <w:rPr>
                <w:bCs/>
                <w:i/>
                <w:sz w:val="16"/>
                <w:lang w:val="es-EC"/>
              </w:rPr>
              <w:t>2018</w:t>
            </w:r>
          </w:p>
        </w:tc>
        <w:tc>
          <w:tcPr>
            <w:tcW w:w="1937" w:type="dxa"/>
            <w:tcBorders>
              <w:top w:val="single" w:sz="4" w:space="0" w:color="auto"/>
              <w:bottom w:val="single" w:sz="12" w:space="0" w:color="auto"/>
            </w:tcBorders>
            <w:shd w:val="clear" w:color="auto" w:fill="auto"/>
            <w:vAlign w:val="bottom"/>
            <w:hideMark/>
          </w:tcPr>
          <w:p w14:paraId="452B7265" w14:textId="77777777" w:rsidR="00561179" w:rsidRPr="00561179" w:rsidRDefault="00561179" w:rsidP="00561179">
            <w:pPr>
              <w:pStyle w:val="SingleTxtG"/>
              <w:spacing w:before="80" w:after="80" w:line="200" w:lineRule="exact"/>
              <w:ind w:left="0" w:right="0"/>
              <w:jc w:val="right"/>
              <w:rPr>
                <w:bCs/>
                <w:i/>
                <w:sz w:val="16"/>
                <w:lang w:val="es-EC"/>
              </w:rPr>
            </w:pPr>
            <w:r w:rsidRPr="00561179">
              <w:rPr>
                <w:bCs/>
                <w:i/>
                <w:sz w:val="16"/>
                <w:lang w:val="es-EC"/>
              </w:rPr>
              <w:t xml:space="preserve">(%) Tasa de desempleo Personas con </w:t>
            </w:r>
            <w:proofErr w:type="spellStart"/>
            <w:r w:rsidRPr="00561179">
              <w:rPr>
                <w:bCs/>
                <w:i/>
                <w:sz w:val="16"/>
                <w:lang w:val="es-EC"/>
              </w:rPr>
              <w:t>Discapacidada</w:t>
            </w:r>
            <w:proofErr w:type="spellEnd"/>
            <w:r w:rsidRPr="00561179">
              <w:rPr>
                <w:bCs/>
                <w:i/>
                <w:sz w:val="16"/>
                <w:lang w:val="es-EC"/>
              </w:rPr>
              <w:t xml:space="preserve"> 2019</w:t>
            </w:r>
          </w:p>
        </w:tc>
      </w:tr>
      <w:tr w:rsidR="00561179" w:rsidRPr="00561179" w14:paraId="0F37753B" w14:textId="77777777" w:rsidTr="00561179">
        <w:tc>
          <w:tcPr>
            <w:tcW w:w="1560" w:type="dxa"/>
            <w:tcBorders>
              <w:top w:val="single" w:sz="12" w:space="0" w:color="auto"/>
            </w:tcBorders>
            <w:shd w:val="clear" w:color="auto" w:fill="auto"/>
            <w:noWrap/>
            <w:hideMark/>
          </w:tcPr>
          <w:p w14:paraId="0C2DFEC1" w14:textId="77777777" w:rsidR="00561179" w:rsidRPr="00561179" w:rsidRDefault="00561179" w:rsidP="00561179">
            <w:pPr>
              <w:pStyle w:val="SingleTxtG"/>
              <w:spacing w:before="40" w:after="40" w:line="220" w:lineRule="exact"/>
              <w:ind w:left="0" w:right="0"/>
              <w:jc w:val="left"/>
              <w:rPr>
                <w:sz w:val="18"/>
                <w:lang w:val="es-EC"/>
              </w:rPr>
            </w:pPr>
            <w:r w:rsidRPr="00561179">
              <w:rPr>
                <w:sz w:val="18"/>
                <w:lang w:val="es-EC"/>
              </w:rPr>
              <w:t>Auditiva</w:t>
            </w:r>
          </w:p>
        </w:tc>
        <w:tc>
          <w:tcPr>
            <w:tcW w:w="1936" w:type="dxa"/>
            <w:tcBorders>
              <w:top w:val="single" w:sz="12" w:space="0" w:color="auto"/>
            </w:tcBorders>
            <w:shd w:val="clear" w:color="auto" w:fill="auto"/>
            <w:noWrap/>
            <w:vAlign w:val="bottom"/>
            <w:hideMark/>
          </w:tcPr>
          <w:p w14:paraId="5B92E7B0"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68,65%</w:t>
            </w:r>
          </w:p>
        </w:tc>
        <w:tc>
          <w:tcPr>
            <w:tcW w:w="1937" w:type="dxa"/>
            <w:tcBorders>
              <w:top w:val="single" w:sz="12" w:space="0" w:color="auto"/>
            </w:tcBorders>
            <w:shd w:val="clear" w:color="auto" w:fill="auto"/>
            <w:noWrap/>
            <w:vAlign w:val="bottom"/>
            <w:hideMark/>
          </w:tcPr>
          <w:p w14:paraId="2DCF1FE8"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68,95%</w:t>
            </w:r>
          </w:p>
        </w:tc>
        <w:tc>
          <w:tcPr>
            <w:tcW w:w="1937" w:type="dxa"/>
            <w:tcBorders>
              <w:top w:val="single" w:sz="12" w:space="0" w:color="auto"/>
            </w:tcBorders>
            <w:shd w:val="clear" w:color="auto" w:fill="auto"/>
            <w:noWrap/>
            <w:vAlign w:val="bottom"/>
            <w:hideMark/>
          </w:tcPr>
          <w:p w14:paraId="7E07E05E"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69,27%</w:t>
            </w:r>
          </w:p>
        </w:tc>
      </w:tr>
      <w:tr w:rsidR="00561179" w:rsidRPr="00561179" w14:paraId="3BCCB2BB" w14:textId="77777777" w:rsidTr="00561179">
        <w:tc>
          <w:tcPr>
            <w:tcW w:w="1560" w:type="dxa"/>
            <w:shd w:val="clear" w:color="auto" w:fill="auto"/>
            <w:noWrap/>
            <w:hideMark/>
          </w:tcPr>
          <w:p w14:paraId="5D990E4E" w14:textId="77777777" w:rsidR="00561179" w:rsidRPr="00561179" w:rsidRDefault="007525DC" w:rsidP="00561179">
            <w:pPr>
              <w:pStyle w:val="SingleTxtG"/>
              <w:spacing w:before="40" w:after="40" w:line="220" w:lineRule="exact"/>
              <w:ind w:left="0" w:right="0"/>
              <w:jc w:val="left"/>
              <w:rPr>
                <w:sz w:val="18"/>
                <w:lang w:val="es-EC"/>
              </w:rPr>
            </w:pPr>
            <w:r>
              <w:rPr>
                <w:sz w:val="18"/>
                <w:lang w:val="es-EC"/>
              </w:rPr>
              <w:t>Fí</w:t>
            </w:r>
            <w:r w:rsidR="00561179" w:rsidRPr="00561179">
              <w:rPr>
                <w:sz w:val="18"/>
                <w:lang w:val="es-EC"/>
              </w:rPr>
              <w:t>sica</w:t>
            </w:r>
          </w:p>
        </w:tc>
        <w:tc>
          <w:tcPr>
            <w:tcW w:w="1936" w:type="dxa"/>
            <w:shd w:val="clear" w:color="auto" w:fill="auto"/>
            <w:noWrap/>
            <w:vAlign w:val="bottom"/>
            <w:hideMark/>
          </w:tcPr>
          <w:p w14:paraId="53C6B72D"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74,63%</w:t>
            </w:r>
          </w:p>
        </w:tc>
        <w:tc>
          <w:tcPr>
            <w:tcW w:w="1937" w:type="dxa"/>
            <w:shd w:val="clear" w:color="auto" w:fill="auto"/>
            <w:noWrap/>
            <w:vAlign w:val="bottom"/>
            <w:hideMark/>
          </w:tcPr>
          <w:p w14:paraId="096E2852"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71,01%</w:t>
            </w:r>
          </w:p>
        </w:tc>
        <w:tc>
          <w:tcPr>
            <w:tcW w:w="1937" w:type="dxa"/>
            <w:shd w:val="clear" w:color="auto" w:fill="auto"/>
            <w:noWrap/>
            <w:vAlign w:val="bottom"/>
            <w:hideMark/>
          </w:tcPr>
          <w:p w14:paraId="620D85A3"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71,26%</w:t>
            </w:r>
          </w:p>
        </w:tc>
      </w:tr>
      <w:tr w:rsidR="00561179" w:rsidRPr="00561179" w14:paraId="0F280CA9" w14:textId="77777777" w:rsidTr="00561179">
        <w:tc>
          <w:tcPr>
            <w:tcW w:w="1560" w:type="dxa"/>
            <w:shd w:val="clear" w:color="auto" w:fill="auto"/>
            <w:noWrap/>
            <w:hideMark/>
          </w:tcPr>
          <w:p w14:paraId="36F174B8" w14:textId="77777777" w:rsidR="00561179" w:rsidRPr="00561179" w:rsidRDefault="00561179" w:rsidP="00561179">
            <w:pPr>
              <w:pStyle w:val="SingleTxtG"/>
              <w:spacing w:before="40" w:after="40" w:line="220" w:lineRule="exact"/>
              <w:ind w:left="0" w:right="0"/>
              <w:jc w:val="left"/>
              <w:rPr>
                <w:sz w:val="18"/>
                <w:lang w:val="es-EC"/>
              </w:rPr>
            </w:pPr>
            <w:r w:rsidRPr="00561179">
              <w:rPr>
                <w:sz w:val="18"/>
                <w:lang w:val="es-EC"/>
              </w:rPr>
              <w:t xml:space="preserve">Intelectual </w:t>
            </w:r>
          </w:p>
        </w:tc>
        <w:tc>
          <w:tcPr>
            <w:tcW w:w="1936" w:type="dxa"/>
            <w:shd w:val="clear" w:color="auto" w:fill="auto"/>
            <w:noWrap/>
            <w:vAlign w:val="bottom"/>
            <w:hideMark/>
          </w:tcPr>
          <w:p w14:paraId="681786F1"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91,25%</w:t>
            </w:r>
          </w:p>
        </w:tc>
        <w:tc>
          <w:tcPr>
            <w:tcW w:w="1937" w:type="dxa"/>
            <w:shd w:val="clear" w:color="auto" w:fill="auto"/>
            <w:noWrap/>
            <w:vAlign w:val="bottom"/>
            <w:hideMark/>
          </w:tcPr>
          <w:p w14:paraId="69A0AC0E"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90,87%</w:t>
            </w:r>
          </w:p>
        </w:tc>
        <w:tc>
          <w:tcPr>
            <w:tcW w:w="1937" w:type="dxa"/>
            <w:shd w:val="clear" w:color="auto" w:fill="auto"/>
            <w:noWrap/>
            <w:vAlign w:val="bottom"/>
            <w:hideMark/>
          </w:tcPr>
          <w:p w14:paraId="53F5937D"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90,96%</w:t>
            </w:r>
          </w:p>
        </w:tc>
      </w:tr>
      <w:tr w:rsidR="00561179" w:rsidRPr="00561179" w14:paraId="659AB8C3" w14:textId="77777777" w:rsidTr="00561179">
        <w:tc>
          <w:tcPr>
            <w:tcW w:w="1560" w:type="dxa"/>
            <w:shd w:val="clear" w:color="auto" w:fill="auto"/>
            <w:noWrap/>
            <w:hideMark/>
          </w:tcPr>
          <w:p w14:paraId="0E7A789A" w14:textId="77777777" w:rsidR="00561179" w:rsidRPr="00561179" w:rsidRDefault="00561179" w:rsidP="00561179">
            <w:pPr>
              <w:pStyle w:val="SingleTxtG"/>
              <w:spacing w:before="40" w:after="40" w:line="220" w:lineRule="exact"/>
              <w:ind w:left="0" w:right="0"/>
              <w:jc w:val="left"/>
              <w:rPr>
                <w:sz w:val="18"/>
                <w:lang w:val="es-EC"/>
              </w:rPr>
            </w:pPr>
            <w:r w:rsidRPr="00561179">
              <w:rPr>
                <w:sz w:val="18"/>
                <w:lang w:val="es-EC"/>
              </w:rPr>
              <w:t>Psicosocial</w:t>
            </w:r>
          </w:p>
        </w:tc>
        <w:tc>
          <w:tcPr>
            <w:tcW w:w="1936" w:type="dxa"/>
            <w:shd w:val="clear" w:color="auto" w:fill="auto"/>
            <w:noWrap/>
            <w:vAlign w:val="bottom"/>
            <w:hideMark/>
          </w:tcPr>
          <w:p w14:paraId="0B71712F"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88,31%</w:t>
            </w:r>
          </w:p>
        </w:tc>
        <w:tc>
          <w:tcPr>
            <w:tcW w:w="1937" w:type="dxa"/>
            <w:shd w:val="clear" w:color="auto" w:fill="auto"/>
            <w:noWrap/>
            <w:vAlign w:val="bottom"/>
            <w:hideMark/>
          </w:tcPr>
          <w:p w14:paraId="1A0FC542"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86,30%</w:t>
            </w:r>
          </w:p>
        </w:tc>
        <w:tc>
          <w:tcPr>
            <w:tcW w:w="1937" w:type="dxa"/>
            <w:shd w:val="clear" w:color="auto" w:fill="auto"/>
            <w:noWrap/>
            <w:vAlign w:val="bottom"/>
            <w:hideMark/>
          </w:tcPr>
          <w:p w14:paraId="6A0F3CC1"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85,87%</w:t>
            </w:r>
          </w:p>
        </w:tc>
      </w:tr>
      <w:tr w:rsidR="00561179" w:rsidRPr="00561179" w14:paraId="05AE0F7A" w14:textId="77777777" w:rsidTr="009A0853">
        <w:tc>
          <w:tcPr>
            <w:tcW w:w="1560" w:type="dxa"/>
            <w:tcBorders>
              <w:bottom w:val="single" w:sz="4" w:space="0" w:color="auto"/>
            </w:tcBorders>
            <w:shd w:val="clear" w:color="auto" w:fill="auto"/>
            <w:noWrap/>
            <w:hideMark/>
          </w:tcPr>
          <w:p w14:paraId="7BAF0C51" w14:textId="77777777" w:rsidR="00561179" w:rsidRPr="00561179" w:rsidRDefault="00561179" w:rsidP="00561179">
            <w:pPr>
              <w:pStyle w:val="SingleTxtG"/>
              <w:spacing w:before="40" w:after="40" w:line="220" w:lineRule="exact"/>
              <w:ind w:left="0" w:right="0"/>
              <w:jc w:val="left"/>
              <w:rPr>
                <w:sz w:val="18"/>
                <w:lang w:val="es-EC"/>
              </w:rPr>
            </w:pPr>
            <w:r w:rsidRPr="00561179">
              <w:rPr>
                <w:sz w:val="18"/>
                <w:lang w:val="es-EC"/>
              </w:rPr>
              <w:t>Visual</w:t>
            </w:r>
          </w:p>
        </w:tc>
        <w:tc>
          <w:tcPr>
            <w:tcW w:w="1936" w:type="dxa"/>
            <w:tcBorders>
              <w:bottom w:val="single" w:sz="4" w:space="0" w:color="auto"/>
            </w:tcBorders>
            <w:shd w:val="clear" w:color="auto" w:fill="auto"/>
            <w:noWrap/>
            <w:vAlign w:val="bottom"/>
            <w:hideMark/>
          </w:tcPr>
          <w:p w14:paraId="05788CD2"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72,21%</w:t>
            </w:r>
          </w:p>
        </w:tc>
        <w:tc>
          <w:tcPr>
            <w:tcW w:w="1937" w:type="dxa"/>
            <w:tcBorders>
              <w:bottom w:val="single" w:sz="4" w:space="0" w:color="auto"/>
            </w:tcBorders>
            <w:shd w:val="clear" w:color="auto" w:fill="auto"/>
            <w:noWrap/>
            <w:vAlign w:val="bottom"/>
            <w:hideMark/>
          </w:tcPr>
          <w:p w14:paraId="7CBEFE78"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68,86%</w:t>
            </w:r>
          </w:p>
        </w:tc>
        <w:tc>
          <w:tcPr>
            <w:tcW w:w="1937" w:type="dxa"/>
            <w:tcBorders>
              <w:bottom w:val="single" w:sz="4" w:space="0" w:color="auto"/>
            </w:tcBorders>
            <w:shd w:val="clear" w:color="auto" w:fill="auto"/>
            <w:noWrap/>
            <w:vAlign w:val="bottom"/>
            <w:hideMark/>
          </w:tcPr>
          <w:p w14:paraId="46354BE9" w14:textId="77777777" w:rsidR="00561179" w:rsidRPr="00561179" w:rsidRDefault="00561179" w:rsidP="00561179">
            <w:pPr>
              <w:pStyle w:val="SingleTxtG"/>
              <w:spacing w:before="40" w:after="40" w:line="220" w:lineRule="exact"/>
              <w:ind w:left="0" w:right="0"/>
              <w:jc w:val="right"/>
              <w:rPr>
                <w:sz w:val="18"/>
                <w:lang w:val="es-EC"/>
              </w:rPr>
            </w:pPr>
            <w:r w:rsidRPr="00561179">
              <w:rPr>
                <w:sz w:val="18"/>
                <w:lang w:val="es-EC"/>
              </w:rPr>
              <w:t>69,10%</w:t>
            </w:r>
          </w:p>
        </w:tc>
      </w:tr>
      <w:tr w:rsidR="00561179" w:rsidRPr="009A0853" w14:paraId="05EDDC0D" w14:textId="77777777" w:rsidTr="009A0853">
        <w:tc>
          <w:tcPr>
            <w:tcW w:w="1560" w:type="dxa"/>
            <w:tcBorders>
              <w:top w:val="single" w:sz="4" w:space="0" w:color="auto"/>
              <w:bottom w:val="single" w:sz="12" w:space="0" w:color="auto"/>
            </w:tcBorders>
            <w:shd w:val="clear" w:color="auto" w:fill="auto"/>
            <w:noWrap/>
            <w:hideMark/>
          </w:tcPr>
          <w:p w14:paraId="01946908" w14:textId="77777777" w:rsidR="00561179" w:rsidRPr="009A0853" w:rsidRDefault="00561179" w:rsidP="009A0853">
            <w:pPr>
              <w:pStyle w:val="SingleTxtG"/>
              <w:spacing w:before="80" w:after="80" w:line="220" w:lineRule="exact"/>
              <w:ind w:left="283" w:right="0"/>
              <w:jc w:val="left"/>
              <w:rPr>
                <w:b/>
                <w:bCs/>
                <w:sz w:val="18"/>
                <w:lang w:val="es-EC"/>
              </w:rPr>
            </w:pPr>
            <w:proofErr w:type="gramStart"/>
            <w:r w:rsidRPr="009A0853">
              <w:rPr>
                <w:b/>
                <w:bCs/>
                <w:sz w:val="18"/>
                <w:lang w:val="es-EC"/>
              </w:rPr>
              <w:t>Total</w:t>
            </w:r>
            <w:proofErr w:type="gramEnd"/>
            <w:r w:rsidRPr="009A0853">
              <w:rPr>
                <w:b/>
                <w:bCs/>
                <w:sz w:val="18"/>
                <w:lang w:val="es-EC"/>
              </w:rPr>
              <w:t xml:space="preserve"> general</w:t>
            </w:r>
          </w:p>
        </w:tc>
        <w:tc>
          <w:tcPr>
            <w:tcW w:w="1936" w:type="dxa"/>
            <w:tcBorders>
              <w:top w:val="single" w:sz="4" w:space="0" w:color="auto"/>
              <w:bottom w:val="single" w:sz="12" w:space="0" w:color="auto"/>
            </w:tcBorders>
            <w:shd w:val="clear" w:color="auto" w:fill="auto"/>
            <w:noWrap/>
            <w:vAlign w:val="bottom"/>
            <w:hideMark/>
          </w:tcPr>
          <w:p w14:paraId="358E03BE" w14:textId="77777777" w:rsidR="00561179" w:rsidRPr="009A0853" w:rsidRDefault="00561179" w:rsidP="009A0853">
            <w:pPr>
              <w:pStyle w:val="SingleTxtG"/>
              <w:spacing w:before="80" w:after="80" w:line="220" w:lineRule="exact"/>
              <w:ind w:left="0" w:right="0"/>
              <w:jc w:val="right"/>
              <w:rPr>
                <w:b/>
                <w:bCs/>
                <w:sz w:val="18"/>
                <w:lang w:val="es-EC"/>
              </w:rPr>
            </w:pPr>
            <w:r w:rsidRPr="009A0853">
              <w:rPr>
                <w:b/>
                <w:bCs/>
                <w:sz w:val="18"/>
                <w:lang w:val="es-EC"/>
              </w:rPr>
              <w:t>78,36%</w:t>
            </w:r>
          </w:p>
        </w:tc>
        <w:tc>
          <w:tcPr>
            <w:tcW w:w="1937" w:type="dxa"/>
            <w:tcBorders>
              <w:top w:val="single" w:sz="4" w:space="0" w:color="auto"/>
              <w:bottom w:val="single" w:sz="12" w:space="0" w:color="auto"/>
            </w:tcBorders>
            <w:shd w:val="clear" w:color="auto" w:fill="auto"/>
            <w:noWrap/>
            <w:vAlign w:val="bottom"/>
            <w:hideMark/>
          </w:tcPr>
          <w:p w14:paraId="24324D78" w14:textId="77777777" w:rsidR="00561179" w:rsidRPr="009A0853" w:rsidRDefault="00561179" w:rsidP="009A0853">
            <w:pPr>
              <w:pStyle w:val="SingleTxtG"/>
              <w:spacing w:before="80" w:after="80" w:line="220" w:lineRule="exact"/>
              <w:ind w:left="0" w:right="0"/>
              <w:jc w:val="right"/>
              <w:rPr>
                <w:b/>
                <w:bCs/>
                <w:sz w:val="18"/>
                <w:lang w:val="es-EC"/>
              </w:rPr>
            </w:pPr>
            <w:r w:rsidRPr="009A0853">
              <w:rPr>
                <w:b/>
                <w:bCs/>
                <w:sz w:val="18"/>
                <w:lang w:val="es-EC"/>
              </w:rPr>
              <w:t>76,08%</w:t>
            </w:r>
          </w:p>
        </w:tc>
        <w:tc>
          <w:tcPr>
            <w:tcW w:w="1937" w:type="dxa"/>
            <w:tcBorders>
              <w:top w:val="single" w:sz="4" w:space="0" w:color="auto"/>
              <w:bottom w:val="single" w:sz="12" w:space="0" w:color="auto"/>
            </w:tcBorders>
            <w:shd w:val="clear" w:color="auto" w:fill="auto"/>
            <w:noWrap/>
            <w:vAlign w:val="bottom"/>
            <w:hideMark/>
          </w:tcPr>
          <w:p w14:paraId="38D2B170" w14:textId="77777777" w:rsidR="00561179" w:rsidRPr="009A0853" w:rsidRDefault="00561179" w:rsidP="009A0853">
            <w:pPr>
              <w:pStyle w:val="SingleTxtG"/>
              <w:spacing w:before="80" w:after="80" w:line="220" w:lineRule="exact"/>
              <w:ind w:left="0" w:right="0"/>
              <w:jc w:val="right"/>
              <w:rPr>
                <w:b/>
                <w:bCs/>
                <w:sz w:val="18"/>
                <w:lang w:val="es-EC"/>
              </w:rPr>
            </w:pPr>
            <w:r w:rsidRPr="009A0853">
              <w:rPr>
                <w:b/>
                <w:bCs/>
                <w:sz w:val="18"/>
                <w:lang w:val="es-EC"/>
              </w:rPr>
              <w:t>76,31%</w:t>
            </w:r>
          </w:p>
        </w:tc>
      </w:tr>
    </w:tbl>
    <w:p w14:paraId="111F8158" w14:textId="77777777" w:rsidR="00561179" w:rsidRPr="006217A2" w:rsidRDefault="00561179" w:rsidP="006217A2">
      <w:pPr>
        <w:pStyle w:val="SingleTxtG"/>
        <w:spacing w:before="120"/>
        <w:rPr>
          <w:sz w:val="18"/>
          <w:szCs w:val="18"/>
          <w:lang w:val="es-EC"/>
        </w:rPr>
      </w:pPr>
      <w:r w:rsidRPr="006217A2">
        <w:rPr>
          <w:i/>
          <w:sz w:val="18"/>
          <w:szCs w:val="18"/>
          <w:lang w:val="es-EC"/>
        </w:rPr>
        <w:t>Fuente</w:t>
      </w:r>
      <w:r w:rsidRPr="006217A2">
        <w:rPr>
          <w:sz w:val="18"/>
          <w:szCs w:val="18"/>
          <w:lang w:val="es-EC"/>
        </w:rPr>
        <w:t xml:space="preserve">: </w:t>
      </w:r>
      <w:proofErr w:type="spellStart"/>
      <w:r w:rsidRPr="006217A2">
        <w:rPr>
          <w:sz w:val="18"/>
          <w:szCs w:val="18"/>
          <w:lang w:val="es-EC"/>
        </w:rPr>
        <w:t>MDT</w:t>
      </w:r>
      <w:proofErr w:type="spellEnd"/>
      <w:r w:rsidRPr="006217A2">
        <w:rPr>
          <w:sz w:val="18"/>
          <w:szCs w:val="18"/>
          <w:lang w:val="es-EC"/>
        </w:rPr>
        <w:t xml:space="preserve">, Registro Nacional de Discapacidades, </w:t>
      </w:r>
      <w:proofErr w:type="spellStart"/>
      <w:r w:rsidRPr="006217A2">
        <w:rPr>
          <w:sz w:val="18"/>
          <w:szCs w:val="18"/>
          <w:lang w:val="es-EC"/>
        </w:rPr>
        <w:t>MSP</w:t>
      </w:r>
      <w:proofErr w:type="spellEnd"/>
      <w:r w:rsidR="006217A2" w:rsidRPr="006217A2">
        <w:rPr>
          <w:sz w:val="18"/>
          <w:szCs w:val="18"/>
          <w:lang w:val="es-EC"/>
        </w:rPr>
        <w:t>.</w:t>
      </w:r>
    </w:p>
    <w:p w14:paraId="00B1BD4D" w14:textId="77777777" w:rsidR="00561179" w:rsidRPr="00561179" w:rsidRDefault="00561179" w:rsidP="007A7A39">
      <w:pPr>
        <w:pStyle w:val="H4G"/>
        <w:rPr>
          <w:lang w:val="es-EC"/>
        </w:rPr>
      </w:pPr>
      <w:r>
        <w:rPr>
          <w:lang w:val="es-EC"/>
        </w:rPr>
        <w:tab/>
      </w:r>
      <w:r>
        <w:rPr>
          <w:lang w:val="es-EC"/>
        </w:rPr>
        <w:tab/>
      </w:r>
      <w:r w:rsidRPr="00561179">
        <w:rPr>
          <w:lang w:val="es-EC"/>
        </w:rPr>
        <w:t>Proyecto Mi Primer Empleo</w:t>
      </w:r>
    </w:p>
    <w:p w14:paraId="3DB7EC85" w14:textId="77777777" w:rsidR="00561179" w:rsidRPr="00561179" w:rsidRDefault="00561179" w:rsidP="00BA40FF">
      <w:pPr>
        <w:pStyle w:val="SingleTxtG"/>
        <w:numPr>
          <w:ilvl w:val="0"/>
          <w:numId w:val="19"/>
        </w:numPr>
        <w:ind w:left="1134" w:firstLine="0"/>
        <w:rPr>
          <w:lang w:val="es-EC"/>
        </w:rPr>
      </w:pPr>
      <w:r w:rsidRPr="00561179">
        <w:rPr>
          <w:lang w:val="es-EC"/>
        </w:rPr>
        <w:t>Se han logrado incorporar al mercado laboral formal, un total de 55 personas con discapacidad de las cuales 16 son de género femenino y 39 pertenecen al género masculino.</w:t>
      </w:r>
    </w:p>
    <w:p w14:paraId="53F970F9" w14:textId="77777777" w:rsidR="00561179" w:rsidRPr="00561179" w:rsidRDefault="00561179" w:rsidP="007A7A39">
      <w:pPr>
        <w:pStyle w:val="H4G"/>
        <w:rPr>
          <w:lang w:val="es-EC"/>
        </w:rPr>
      </w:pPr>
      <w:r>
        <w:rPr>
          <w:lang w:val="es-EC"/>
        </w:rPr>
        <w:tab/>
      </w:r>
      <w:r>
        <w:rPr>
          <w:lang w:val="es-EC"/>
        </w:rPr>
        <w:tab/>
      </w:r>
      <w:r w:rsidRPr="00561179">
        <w:rPr>
          <w:lang w:val="es-EC"/>
        </w:rPr>
        <w:t>Proyecto Empleo Joven</w:t>
      </w:r>
    </w:p>
    <w:p w14:paraId="236FF0C7" w14:textId="77777777" w:rsidR="00561179" w:rsidRPr="00561179" w:rsidRDefault="00561179" w:rsidP="00BA40FF">
      <w:pPr>
        <w:pStyle w:val="SingleTxtG"/>
        <w:numPr>
          <w:ilvl w:val="0"/>
          <w:numId w:val="19"/>
        </w:numPr>
        <w:ind w:left="1134" w:firstLine="0"/>
        <w:rPr>
          <w:lang w:val="es-EC"/>
        </w:rPr>
      </w:pPr>
      <w:r w:rsidRPr="00561179">
        <w:rPr>
          <w:lang w:val="es-EC"/>
        </w:rPr>
        <w:t>Se han logrado incorporar al mercado laboral formal, un total de 12 personas con discapacidad de las cuales 2 son de género femenino y 10 pertenecen al género masculin</w:t>
      </w:r>
      <w:bookmarkStart w:id="31" w:name="_rpox4f8se9lm" w:colFirst="0" w:colLast="0"/>
      <w:bookmarkEnd w:id="31"/>
      <w:r w:rsidRPr="00561179">
        <w:rPr>
          <w:lang w:val="es-EC"/>
        </w:rPr>
        <w:t>o.</w:t>
      </w:r>
    </w:p>
    <w:p w14:paraId="1874C07C" w14:textId="77777777" w:rsidR="00561179" w:rsidRPr="00561179" w:rsidRDefault="00561179" w:rsidP="00561179">
      <w:pPr>
        <w:pStyle w:val="H1G"/>
        <w:rPr>
          <w:lang w:val="es-EC"/>
        </w:rPr>
      </w:pPr>
      <w:bookmarkStart w:id="32" w:name="_Toc17473153"/>
      <w:bookmarkStart w:id="33" w:name="_Toc17473221"/>
      <w:bookmarkStart w:id="34" w:name="_Toc17473854"/>
      <w:r>
        <w:rPr>
          <w:lang w:val="es-ES_tradnl"/>
        </w:rPr>
        <w:tab/>
      </w:r>
      <w:r>
        <w:rPr>
          <w:lang w:val="es-ES_tradnl"/>
        </w:rPr>
        <w:tab/>
      </w:r>
      <w:r>
        <w:rPr>
          <w:lang w:val="es-ES_tradnl"/>
        </w:rPr>
        <w:tab/>
      </w:r>
      <w:r w:rsidRPr="00561179">
        <w:rPr>
          <w:lang w:val="es-ES_tradnl"/>
        </w:rPr>
        <w:t>Respuesta al párrafo 13 de la lista de cuestiones</w:t>
      </w:r>
    </w:p>
    <w:bookmarkEnd w:id="32"/>
    <w:bookmarkEnd w:id="33"/>
    <w:bookmarkEnd w:id="34"/>
    <w:p w14:paraId="520925BE" w14:textId="77777777" w:rsidR="00561179" w:rsidRDefault="00561179" w:rsidP="00BA40FF">
      <w:pPr>
        <w:pStyle w:val="SingleTxtG"/>
        <w:numPr>
          <w:ilvl w:val="0"/>
          <w:numId w:val="19"/>
        </w:numPr>
        <w:ind w:left="1134" w:firstLine="0"/>
        <w:rPr>
          <w:lang w:val="es-EC"/>
        </w:rPr>
      </w:pPr>
      <w:r w:rsidRPr="00561179">
        <w:rPr>
          <w:lang w:val="es-EC"/>
        </w:rPr>
        <w:t>A lo largo del último decenio el Salario Básico Unificado (</w:t>
      </w:r>
      <w:proofErr w:type="spellStart"/>
      <w:r w:rsidRPr="00561179">
        <w:rPr>
          <w:lang w:val="es-EC"/>
        </w:rPr>
        <w:t>SBU</w:t>
      </w:r>
      <w:proofErr w:type="spellEnd"/>
      <w:r w:rsidRPr="00561179">
        <w:rPr>
          <w:lang w:val="es-EC"/>
        </w:rPr>
        <w:t xml:space="preserve">) ha tenido un incremento del 93%, a una tasa de crecimiento del 8% anual. A </w:t>
      </w:r>
      <w:proofErr w:type="gramStart"/>
      <w:r w:rsidRPr="00561179">
        <w:rPr>
          <w:lang w:val="es-EC"/>
        </w:rPr>
        <w:t>continuación</w:t>
      </w:r>
      <w:proofErr w:type="gramEnd"/>
      <w:r w:rsidRPr="00561179">
        <w:rPr>
          <w:lang w:val="es-EC"/>
        </w:rPr>
        <w:t xml:space="preserve"> se muestra el crecimiento del </w:t>
      </w:r>
      <w:proofErr w:type="spellStart"/>
      <w:r w:rsidRPr="00561179">
        <w:rPr>
          <w:lang w:val="es-EC"/>
        </w:rPr>
        <w:t>SBU</w:t>
      </w:r>
      <w:proofErr w:type="spellEnd"/>
      <w:r w:rsidRPr="00561179">
        <w:rPr>
          <w:lang w:val="es-EC"/>
        </w:rPr>
        <w:t xml:space="preserve"> desagregado por años</w:t>
      </w:r>
      <w:r w:rsidR="00505D91">
        <w:rPr>
          <w:lang w:val="es-EC"/>
        </w:rPr>
        <w:t>.</w:t>
      </w:r>
    </w:p>
    <w:p w14:paraId="43F9DBEA" w14:textId="77777777" w:rsidR="007B6F05" w:rsidRDefault="007B6F05" w:rsidP="007B6F05">
      <w:pPr>
        <w:pStyle w:val="SingleTxtG"/>
        <w:rPr>
          <w:lang w:val="es-EC"/>
        </w:rPr>
      </w:pPr>
    </w:p>
    <w:p w14:paraId="63767D71" w14:textId="77777777" w:rsidR="00561179" w:rsidRPr="00561179" w:rsidRDefault="00561179" w:rsidP="001A3F27">
      <w:pPr>
        <w:pStyle w:val="Ttulo1"/>
        <w:spacing w:after="120"/>
        <w:jc w:val="left"/>
        <w:rPr>
          <w:b/>
          <w:lang w:val="es-EC"/>
        </w:rPr>
      </w:pPr>
      <w:r w:rsidRPr="00561179">
        <w:rPr>
          <w:lang w:val="es-EC"/>
        </w:rPr>
        <w:t>Tabla 5</w:t>
      </w:r>
      <w:r w:rsidRPr="00561179">
        <w:rPr>
          <w:lang w:val="es-EC"/>
        </w:rPr>
        <w:br/>
      </w:r>
      <w:r w:rsidRPr="00561179">
        <w:rPr>
          <w:b/>
          <w:lang w:val="es-EC"/>
        </w:rPr>
        <w:t>Salario básico unificado nominal y real</w:t>
      </w:r>
    </w:p>
    <w:tbl>
      <w:tblPr>
        <w:tblW w:w="7370" w:type="dxa"/>
        <w:tblInd w:w="1134" w:type="dxa"/>
        <w:tblLayout w:type="fixed"/>
        <w:tblCellMar>
          <w:left w:w="0" w:type="dxa"/>
          <w:right w:w="0" w:type="dxa"/>
        </w:tblCellMar>
        <w:tblLook w:val="04A0" w:firstRow="1" w:lastRow="0" w:firstColumn="1" w:lastColumn="0" w:noHBand="0" w:noVBand="1"/>
      </w:tblPr>
      <w:tblGrid>
        <w:gridCol w:w="3755"/>
        <w:gridCol w:w="3615"/>
      </w:tblGrid>
      <w:tr w:rsidR="00561179" w:rsidRPr="00561179" w14:paraId="0ED92E93" w14:textId="77777777" w:rsidTr="00561179">
        <w:trPr>
          <w:tblHeader/>
        </w:trPr>
        <w:tc>
          <w:tcPr>
            <w:tcW w:w="3755" w:type="dxa"/>
            <w:tcBorders>
              <w:top w:val="single" w:sz="4" w:space="0" w:color="auto"/>
              <w:bottom w:val="single" w:sz="12" w:space="0" w:color="auto"/>
            </w:tcBorders>
            <w:shd w:val="clear" w:color="auto" w:fill="auto"/>
            <w:vAlign w:val="bottom"/>
            <w:hideMark/>
          </w:tcPr>
          <w:p w14:paraId="53B7454C" w14:textId="77777777" w:rsidR="00561179" w:rsidRPr="00561179" w:rsidRDefault="00561179" w:rsidP="00561179">
            <w:pPr>
              <w:pStyle w:val="SingleTxtG"/>
              <w:spacing w:before="80" w:after="80" w:line="200" w:lineRule="exact"/>
              <w:ind w:left="0" w:right="0"/>
              <w:jc w:val="left"/>
              <w:rPr>
                <w:bCs/>
                <w:i/>
                <w:sz w:val="16"/>
              </w:rPr>
            </w:pPr>
            <w:r w:rsidRPr="00561179">
              <w:rPr>
                <w:bCs/>
                <w:i/>
                <w:sz w:val="16"/>
              </w:rPr>
              <w:t>Año</w:t>
            </w:r>
          </w:p>
        </w:tc>
        <w:tc>
          <w:tcPr>
            <w:tcW w:w="3615" w:type="dxa"/>
            <w:tcBorders>
              <w:top w:val="single" w:sz="4" w:space="0" w:color="auto"/>
              <w:bottom w:val="single" w:sz="12" w:space="0" w:color="auto"/>
            </w:tcBorders>
            <w:shd w:val="clear" w:color="auto" w:fill="auto"/>
            <w:vAlign w:val="bottom"/>
            <w:hideMark/>
          </w:tcPr>
          <w:p w14:paraId="38EA4801" w14:textId="77777777" w:rsidR="00561179" w:rsidRPr="00561179" w:rsidRDefault="00561179" w:rsidP="00561179">
            <w:pPr>
              <w:pStyle w:val="SingleTxtG"/>
              <w:spacing w:before="80" w:after="80" w:line="200" w:lineRule="exact"/>
              <w:ind w:left="0" w:right="0"/>
              <w:jc w:val="right"/>
              <w:rPr>
                <w:bCs/>
                <w:i/>
                <w:sz w:val="16"/>
              </w:rPr>
            </w:pPr>
            <w:proofErr w:type="spellStart"/>
            <w:r w:rsidRPr="00561179">
              <w:rPr>
                <w:bCs/>
                <w:i/>
                <w:sz w:val="16"/>
              </w:rPr>
              <w:t>SBU</w:t>
            </w:r>
            <w:proofErr w:type="spellEnd"/>
          </w:p>
        </w:tc>
      </w:tr>
      <w:tr w:rsidR="00561179" w:rsidRPr="00561179" w14:paraId="730645D9" w14:textId="77777777" w:rsidTr="00561179">
        <w:tc>
          <w:tcPr>
            <w:tcW w:w="3755" w:type="dxa"/>
            <w:tcBorders>
              <w:top w:val="single" w:sz="12" w:space="0" w:color="auto"/>
            </w:tcBorders>
            <w:shd w:val="clear" w:color="auto" w:fill="auto"/>
            <w:noWrap/>
            <w:hideMark/>
          </w:tcPr>
          <w:p w14:paraId="3CDC7992" w14:textId="77777777" w:rsidR="00561179" w:rsidRPr="00561179" w:rsidRDefault="00561179" w:rsidP="00561179">
            <w:pPr>
              <w:pStyle w:val="SingleTxtG"/>
              <w:spacing w:before="40" w:after="40" w:line="220" w:lineRule="exact"/>
              <w:ind w:left="0" w:right="0"/>
              <w:jc w:val="left"/>
              <w:rPr>
                <w:i/>
                <w:sz w:val="18"/>
              </w:rPr>
            </w:pPr>
            <w:r w:rsidRPr="00561179">
              <w:rPr>
                <w:i/>
                <w:sz w:val="18"/>
              </w:rPr>
              <w:t>2008</w:t>
            </w:r>
          </w:p>
        </w:tc>
        <w:tc>
          <w:tcPr>
            <w:tcW w:w="3615" w:type="dxa"/>
            <w:tcBorders>
              <w:top w:val="single" w:sz="12" w:space="0" w:color="auto"/>
            </w:tcBorders>
            <w:shd w:val="clear" w:color="auto" w:fill="auto"/>
            <w:noWrap/>
            <w:vAlign w:val="bottom"/>
            <w:hideMark/>
          </w:tcPr>
          <w:p w14:paraId="7130AA68" w14:textId="77777777" w:rsidR="00561179" w:rsidRPr="00561179" w:rsidRDefault="00561179" w:rsidP="00561179">
            <w:pPr>
              <w:pStyle w:val="SingleTxtG"/>
              <w:spacing w:before="40" w:after="40" w:line="220" w:lineRule="exact"/>
              <w:ind w:left="0" w:right="0"/>
              <w:jc w:val="right"/>
              <w:rPr>
                <w:i/>
                <w:sz w:val="18"/>
              </w:rPr>
            </w:pPr>
            <w:r w:rsidRPr="00561179">
              <w:rPr>
                <w:i/>
                <w:sz w:val="18"/>
              </w:rPr>
              <w:t>200</w:t>
            </w:r>
          </w:p>
        </w:tc>
      </w:tr>
      <w:tr w:rsidR="00561179" w:rsidRPr="00561179" w14:paraId="2EE34C37" w14:textId="77777777" w:rsidTr="00561179">
        <w:tc>
          <w:tcPr>
            <w:tcW w:w="3755" w:type="dxa"/>
            <w:shd w:val="clear" w:color="auto" w:fill="auto"/>
            <w:noWrap/>
            <w:hideMark/>
          </w:tcPr>
          <w:p w14:paraId="52B28F97" w14:textId="77777777" w:rsidR="00561179" w:rsidRPr="00561179" w:rsidRDefault="00561179" w:rsidP="00561179">
            <w:pPr>
              <w:pStyle w:val="SingleTxtG"/>
              <w:spacing w:before="40" w:after="40" w:line="220" w:lineRule="exact"/>
              <w:ind w:left="0" w:right="0"/>
              <w:jc w:val="left"/>
              <w:rPr>
                <w:i/>
                <w:sz w:val="18"/>
              </w:rPr>
            </w:pPr>
            <w:r w:rsidRPr="00561179">
              <w:rPr>
                <w:i/>
                <w:sz w:val="18"/>
              </w:rPr>
              <w:t>2009</w:t>
            </w:r>
          </w:p>
        </w:tc>
        <w:tc>
          <w:tcPr>
            <w:tcW w:w="3615" w:type="dxa"/>
            <w:shd w:val="clear" w:color="auto" w:fill="auto"/>
            <w:noWrap/>
            <w:vAlign w:val="bottom"/>
            <w:hideMark/>
          </w:tcPr>
          <w:p w14:paraId="273B7424" w14:textId="77777777" w:rsidR="00561179" w:rsidRPr="00561179" w:rsidRDefault="00561179" w:rsidP="00561179">
            <w:pPr>
              <w:pStyle w:val="SingleTxtG"/>
              <w:spacing w:before="40" w:after="40" w:line="220" w:lineRule="exact"/>
              <w:ind w:left="0" w:right="0"/>
              <w:jc w:val="right"/>
              <w:rPr>
                <w:i/>
                <w:sz w:val="18"/>
              </w:rPr>
            </w:pPr>
            <w:r w:rsidRPr="00561179">
              <w:rPr>
                <w:i/>
                <w:sz w:val="18"/>
              </w:rPr>
              <w:t>218</w:t>
            </w:r>
          </w:p>
        </w:tc>
      </w:tr>
      <w:tr w:rsidR="00561179" w:rsidRPr="00561179" w14:paraId="0A43D4C1" w14:textId="77777777" w:rsidTr="00561179">
        <w:tc>
          <w:tcPr>
            <w:tcW w:w="3755" w:type="dxa"/>
            <w:shd w:val="clear" w:color="auto" w:fill="auto"/>
            <w:noWrap/>
            <w:hideMark/>
          </w:tcPr>
          <w:p w14:paraId="60EFAA3A" w14:textId="77777777" w:rsidR="00561179" w:rsidRPr="00561179" w:rsidRDefault="00561179" w:rsidP="00561179">
            <w:pPr>
              <w:pStyle w:val="SingleTxtG"/>
              <w:spacing w:before="40" w:after="40" w:line="220" w:lineRule="exact"/>
              <w:ind w:left="0" w:right="0"/>
              <w:jc w:val="left"/>
              <w:rPr>
                <w:i/>
                <w:sz w:val="18"/>
              </w:rPr>
            </w:pPr>
            <w:r w:rsidRPr="00561179">
              <w:rPr>
                <w:i/>
                <w:sz w:val="18"/>
              </w:rPr>
              <w:t>2010</w:t>
            </w:r>
          </w:p>
        </w:tc>
        <w:tc>
          <w:tcPr>
            <w:tcW w:w="3615" w:type="dxa"/>
            <w:shd w:val="clear" w:color="auto" w:fill="auto"/>
            <w:noWrap/>
            <w:vAlign w:val="bottom"/>
            <w:hideMark/>
          </w:tcPr>
          <w:p w14:paraId="65626183" w14:textId="77777777" w:rsidR="00561179" w:rsidRPr="00561179" w:rsidRDefault="00561179" w:rsidP="00561179">
            <w:pPr>
              <w:pStyle w:val="SingleTxtG"/>
              <w:spacing w:before="40" w:after="40" w:line="220" w:lineRule="exact"/>
              <w:ind w:left="0" w:right="0"/>
              <w:jc w:val="right"/>
              <w:rPr>
                <w:i/>
                <w:sz w:val="18"/>
              </w:rPr>
            </w:pPr>
            <w:r w:rsidRPr="00561179">
              <w:rPr>
                <w:i/>
                <w:sz w:val="18"/>
              </w:rPr>
              <w:t>240</w:t>
            </w:r>
          </w:p>
        </w:tc>
      </w:tr>
      <w:tr w:rsidR="00561179" w:rsidRPr="00561179" w14:paraId="7AEE3264" w14:textId="77777777" w:rsidTr="00561179">
        <w:tc>
          <w:tcPr>
            <w:tcW w:w="3755" w:type="dxa"/>
            <w:shd w:val="clear" w:color="auto" w:fill="auto"/>
            <w:noWrap/>
            <w:hideMark/>
          </w:tcPr>
          <w:p w14:paraId="6745B4BF" w14:textId="77777777" w:rsidR="00561179" w:rsidRPr="00561179" w:rsidRDefault="00561179" w:rsidP="00561179">
            <w:pPr>
              <w:pStyle w:val="SingleTxtG"/>
              <w:spacing w:before="40" w:after="40" w:line="220" w:lineRule="exact"/>
              <w:ind w:left="0" w:right="0"/>
              <w:jc w:val="left"/>
              <w:rPr>
                <w:i/>
                <w:sz w:val="18"/>
              </w:rPr>
            </w:pPr>
            <w:r w:rsidRPr="00561179">
              <w:rPr>
                <w:i/>
                <w:sz w:val="18"/>
              </w:rPr>
              <w:t>2011</w:t>
            </w:r>
          </w:p>
        </w:tc>
        <w:tc>
          <w:tcPr>
            <w:tcW w:w="3615" w:type="dxa"/>
            <w:shd w:val="clear" w:color="auto" w:fill="auto"/>
            <w:noWrap/>
            <w:vAlign w:val="bottom"/>
            <w:hideMark/>
          </w:tcPr>
          <w:p w14:paraId="7833EBE9" w14:textId="77777777" w:rsidR="00561179" w:rsidRPr="00561179" w:rsidRDefault="00561179" w:rsidP="00561179">
            <w:pPr>
              <w:pStyle w:val="SingleTxtG"/>
              <w:spacing w:before="40" w:after="40" w:line="220" w:lineRule="exact"/>
              <w:ind w:left="0" w:right="0"/>
              <w:jc w:val="right"/>
              <w:rPr>
                <w:i/>
                <w:sz w:val="18"/>
              </w:rPr>
            </w:pPr>
            <w:r w:rsidRPr="00561179">
              <w:rPr>
                <w:i/>
                <w:sz w:val="18"/>
              </w:rPr>
              <w:t>264</w:t>
            </w:r>
          </w:p>
        </w:tc>
      </w:tr>
      <w:tr w:rsidR="00561179" w:rsidRPr="00561179" w14:paraId="44A2D906" w14:textId="77777777" w:rsidTr="00561179">
        <w:tc>
          <w:tcPr>
            <w:tcW w:w="3755" w:type="dxa"/>
            <w:shd w:val="clear" w:color="auto" w:fill="auto"/>
            <w:noWrap/>
            <w:hideMark/>
          </w:tcPr>
          <w:p w14:paraId="1F102423" w14:textId="77777777" w:rsidR="00561179" w:rsidRPr="00561179" w:rsidRDefault="00561179" w:rsidP="00561179">
            <w:pPr>
              <w:pStyle w:val="SingleTxtG"/>
              <w:spacing w:before="40" w:after="40" w:line="220" w:lineRule="exact"/>
              <w:ind w:left="0" w:right="0"/>
              <w:jc w:val="left"/>
              <w:rPr>
                <w:i/>
                <w:sz w:val="18"/>
              </w:rPr>
            </w:pPr>
            <w:r w:rsidRPr="00561179">
              <w:rPr>
                <w:i/>
                <w:sz w:val="18"/>
              </w:rPr>
              <w:t>2012</w:t>
            </w:r>
          </w:p>
        </w:tc>
        <w:tc>
          <w:tcPr>
            <w:tcW w:w="3615" w:type="dxa"/>
            <w:shd w:val="clear" w:color="auto" w:fill="auto"/>
            <w:noWrap/>
            <w:vAlign w:val="bottom"/>
            <w:hideMark/>
          </w:tcPr>
          <w:p w14:paraId="4947054B" w14:textId="77777777" w:rsidR="00561179" w:rsidRPr="00561179" w:rsidRDefault="00561179" w:rsidP="00561179">
            <w:pPr>
              <w:pStyle w:val="SingleTxtG"/>
              <w:spacing w:before="40" w:after="40" w:line="220" w:lineRule="exact"/>
              <w:ind w:left="0" w:right="0"/>
              <w:jc w:val="right"/>
              <w:rPr>
                <w:i/>
                <w:sz w:val="18"/>
              </w:rPr>
            </w:pPr>
            <w:r w:rsidRPr="00561179">
              <w:rPr>
                <w:i/>
                <w:sz w:val="18"/>
              </w:rPr>
              <w:t>292</w:t>
            </w:r>
          </w:p>
        </w:tc>
      </w:tr>
      <w:tr w:rsidR="00561179" w:rsidRPr="00561179" w14:paraId="2DE3FB46" w14:textId="77777777" w:rsidTr="00561179">
        <w:tc>
          <w:tcPr>
            <w:tcW w:w="3755" w:type="dxa"/>
            <w:shd w:val="clear" w:color="auto" w:fill="auto"/>
            <w:noWrap/>
            <w:hideMark/>
          </w:tcPr>
          <w:p w14:paraId="366C9FA9" w14:textId="77777777" w:rsidR="00561179" w:rsidRPr="00561179" w:rsidRDefault="00561179" w:rsidP="00561179">
            <w:pPr>
              <w:pStyle w:val="SingleTxtG"/>
              <w:spacing w:before="40" w:after="40" w:line="220" w:lineRule="exact"/>
              <w:ind w:left="0" w:right="0"/>
              <w:jc w:val="left"/>
              <w:rPr>
                <w:i/>
                <w:sz w:val="18"/>
              </w:rPr>
            </w:pPr>
            <w:r w:rsidRPr="00561179">
              <w:rPr>
                <w:i/>
                <w:sz w:val="18"/>
              </w:rPr>
              <w:t>2013</w:t>
            </w:r>
          </w:p>
        </w:tc>
        <w:tc>
          <w:tcPr>
            <w:tcW w:w="3615" w:type="dxa"/>
            <w:shd w:val="clear" w:color="auto" w:fill="auto"/>
            <w:noWrap/>
            <w:vAlign w:val="bottom"/>
            <w:hideMark/>
          </w:tcPr>
          <w:p w14:paraId="0035E021" w14:textId="77777777" w:rsidR="00561179" w:rsidRPr="00561179" w:rsidRDefault="00561179" w:rsidP="00561179">
            <w:pPr>
              <w:pStyle w:val="SingleTxtG"/>
              <w:spacing w:before="40" w:after="40" w:line="220" w:lineRule="exact"/>
              <w:ind w:left="0" w:right="0"/>
              <w:jc w:val="right"/>
              <w:rPr>
                <w:i/>
                <w:sz w:val="18"/>
              </w:rPr>
            </w:pPr>
            <w:r w:rsidRPr="00561179">
              <w:rPr>
                <w:i/>
                <w:sz w:val="18"/>
              </w:rPr>
              <w:t>318</w:t>
            </w:r>
          </w:p>
        </w:tc>
      </w:tr>
      <w:tr w:rsidR="00561179" w:rsidRPr="00561179" w14:paraId="36989A85" w14:textId="77777777" w:rsidTr="00561179">
        <w:tc>
          <w:tcPr>
            <w:tcW w:w="3755" w:type="dxa"/>
            <w:shd w:val="clear" w:color="auto" w:fill="auto"/>
            <w:noWrap/>
            <w:hideMark/>
          </w:tcPr>
          <w:p w14:paraId="1E2B897F" w14:textId="77777777" w:rsidR="00561179" w:rsidRPr="00561179" w:rsidRDefault="00561179" w:rsidP="00561179">
            <w:pPr>
              <w:pStyle w:val="SingleTxtG"/>
              <w:spacing w:before="40" w:after="40" w:line="220" w:lineRule="exact"/>
              <w:ind w:left="0" w:right="0"/>
              <w:jc w:val="left"/>
              <w:rPr>
                <w:i/>
                <w:sz w:val="18"/>
              </w:rPr>
            </w:pPr>
            <w:r w:rsidRPr="00561179">
              <w:rPr>
                <w:i/>
                <w:sz w:val="18"/>
              </w:rPr>
              <w:t>2014</w:t>
            </w:r>
          </w:p>
        </w:tc>
        <w:tc>
          <w:tcPr>
            <w:tcW w:w="3615" w:type="dxa"/>
            <w:shd w:val="clear" w:color="auto" w:fill="auto"/>
            <w:noWrap/>
            <w:vAlign w:val="bottom"/>
            <w:hideMark/>
          </w:tcPr>
          <w:p w14:paraId="07467F91" w14:textId="77777777" w:rsidR="00561179" w:rsidRPr="00561179" w:rsidRDefault="00561179" w:rsidP="00561179">
            <w:pPr>
              <w:pStyle w:val="SingleTxtG"/>
              <w:spacing w:before="40" w:after="40" w:line="220" w:lineRule="exact"/>
              <w:ind w:left="0" w:right="0"/>
              <w:jc w:val="right"/>
              <w:rPr>
                <w:i/>
                <w:sz w:val="18"/>
              </w:rPr>
            </w:pPr>
            <w:r w:rsidRPr="00561179">
              <w:rPr>
                <w:i/>
                <w:sz w:val="18"/>
              </w:rPr>
              <w:t>340</w:t>
            </w:r>
          </w:p>
        </w:tc>
      </w:tr>
      <w:tr w:rsidR="00561179" w:rsidRPr="00561179" w14:paraId="2BF6B2B6" w14:textId="77777777" w:rsidTr="00561179">
        <w:tc>
          <w:tcPr>
            <w:tcW w:w="3755" w:type="dxa"/>
            <w:shd w:val="clear" w:color="auto" w:fill="auto"/>
            <w:noWrap/>
            <w:hideMark/>
          </w:tcPr>
          <w:p w14:paraId="176CA6AD" w14:textId="77777777" w:rsidR="00561179" w:rsidRPr="00561179" w:rsidRDefault="00561179" w:rsidP="00561179">
            <w:pPr>
              <w:pStyle w:val="SingleTxtG"/>
              <w:spacing w:before="40" w:after="40" w:line="220" w:lineRule="exact"/>
              <w:ind w:left="0" w:right="0"/>
              <w:jc w:val="left"/>
              <w:rPr>
                <w:i/>
                <w:sz w:val="18"/>
              </w:rPr>
            </w:pPr>
            <w:r w:rsidRPr="00561179">
              <w:rPr>
                <w:i/>
                <w:sz w:val="18"/>
              </w:rPr>
              <w:t>2015</w:t>
            </w:r>
          </w:p>
        </w:tc>
        <w:tc>
          <w:tcPr>
            <w:tcW w:w="3615" w:type="dxa"/>
            <w:shd w:val="clear" w:color="auto" w:fill="auto"/>
            <w:noWrap/>
            <w:vAlign w:val="bottom"/>
            <w:hideMark/>
          </w:tcPr>
          <w:p w14:paraId="3E4303D4" w14:textId="77777777" w:rsidR="00561179" w:rsidRPr="00561179" w:rsidRDefault="00561179" w:rsidP="00561179">
            <w:pPr>
              <w:pStyle w:val="SingleTxtG"/>
              <w:spacing w:before="40" w:after="40" w:line="220" w:lineRule="exact"/>
              <w:ind w:left="0" w:right="0"/>
              <w:jc w:val="right"/>
              <w:rPr>
                <w:i/>
                <w:sz w:val="18"/>
              </w:rPr>
            </w:pPr>
            <w:r w:rsidRPr="00561179">
              <w:rPr>
                <w:i/>
                <w:sz w:val="18"/>
              </w:rPr>
              <w:t>354</w:t>
            </w:r>
          </w:p>
        </w:tc>
      </w:tr>
      <w:tr w:rsidR="00561179" w:rsidRPr="00561179" w14:paraId="0D0DB85D" w14:textId="77777777" w:rsidTr="00561179">
        <w:tc>
          <w:tcPr>
            <w:tcW w:w="3755" w:type="dxa"/>
            <w:shd w:val="clear" w:color="auto" w:fill="auto"/>
            <w:noWrap/>
            <w:hideMark/>
          </w:tcPr>
          <w:p w14:paraId="3232A9AA" w14:textId="77777777" w:rsidR="00561179" w:rsidRPr="00561179" w:rsidRDefault="00561179" w:rsidP="00561179">
            <w:pPr>
              <w:pStyle w:val="SingleTxtG"/>
              <w:spacing w:before="40" w:after="40" w:line="220" w:lineRule="exact"/>
              <w:ind w:left="0" w:right="0"/>
              <w:jc w:val="left"/>
              <w:rPr>
                <w:i/>
                <w:sz w:val="18"/>
              </w:rPr>
            </w:pPr>
            <w:r w:rsidRPr="00561179">
              <w:rPr>
                <w:i/>
                <w:sz w:val="18"/>
              </w:rPr>
              <w:t>2016</w:t>
            </w:r>
          </w:p>
        </w:tc>
        <w:tc>
          <w:tcPr>
            <w:tcW w:w="3615" w:type="dxa"/>
            <w:shd w:val="clear" w:color="auto" w:fill="auto"/>
            <w:noWrap/>
            <w:vAlign w:val="bottom"/>
            <w:hideMark/>
          </w:tcPr>
          <w:p w14:paraId="5CA3A56A" w14:textId="77777777" w:rsidR="00561179" w:rsidRPr="00561179" w:rsidRDefault="00561179" w:rsidP="00561179">
            <w:pPr>
              <w:pStyle w:val="SingleTxtG"/>
              <w:spacing w:before="40" w:after="40" w:line="220" w:lineRule="exact"/>
              <w:ind w:left="0" w:right="0"/>
              <w:jc w:val="right"/>
              <w:rPr>
                <w:i/>
                <w:sz w:val="18"/>
              </w:rPr>
            </w:pPr>
            <w:r w:rsidRPr="00561179">
              <w:rPr>
                <w:i/>
                <w:sz w:val="18"/>
              </w:rPr>
              <w:t>366</w:t>
            </w:r>
          </w:p>
        </w:tc>
      </w:tr>
      <w:tr w:rsidR="00561179" w:rsidRPr="00561179" w14:paraId="380C3425" w14:textId="77777777" w:rsidTr="00561179">
        <w:tc>
          <w:tcPr>
            <w:tcW w:w="3755" w:type="dxa"/>
            <w:shd w:val="clear" w:color="auto" w:fill="auto"/>
            <w:noWrap/>
            <w:hideMark/>
          </w:tcPr>
          <w:p w14:paraId="62668DFE" w14:textId="77777777" w:rsidR="00561179" w:rsidRPr="00561179" w:rsidRDefault="00561179" w:rsidP="00561179">
            <w:pPr>
              <w:pStyle w:val="SingleTxtG"/>
              <w:spacing w:before="40" w:after="40" w:line="220" w:lineRule="exact"/>
              <w:ind w:left="0" w:right="0"/>
              <w:jc w:val="left"/>
              <w:rPr>
                <w:i/>
                <w:sz w:val="18"/>
              </w:rPr>
            </w:pPr>
            <w:r w:rsidRPr="00561179">
              <w:rPr>
                <w:i/>
                <w:sz w:val="18"/>
              </w:rPr>
              <w:t>2017</w:t>
            </w:r>
          </w:p>
        </w:tc>
        <w:tc>
          <w:tcPr>
            <w:tcW w:w="3615" w:type="dxa"/>
            <w:shd w:val="clear" w:color="auto" w:fill="auto"/>
            <w:noWrap/>
            <w:vAlign w:val="bottom"/>
            <w:hideMark/>
          </w:tcPr>
          <w:p w14:paraId="13622AAF" w14:textId="77777777" w:rsidR="00561179" w:rsidRPr="00561179" w:rsidRDefault="00561179" w:rsidP="00561179">
            <w:pPr>
              <w:pStyle w:val="SingleTxtG"/>
              <w:spacing w:before="40" w:after="40" w:line="220" w:lineRule="exact"/>
              <w:ind w:left="0" w:right="0"/>
              <w:jc w:val="right"/>
              <w:rPr>
                <w:i/>
                <w:sz w:val="18"/>
              </w:rPr>
            </w:pPr>
            <w:r w:rsidRPr="00561179">
              <w:rPr>
                <w:i/>
                <w:sz w:val="18"/>
              </w:rPr>
              <w:t>375</w:t>
            </w:r>
          </w:p>
        </w:tc>
      </w:tr>
      <w:tr w:rsidR="00561179" w:rsidRPr="00561179" w14:paraId="37289CA5" w14:textId="77777777" w:rsidTr="00561179">
        <w:tc>
          <w:tcPr>
            <w:tcW w:w="3755" w:type="dxa"/>
            <w:tcBorders>
              <w:bottom w:val="single" w:sz="12" w:space="0" w:color="auto"/>
            </w:tcBorders>
            <w:shd w:val="clear" w:color="auto" w:fill="auto"/>
            <w:noWrap/>
            <w:hideMark/>
          </w:tcPr>
          <w:p w14:paraId="47394E9A" w14:textId="77777777" w:rsidR="00561179" w:rsidRPr="00561179" w:rsidRDefault="00561179" w:rsidP="00561179">
            <w:pPr>
              <w:pStyle w:val="SingleTxtG"/>
              <w:spacing w:before="40" w:after="40" w:line="220" w:lineRule="exact"/>
              <w:ind w:left="0" w:right="0"/>
              <w:jc w:val="left"/>
              <w:rPr>
                <w:i/>
                <w:sz w:val="18"/>
              </w:rPr>
            </w:pPr>
            <w:r w:rsidRPr="00561179">
              <w:rPr>
                <w:i/>
                <w:sz w:val="18"/>
              </w:rPr>
              <w:t>2018</w:t>
            </w:r>
          </w:p>
        </w:tc>
        <w:tc>
          <w:tcPr>
            <w:tcW w:w="3615" w:type="dxa"/>
            <w:tcBorders>
              <w:bottom w:val="single" w:sz="12" w:space="0" w:color="auto"/>
            </w:tcBorders>
            <w:shd w:val="clear" w:color="auto" w:fill="auto"/>
            <w:noWrap/>
            <w:vAlign w:val="bottom"/>
            <w:hideMark/>
          </w:tcPr>
          <w:p w14:paraId="7C8937A5" w14:textId="77777777" w:rsidR="00561179" w:rsidRPr="00561179" w:rsidRDefault="00561179" w:rsidP="00561179">
            <w:pPr>
              <w:pStyle w:val="SingleTxtG"/>
              <w:spacing w:before="40" w:after="40" w:line="220" w:lineRule="exact"/>
              <w:ind w:left="0" w:right="0"/>
              <w:jc w:val="right"/>
              <w:rPr>
                <w:i/>
                <w:sz w:val="18"/>
              </w:rPr>
            </w:pPr>
            <w:r w:rsidRPr="00561179">
              <w:rPr>
                <w:i/>
                <w:sz w:val="18"/>
              </w:rPr>
              <w:t>386</w:t>
            </w:r>
          </w:p>
        </w:tc>
      </w:tr>
    </w:tbl>
    <w:p w14:paraId="2C0E2868" w14:textId="77777777" w:rsidR="00020C0D" w:rsidRPr="007A7A39" w:rsidRDefault="00561179" w:rsidP="006217A2">
      <w:pPr>
        <w:pStyle w:val="SingleTxtG"/>
        <w:spacing w:before="120" w:after="0" w:line="220" w:lineRule="exact"/>
        <w:ind w:firstLine="170"/>
        <w:jc w:val="left"/>
        <w:rPr>
          <w:sz w:val="18"/>
          <w:szCs w:val="18"/>
        </w:rPr>
      </w:pPr>
      <w:r w:rsidRPr="007A7A39">
        <w:rPr>
          <w:i/>
          <w:sz w:val="18"/>
          <w:szCs w:val="18"/>
        </w:rPr>
        <w:t>Fuente</w:t>
      </w:r>
      <w:r w:rsidRPr="007A7A39">
        <w:rPr>
          <w:sz w:val="18"/>
          <w:szCs w:val="18"/>
        </w:rPr>
        <w:t>: Banco Central del Ecuador, Ministerio del Trabajo, 2008-2018.</w:t>
      </w:r>
    </w:p>
    <w:p w14:paraId="3630D5AE" w14:textId="77777777" w:rsidR="00737B5A" w:rsidRDefault="00737B5A" w:rsidP="00561179">
      <w:pPr>
        <w:pStyle w:val="SingleTxtG"/>
        <w:rPr>
          <w:sz w:val="18"/>
          <w:szCs w:val="18"/>
        </w:rPr>
      </w:pPr>
    </w:p>
    <w:p w14:paraId="0A823B06" w14:textId="77777777" w:rsidR="007B6F05" w:rsidRPr="00737B5A" w:rsidRDefault="007B6F05" w:rsidP="007B6F05">
      <w:pPr>
        <w:pStyle w:val="H1G"/>
        <w:rPr>
          <w:lang w:val="es-EC"/>
        </w:rPr>
      </w:pPr>
      <w:r>
        <w:rPr>
          <w:lang w:val="es-ES_tradnl"/>
        </w:rPr>
        <w:lastRenderedPageBreak/>
        <w:tab/>
      </w:r>
      <w:r>
        <w:rPr>
          <w:lang w:val="es-ES_tradnl"/>
        </w:rPr>
        <w:tab/>
      </w:r>
      <w:r w:rsidRPr="00737B5A">
        <w:rPr>
          <w:lang w:val="es-ES_tradnl"/>
        </w:rPr>
        <w:t>Respuesta al párrafo 14 de la lista de cuestiones</w:t>
      </w:r>
    </w:p>
    <w:p w14:paraId="411EFB3E" w14:textId="77777777" w:rsidR="007B6F05" w:rsidRPr="00737B5A" w:rsidRDefault="007B6F05" w:rsidP="00E21AE5">
      <w:pPr>
        <w:pStyle w:val="SingleTxtG"/>
        <w:numPr>
          <w:ilvl w:val="0"/>
          <w:numId w:val="19"/>
        </w:numPr>
        <w:ind w:left="1134" w:firstLine="0"/>
        <w:rPr>
          <w:lang w:val="es-EC"/>
        </w:rPr>
      </w:pPr>
      <w:r w:rsidRPr="00737B5A">
        <w:rPr>
          <w:lang w:val="es-EC"/>
        </w:rPr>
        <w:t>A través de la Encuesta Nacional de Empleo, Desempleo y Subempleo (</w:t>
      </w:r>
      <w:proofErr w:type="spellStart"/>
      <w:r w:rsidRPr="00737B5A">
        <w:rPr>
          <w:lang w:val="es-EC"/>
        </w:rPr>
        <w:t>ENEMDU</w:t>
      </w:r>
      <w:proofErr w:type="spellEnd"/>
      <w:r w:rsidRPr="00737B5A">
        <w:rPr>
          <w:lang w:val="es-EC"/>
        </w:rPr>
        <w:t xml:space="preserve">), se ha podido determinar que se registra una reducción sostenida del empleo informal desde el año 2008 al 2014 del 3,8%. </w:t>
      </w:r>
    </w:p>
    <w:p w14:paraId="5C995DDA" w14:textId="77777777" w:rsidR="007B6F05" w:rsidRPr="007B6F05" w:rsidRDefault="007B6F05" w:rsidP="00561179">
      <w:pPr>
        <w:pStyle w:val="SingleTxtG"/>
        <w:rPr>
          <w:sz w:val="18"/>
          <w:szCs w:val="18"/>
          <w:lang w:val="es-EC"/>
        </w:rPr>
        <w:sectPr w:rsidR="007B6F05" w:rsidRPr="007B6F05" w:rsidSect="00561179">
          <w:headerReference w:type="even" r:id="rId28"/>
          <w:headerReference w:type="default" r:id="rId29"/>
          <w:footerReference w:type="even" r:id="rId30"/>
          <w:footerReference w:type="default" r:id="rId31"/>
          <w:endnotePr>
            <w:numFmt w:val="decimal"/>
          </w:endnotePr>
          <w:pgSz w:w="11906" w:h="16838" w:code="9"/>
          <w:pgMar w:top="1417" w:right="1134" w:bottom="1134" w:left="1134" w:header="850" w:footer="567" w:gutter="0"/>
          <w:cols w:space="708"/>
          <w:docGrid w:linePitch="360"/>
        </w:sectPr>
      </w:pPr>
    </w:p>
    <w:p w14:paraId="02B2565B" w14:textId="77777777" w:rsidR="00737B5A" w:rsidRPr="00737B5A" w:rsidRDefault="00737B5A" w:rsidP="007B6F05">
      <w:pPr>
        <w:pStyle w:val="H1G"/>
        <w:rPr>
          <w:lang w:val="es-EC"/>
        </w:rPr>
      </w:pPr>
      <w:r>
        <w:rPr>
          <w:lang w:val="es-ES_tradnl"/>
        </w:rPr>
        <w:lastRenderedPageBreak/>
        <w:tab/>
      </w:r>
    </w:p>
    <w:p w14:paraId="0EA79297" w14:textId="77777777" w:rsidR="00561179" w:rsidRPr="00737B5A" w:rsidRDefault="00737B5A" w:rsidP="00BD0B5B">
      <w:pPr>
        <w:pStyle w:val="Ttulo1"/>
        <w:spacing w:after="120"/>
        <w:jc w:val="left"/>
        <w:rPr>
          <w:b/>
        </w:rPr>
      </w:pPr>
      <w:r w:rsidRPr="00737B5A">
        <w:rPr>
          <w:lang w:val="es-EC"/>
        </w:rPr>
        <w:t>Tabla 6</w:t>
      </w:r>
      <w:r>
        <w:rPr>
          <w:lang w:val="es-EC"/>
        </w:rPr>
        <w:br/>
      </w:r>
      <w:r w:rsidRPr="00737B5A">
        <w:rPr>
          <w:b/>
          <w:lang w:val="es-EC"/>
        </w:rPr>
        <w:t>Tasa de empleo en el sector informal, 2007-2018</w:t>
      </w:r>
    </w:p>
    <w:p w14:paraId="4DAF60CE" w14:textId="77777777" w:rsidR="00737B5A" w:rsidRDefault="00737B5A" w:rsidP="00737B5A">
      <w:pPr>
        <w:pStyle w:val="SingleTxtG"/>
      </w:pPr>
      <w:r>
        <w:rPr>
          <w:noProof/>
          <w:lang w:val="en-GB" w:eastAsia="en-GB"/>
        </w:rPr>
        <w:drawing>
          <wp:inline distT="0" distB="0" distL="0" distR="0" wp14:anchorId="3B155C99" wp14:editId="3D8E355F">
            <wp:extent cx="8004810" cy="2420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4810" cy="2420620"/>
                    </a:xfrm>
                    <a:prstGeom prst="rect">
                      <a:avLst/>
                    </a:prstGeom>
                    <a:noFill/>
                  </pic:spPr>
                </pic:pic>
              </a:graphicData>
            </a:graphic>
          </wp:inline>
        </w:drawing>
      </w:r>
    </w:p>
    <w:p w14:paraId="5C21A749" w14:textId="77777777" w:rsidR="00737B5A" w:rsidRPr="00737B5A" w:rsidRDefault="00737B5A" w:rsidP="006217A2">
      <w:pPr>
        <w:pStyle w:val="SingleTxtG"/>
        <w:spacing w:before="120"/>
        <w:ind w:left="1418"/>
        <w:rPr>
          <w:sz w:val="18"/>
          <w:szCs w:val="18"/>
        </w:rPr>
      </w:pPr>
      <w:r w:rsidRPr="00737B5A">
        <w:rPr>
          <w:i/>
          <w:sz w:val="18"/>
          <w:szCs w:val="18"/>
        </w:rPr>
        <w:t>Fuente</w:t>
      </w:r>
      <w:r w:rsidRPr="00737B5A">
        <w:rPr>
          <w:sz w:val="18"/>
          <w:szCs w:val="18"/>
        </w:rPr>
        <w:t>: INEC, 2007-2018.</w:t>
      </w:r>
    </w:p>
    <w:p w14:paraId="121B7D4E" w14:textId="77777777" w:rsidR="00D03B2E" w:rsidRDefault="00D03B2E" w:rsidP="00737B5A">
      <w:pPr>
        <w:pStyle w:val="SingleTxtG"/>
        <w:sectPr w:rsidR="00D03B2E" w:rsidSect="00737B5A">
          <w:headerReference w:type="even" r:id="rId33"/>
          <w:headerReference w:type="default" r:id="rId34"/>
          <w:footerReference w:type="even" r:id="rId35"/>
          <w:footerReference w:type="default" r:id="rId36"/>
          <w:endnotePr>
            <w:numFmt w:val="decimal"/>
          </w:endnotePr>
          <w:pgSz w:w="16838" w:h="11906" w:orient="landscape" w:code="9"/>
          <w:pgMar w:top="1134" w:right="1417" w:bottom="1134" w:left="1134" w:header="567" w:footer="567" w:gutter="0"/>
          <w:cols w:space="708"/>
          <w:docGrid w:linePitch="360"/>
        </w:sectPr>
      </w:pPr>
    </w:p>
    <w:p w14:paraId="43A2CE63" w14:textId="77777777" w:rsidR="00D03B2E" w:rsidRPr="00D03B2E" w:rsidRDefault="00D03B2E" w:rsidP="00E21AE5">
      <w:pPr>
        <w:pStyle w:val="SingleTxtG"/>
        <w:numPr>
          <w:ilvl w:val="0"/>
          <w:numId w:val="19"/>
        </w:numPr>
        <w:ind w:left="1134" w:firstLine="0"/>
        <w:rPr>
          <w:lang w:val="es-EC"/>
        </w:rPr>
      </w:pPr>
      <w:r w:rsidRPr="00D03B2E">
        <w:rPr>
          <w:lang w:val="es-EC"/>
        </w:rPr>
        <w:lastRenderedPageBreak/>
        <w:t>Se han realizado las siguientes acciones encaminadas hacia la paulatina regularización de las actividades económicas y productivas de los ciudadanos que trabajan en la economía informal, poniendo como principal objetivo el desarrollo del talento humano:</w:t>
      </w:r>
    </w:p>
    <w:p w14:paraId="57D47684" w14:textId="77777777" w:rsidR="00D03B2E" w:rsidRPr="00D03B2E" w:rsidRDefault="00D03B2E" w:rsidP="00D03B2E">
      <w:pPr>
        <w:pStyle w:val="SingleTxtG"/>
        <w:numPr>
          <w:ilvl w:val="0"/>
          <w:numId w:val="1"/>
        </w:numPr>
      </w:pPr>
      <w:r w:rsidRPr="00D03B2E">
        <w:t>Taller personas próximas a Jubilarse: 108 beneficiarios;</w:t>
      </w:r>
    </w:p>
    <w:p w14:paraId="0CD39BE5" w14:textId="77777777" w:rsidR="00D03B2E" w:rsidRPr="00D03B2E" w:rsidRDefault="00D03B2E" w:rsidP="00D03B2E">
      <w:pPr>
        <w:pStyle w:val="SingleTxtG"/>
        <w:numPr>
          <w:ilvl w:val="0"/>
          <w:numId w:val="1"/>
        </w:numPr>
      </w:pPr>
      <w:r w:rsidRPr="00D03B2E">
        <w:t xml:space="preserve">Taller Generación de Ideas de Negocio: 150 beneficiarios; </w:t>
      </w:r>
    </w:p>
    <w:p w14:paraId="2D104FEC" w14:textId="77777777" w:rsidR="00D03B2E" w:rsidRPr="00D03B2E" w:rsidRDefault="00D03B2E" w:rsidP="00D03B2E">
      <w:pPr>
        <w:pStyle w:val="SingleTxtG"/>
        <w:numPr>
          <w:ilvl w:val="0"/>
          <w:numId w:val="1"/>
        </w:numPr>
      </w:pPr>
      <w:r w:rsidRPr="00D03B2E">
        <w:t>Taller Orientación Laboral y Búsqueda de Empleo para mejorar las habilidades blandas, competencias técnicas y conductuales: 193 beneficiarios;</w:t>
      </w:r>
    </w:p>
    <w:p w14:paraId="65D6DF42" w14:textId="77777777" w:rsidR="00D03B2E" w:rsidRPr="00D03B2E" w:rsidRDefault="00D03B2E" w:rsidP="00D03B2E">
      <w:pPr>
        <w:pStyle w:val="SingleTxtG"/>
        <w:numPr>
          <w:ilvl w:val="0"/>
          <w:numId w:val="1"/>
        </w:numPr>
      </w:pPr>
      <w:r w:rsidRPr="00D03B2E">
        <w:t>Se emitieron 22.824 autorizaciones laborales para el sector público y privado para personas en situación de movilidad humana.</w:t>
      </w:r>
    </w:p>
    <w:p w14:paraId="7F3FCE99" w14:textId="77777777" w:rsidR="00D03B2E" w:rsidRPr="00D03B2E" w:rsidRDefault="00D03B2E" w:rsidP="00E21AE5">
      <w:pPr>
        <w:pStyle w:val="SingleTxtG"/>
        <w:numPr>
          <w:ilvl w:val="0"/>
          <w:numId w:val="19"/>
        </w:numPr>
        <w:ind w:left="1134" w:firstLine="0"/>
        <w:rPr>
          <w:lang w:val="es-EC"/>
        </w:rPr>
      </w:pPr>
      <w:proofErr w:type="gramStart"/>
      <w:r w:rsidRPr="00D03B2E">
        <w:rPr>
          <w:lang w:val="es-EC"/>
        </w:rPr>
        <w:t>En relación al</w:t>
      </w:r>
      <w:proofErr w:type="gramEnd"/>
      <w:r w:rsidRPr="00D03B2E">
        <w:rPr>
          <w:lang w:val="es-EC"/>
        </w:rPr>
        <w:t xml:space="preserve"> impacto de las medidas adoptadas de inspección laboral, se realiza inspecciones de trabajo que promueven el respeto a las obligaciones patronales y el reconocimiento de los derechos y beneficios sociales derivados del trabajo.</w:t>
      </w:r>
    </w:p>
    <w:p w14:paraId="4DE5CBCD" w14:textId="77777777" w:rsidR="00D03B2E" w:rsidRPr="00D03B2E" w:rsidRDefault="00D03B2E" w:rsidP="00E21AE5">
      <w:pPr>
        <w:pStyle w:val="SingleTxtG"/>
        <w:numPr>
          <w:ilvl w:val="0"/>
          <w:numId w:val="19"/>
        </w:numPr>
        <w:ind w:left="1134" w:firstLine="0"/>
        <w:rPr>
          <w:lang w:val="es-EC"/>
        </w:rPr>
      </w:pPr>
      <w:r w:rsidRPr="00D03B2E">
        <w:rPr>
          <w:lang w:val="es-EC"/>
        </w:rPr>
        <w:t xml:space="preserve">Existe además el Sistema Nacional de Control de Inspectores, </w:t>
      </w:r>
      <w:proofErr w:type="spellStart"/>
      <w:r w:rsidRPr="00D03B2E">
        <w:rPr>
          <w:lang w:val="es-EC"/>
        </w:rPr>
        <w:t>SINACOI</w:t>
      </w:r>
      <w:proofErr w:type="spellEnd"/>
      <w:r w:rsidRPr="00D03B2E">
        <w:rPr>
          <w:lang w:val="es-EC"/>
        </w:rPr>
        <w:t xml:space="preserve"> cuya función es registrar el pago de los beneficios sociales a todos los trabajadores: decimotercera remuneración, decimocuarta remuneración, participación de utilidades y salario digno. Los empleadores deben registrar la información y en caso de no registrar la información o hacerlo extemporáneamente, el sistema automáticamente genera las multas, las cuales deben ser pagadas en la entidad bancaria pertinente y reportada en el sistema.</w:t>
      </w:r>
    </w:p>
    <w:p w14:paraId="03C85A02" w14:textId="77777777" w:rsidR="00D03B2E" w:rsidRPr="00D03B2E" w:rsidRDefault="00D03B2E" w:rsidP="00D03B2E">
      <w:pPr>
        <w:pStyle w:val="H1G"/>
        <w:rPr>
          <w:lang w:val="es-EC"/>
        </w:rPr>
      </w:pPr>
      <w:bookmarkStart w:id="35" w:name="_Toc17473157"/>
      <w:bookmarkStart w:id="36" w:name="_Toc17473225"/>
      <w:bookmarkStart w:id="37" w:name="_Toc17473858"/>
      <w:r>
        <w:rPr>
          <w:lang w:val="es-ES_tradnl"/>
        </w:rPr>
        <w:tab/>
      </w:r>
      <w:r>
        <w:rPr>
          <w:lang w:val="es-ES_tradnl"/>
        </w:rPr>
        <w:tab/>
      </w:r>
      <w:r>
        <w:rPr>
          <w:lang w:val="es-ES_tradnl"/>
        </w:rPr>
        <w:tab/>
      </w:r>
      <w:r w:rsidRPr="00D03B2E">
        <w:rPr>
          <w:lang w:val="es-ES_tradnl"/>
        </w:rPr>
        <w:t>Respuesta al párrafo 15 de la lista de cuestiones</w:t>
      </w:r>
    </w:p>
    <w:bookmarkEnd w:id="35"/>
    <w:bookmarkEnd w:id="36"/>
    <w:bookmarkEnd w:id="37"/>
    <w:p w14:paraId="3831ACBC" w14:textId="77777777" w:rsidR="00737B5A" w:rsidRPr="00BA40FF" w:rsidRDefault="00D03B2E" w:rsidP="00E21AE5">
      <w:pPr>
        <w:pStyle w:val="SingleTxtG"/>
        <w:numPr>
          <w:ilvl w:val="0"/>
          <w:numId w:val="19"/>
        </w:numPr>
        <w:ind w:left="1134" w:firstLine="0"/>
      </w:pPr>
      <w:r w:rsidRPr="00D03B2E">
        <w:rPr>
          <w:lang w:val="es-EC"/>
        </w:rPr>
        <w:t>La brecha salarial entre hombres y mujeres fue de 24,9% en el 2008, mientras que para el 2018 fue de 17,9%, es decir hubo una reducción de 7 puntos porcentuales.</w:t>
      </w:r>
    </w:p>
    <w:p w14:paraId="64BC7000" w14:textId="77777777" w:rsidR="00BA40FF" w:rsidRDefault="00BA40FF" w:rsidP="00BA40FF">
      <w:pPr>
        <w:pStyle w:val="SingleTxtG"/>
      </w:pPr>
    </w:p>
    <w:p w14:paraId="2C21A9AF" w14:textId="77777777" w:rsidR="00D03B2E" w:rsidRPr="00197D8F" w:rsidRDefault="00197D8F" w:rsidP="00B41795">
      <w:pPr>
        <w:pStyle w:val="Ttulo1"/>
        <w:spacing w:after="120"/>
        <w:jc w:val="left"/>
        <w:rPr>
          <w:b/>
        </w:rPr>
      </w:pPr>
      <w:r>
        <w:rPr>
          <w:lang w:val="es-EC"/>
        </w:rPr>
        <w:t>Tabla 7</w:t>
      </w:r>
      <w:r>
        <w:rPr>
          <w:lang w:val="es-EC"/>
        </w:rPr>
        <w:br/>
      </w:r>
      <w:r w:rsidRPr="00197D8F">
        <w:rPr>
          <w:b/>
          <w:lang w:val="es-EC"/>
        </w:rPr>
        <w:t>Brecha de ingreso laboral, 2007-2021</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6"/>
        <w:gridCol w:w="716"/>
        <w:gridCol w:w="716"/>
        <w:gridCol w:w="717"/>
        <w:gridCol w:w="708"/>
        <w:gridCol w:w="709"/>
        <w:gridCol w:w="709"/>
        <w:gridCol w:w="709"/>
        <w:gridCol w:w="709"/>
        <w:gridCol w:w="651"/>
        <w:gridCol w:w="652"/>
        <w:gridCol w:w="651"/>
        <w:gridCol w:w="652"/>
        <w:gridCol w:w="652"/>
      </w:tblGrid>
      <w:tr w:rsidR="005C05B6" w:rsidRPr="00EA1278" w14:paraId="52898849" w14:textId="77777777" w:rsidTr="00EA1278">
        <w:trPr>
          <w:tblHeader/>
        </w:trPr>
        <w:tc>
          <w:tcPr>
            <w:tcW w:w="686" w:type="dxa"/>
            <w:tcBorders>
              <w:top w:val="single" w:sz="4" w:space="0" w:color="auto"/>
            </w:tcBorders>
            <w:shd w:val="clear" w:color="auto" w:fill="auto"/>
            <w:vAlign w:val="bottom"/>
          </w:tcPr>
          <w:p w14:paraId="227777D1" w14:textId="77777777" w:rsidR="005C05B6" w:rsidRPr="007525DC" w:rsidRDefault="005C05B6" w:rsidP="00EA1278">
            <w:pPr>
              <w:pStyle w:val="SingleTxtG"/>
              <w:spacing w:before="80" w:after="80" w:line="200" w:lineRule="exact"/>
              <w:ind w:left="0" w:right="0"/>
              <w:jc w:val="left"/>
              <w:rPr>
                <w:i/>
                <w:spacing w:val="4"/>
                <w:w w:val="103"/>
                <w:kern w:val="14"/>
                <w:sz w:val="16"/>
              </w:rPr>
            </w:pPr>
          </w:p>
        </w:tc>
        <w:tc>
          <w:tcPr>
            <w:tcW w:w="2149" w:type="dxa"/>
            <w:gridSpan w:val="3"/>
            <w:tcBorders>
              <w:top w:val="single" w:sz="4" w:space="0" w:color="auto"/>
              <w:bottom w:val="single" w:sz="4" w:space="0" w:color="auto"/>
              <w:right w:val="single" w:sz="24" w:space="0" w:color="FFFFFF" w:themeColor="background1"/>
            </w:tcBorders>
            <w:shd w:val="clear" w:color="auto" w:fill="auto"/>
            <w:vAlign w:val="bottom"/>
          </w:tcPr>
          <w:p w14:paraId="5C3C4D36" w14:textId="77777777" w:rsidR="005C05B6" w:rsidRPr="00EA1278" w:rsidRDefault="00F45FD7" w:rsidP="00EA1278">
            <w:pPr>
              <w:pStyle w:val="SingleTxtG"/>
              <w:spacing w:before="80" w:after="80" w:line="200" w:lineRule="exact"/>
              <w:ind w:left="0" w:right="0"/>
              <w:jc w:val="center"/>
              <w:rPr>
                <w:i/>
                <w:spacing w:val="4"/>
                <w:w w:val="103"/>
                <w:kern w:val="14"/>
                <w:sz w:val="16"/>
                <w:lang w:val="fr-CH"/>
              </w:rPr>
            </w:pPr>
            <w:r w:rsidRPr="00EA1278">
              <w:rPr>
                <w:i/>
                <w:spacing w:val="4"/>
                <w:w w:val="103"/>
                <w:kern w:val="14"/>
                <w:sz w:val="16"/>
                <w:lang w:val="es-EC"/>
              </w:rPr>
              <w:t>Área geográfica</w:t>
            </w:r>
          </w:p>
        </w:tc>
        <w:tc>
          <w:tcPr>
            <w:tcW w:w="3544" w:type="dxa"/>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06B0AFA" w14:textId="77777777" w:rsidR="005C05B6" w:rsidRPr="00EA1278" w:rsidRDefault="00F45FD7" w:rsidP="00EA1278">
            <w:pPr>
              <w:pStyle w:val="SingleTxtG"/>
              <w:spacing w:before="80" w:after="80" w:line="200" w:lineRule="exact"/>
              <w:ind w:left="0" w:right="0"/>
              <w:jc w:val="center"/>
              <w:rPr>
                <w:i/>
                <w:spacing w:val="4"/>
                <w:w w:val="103"/>
                <w:kern w:val="14"/>
                <w:sz w:val="16"/>
                <w:lang w:val="fr-CH"/>
              </w:rPr>
            </w:pPr>
            <w:r w:rsidRPr="00EA1278">
              <w:rPr>
                <w:i/>
                <w:spacing w:val="4"/>
                <w:w w:val="103"/>
                <w:kern w:val="14"/>
                <w:sz w:val="16"/>
                <w:lang w:val="es-EC"/>
              </w:rPr>
              <w:t>Grupos de edad</w:t>
            </w:r>
          </w:p>
        </w:tc>
        <w:tc>
          <w:tcPr>
            <w:tcW w:w="3258" w:type="dxa"/>
            <w:gridSpan w:val="5"/>
            <w:tcBorders>
              <w:top w:val="single" w:sz="4" w:space="0" w:color="auto"/>
              <w:left w:val="single" w:sz="24" w:space="0" w:color="FFFFFF" w:themeColor="background1"/>
              <w:bottom w:val="single" w:sz="4" w:space="0" w:color="auto"/>
            </w:tcBorders>
            <w:shd w:val="clear" w:color="auto" w:fill="auto"/>
            <w:vAlign w:val="bottom"/>
          </w:tcPr>
          <w:p w14:paraId="7590E40C" w14:textId="77777777" w:rsidR="005C05B6" w:rsidRPr="00EA1278" w:rsidRDefault="00F45FD7" w:rsidP="00EA1278">
            <w:pPr>
              <w:pStyle w:val="SingleTxtG"/>
              <w:spacing w:before="80" w:after="80" w:line="200" w:lineRule="exact"/>
              <w:ind w:left="0" w:right="0"/>
              <w:jc w:val="center"/>
              <w:rPr>
                <w:i/>
                <w:spacing w:val="4"/>
                <w:w w:val="103"/>
                <w:kern w:val="14"/>
                <w:sz w:val="16"/>
                <w:lang w:val="fr-CH"/>
              </w:rPr>
            </w:pPr>
            <w:r w:rsidRPr="00EA1278">
              <w:rPr>
                <w:i/>
                <w:spacing w:val="4"/>
                <w:w w:val="103"/>
                <w:kern w:val="14"/>
                <w:sz w:val="16"/>
                <w:lang w:val="es-EC"/>
              </w:rPr>
              <w:t>Quintiles de ingreso</w:t>
            </w:r>
          </w:p>
        </w:tc>
      </w:tr>
      <w:tr w:rsidR="00F45FD7" w:rsidRPr="00EA1278" w14:paraId="101527B0" w14:textId="77777777" w:rsidTr="00EA1278">
        <w:tc>
          <w:tcPr>
            <w:tcW w:w="686" w:type="dxa"/>
            <w:tcBorders>
              <w:bottom w:val="single" w:sz="12" w:space="0" w:color="auto"/>
            </w:tcBorders>
            <w:shd w:val="clear" w:color="auto" w:fill="auto"/>
          </w:tcPr>
          <w:p w14:paraId="013E2FF7" w14:textId="77777777" w:rsidR="005C05B6" w:rsidRPr="00EA1278" w:rsidRDefault="005C05B6" w:rsidP="00EA1278">
            <w:pPr>
              <w:pStyle w:val="SingleTxtG"/>
              <w:spacing w:before="80" w:after="80" w:line="200" w:lineRule="exact"/>
              <w:ind w:left="0" w:right="0"/>
              <w:jc w:val="left"/>
              <w:rPr>
                <w:i/>
                <w:spacing w:val="4"/>
                <w:w w:val="103"/>
                <w:kern w:val="14"/>
                <w:sz w:val="16"/>
                <w:lang w:val="fr-CH"/>
              </w:rPr>
            </w:pPr>
            <w:r w:rsidRPr="00EA1278">
              <w:rPr>
                <w:i/>
                <w:spacing w:val="4"/>
                <w:w w:val="103"/>
                <w:kern w:val="14"/>
                <w:sz w:val="16"/>
                <w:lang w:val="es-EC"/>
              </w:rPr>
              <w:t>Año</w:t>
            </w:r>
          </w:p>
        </w:tc>
        <w:tc>
          <w:tcPr>
            <w:tcW w:w="716" w:type="dxa"/>
            <w:tcBorders>
              <w:top w:val="single" w:sz="4" w:space="0" w:color="auto"/>
              <w:bottom w:val="single" w:sz="12" w:space="0" w:color="auto"/>
            </w:tcBorders>
            <w:shd w:val="clear" w:color="auto" w:fill="auto"/>
            <w:vAlign w:val="bottom"/>
          </w:tcPr>
          <w:p w14:paraId="49C2C93B"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r w:rsidRPr="00EA1278">
              <w:rPr>
                <w:i/>
                <w:spacing w:val="4"/>
                <w:w w:val="103"/>
                <w:kern w:val="14"/>
                <w:sz w:val="16"/>
                <w:lang w:val="es-EC"/>
              </w:rPr>
              <w:t>Nacional</w:t>
            </w:r>
          </w:p>
        </w:tc>
        <w:tc>
          <w:tcPr>
            <w:tcW w:w="716" w:type="dxa"/>
            <w:tcBorders>
              <w:top w:val="single" w:sz="4" w:space="0" w:color="auto"/>
              <w:bottom w:val="single" w:sz="12" w:space="0" w:color="auto"/>
            </w:tcBorders>
            <w:shd w:val="clear" w:color="auto" w:fill="auto"/>
            <w:vAlign w:val="bottom"/>
          </w:tcPr>
          <w:p w14:paraId="50AEC69C"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r w:rsidRPr="00EA1278">
              <w:rPr>
                <w:i/>
                <w:spacing w:val="4"/>
                <w:w w:val="103"/>
                <w:kern w:val="14"/>
                <w:sz w:val="16"/>
                <w:lang w:val="es-EC"/>
              </w:rPr>
              <w:t>Urbana</w:t>
            </w:r>
          </w:p>
        </w:tc>
        <w:tc>
          <w:tcPr>
            <w:tcW w:w="717" w:type="dxa"/>
            <w:tcBorders>
              <w:top w:val="single" w:sz="4" w:space="0" w:color="auto"/>
              <w:bottom w:val="single" w:sz="12" w:space="0" w:color="auto"/>
              <w:right w:val="single" w:sz="24" w:space="0" w:color="FFFFFF" w:themeColor="background1"/>
            </w:tcBorders>
            <w:shd w:val="clear" w:color="auto" w:fill="auto"/>
            <w:vAlign w:val="bottom"/>
          </w:tcPr>
          <w:p w14:paraId="5C061C5F"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r w:rsidRPr="00EA1278">
              <w:rPr>
                <w:i/>
                <w:spacing w:val="4"/>
                <w:w w:val="103"/>
                <w:kern w:val="14"/>
                <w:sz w:val="16"/>
                <w:lang w:val="es-EC"/>
              </w:rPr>
              <w:t>Rural</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14:paraId="717B5036"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r w:rsidRPr="00EA1278">
              <w:rPr>
                <w:i/>
                <w:spacing w:val="4"/>
                <w:w w:val="103"/>
                <w:kern w:val="14"/>
                <w:sz w:val="16"/>
                <w:lang w:val="es-EC"/>
              </w:rPr>
              <w:t>15 y 24</w:t>
            </w:r>
          </w:p>
        </w:tc>
        <w:tc>
          <w:tcPr>
            <w:tcW w:w="709" w:type="dxa"/>
            <w:tcBorders>
              <w:top w:val="single" w:sz="4" w:space="0" w:color="auto"/>
              <w:bottom w:val="single" w:sz="12" w:space="0" w:color="auto"/>
            </w:tcBorders>
            <w:shd w:val="clear" w:color="auto" w:fill="auto"/>
            <w:vAlign w:val="bottom"/>
          </w:tcPr>
          <w:p w14:paraId="22C11072"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proofErr w:type="spellStart"/>
            <w:r w:rsidRPr="00EA1278">
              <w:rPr>
                <w:i/>
                <w:spacing w:val="4"/>
                <w:w w:val="103"/>
                <w:kern w:val="14"/>
                <w:sz w:val="16"/>
                <w:lang w:val="es-EC"/>
              </w:rPr>
              <w:t>25y34</w:t>
            </w:r>
            <w:proofErr w:type="spellEnd"/>
          </w:p>
        </w:tc>
        <w:tc>
          <w:tcPr>
            <w:tcW w:w="709" w:type="dxa"/>
            <w:tcBorders>
              <w:top w:val="single" w:sz="4" w:space="0" w:color="auto"/>
              <w:bottom w:val="single" w:sz="12" w:space="0" w:color="auto"/>
            </w:tcBorders>
            <w:shd w:val="clear" w:color="auto" w:fill="auto"/>
            <w:vAlign w:val="bottom"/>
          </w:tcPr>
          <w:p w14:paraId="63A09D62"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proofErr w:type="spellStart"/>
            <w:r w:rsidRPr="00EA1278">
              <w:rPr>
                <w:i/>
                <w:spacing w:val="4"/>
                <w:w w:val="103"/>
                <w:kern w:val="14"/>
                <w:sz w:val="16"/>
                <w:lang w:val="es-EC"/>
              </w:rPr>
              <w:t>35y34</w:t>
            </w:r>
            <w:proofErr w:type="spellEnd"/>
          </w:p>
        </w:tc>
        <w:tc>
          <w:tcPr>
            <w:tcW w:w="709" w:type="dxa"/>
            <w:tcBorders>
              <w:top w:val="single" w:sz="4" w:space="0" w:color="auto"/>
              <w:bottom w:val="single" w:sz="12" w:space="0" w:color="auto"/>
            </w:tcBorders>
            <w:shd w:val="clear" w:color="auto" w:fill="auto"/>
            <w:vAlign w:val="bottom"/>
          </w:tcPr>
          <w:p w14:paraId="23C2ACBE"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r w:rsidRPr="00EA1278">
              <w:rPr>
                <w:i/>
                <w:spacing w:val="4"/>
                <w:w w:val="103"/>
                <w:kern w:val="14"/>
                <w:sz w:val="16"/>
                <w:lang w:val="es-EC"/>
              </w:rPr>
              <w:t>45 y 64</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7E69BD53"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r w:rsidRPr="00EA1278">
              <w:rPr>
                <w:i/>
                <w:spacing w:val="4"/>
                <w:w w:val="103"/>
                <w:kern w:val="14"/>
                <w:sz w:val="16"/>
                <w:lang w:val="es-EC"/>
              </w:rPr>
              <w:t>65 y más</w:t>
            </w:r>
          </w:p>
        </w:tc>
        <w:tc>
          <w:tcPr>
            <w:tcW w:w="651" w:type="dxa"/>
            <w:tcBorders>
              <w:top w:val="single" w:sz="4" w:space="0" w:color="auto"/>
              <w:left w:val="single" w:sz="24" w:space="0" w:color="FFFFFF" w:themeColor="background1"/>
              <w:bottom w:val="single" w:sz="12" w:space="0" w:color="auto"/>
            </w:tcBorders>
            <w:shd w:val="clear" w:color="auto" w:fill="auto"/>
            <w:vAlign w:val="bottom"/>
          </w:tcPr>
          <w:p w14:paraId="39912438"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proofErr w:type="spellStart"/>
            <w:r w:rsidRPr="00EA1278">
              <w:rPr>
                <w:i/>
                <w:spacing w:val="4"/>
                <w:w w:val="103"/>
                <w:kern w:val="14"/>
                <w:sz w:val="16"/>
                <w:lang w:val="es-EC"/>
              </w:rPr>
              <w:t>Q1</w:t>
            </w:r>
            <w:proofErr w:type="spellEnd"/>
          </w:p>
        </w:tc>
        <w:tc>
          <w:tcPr>
            <w:tcW w:w="652" w:type="dxa"/>
            <w:tcBorders>
              <w:top w:val="single" w:sz="4" w:space="0" w:color="auto"/>
              <w:bottom w:val="single" w:sz="12" w:space="0" w:color="auto"/>
            </w:tcBorders>
            <w:shd w:val="clear" w:color="auto" w:fill="auto"/>
            <w:vAlign w:val="bottom"/>
          </w:tcPr>
          <w:p w14:paraId="102756FB"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proofErr w:type="spellStart"/>
            <w:r w:rsidRPr="00EA1278">
              <w:rPr>
                <w:i/>
                <w:spacing w:val="4"/>
                <w:w w:val="103"/>
                <w:kern w:val="14"/>
                <w:sz w:val="16"/>
                <w:lang w:val="es-EC"/>
              </w:rPr>
              <w:t>Q2</w:t>
            </w:r>
            <w:proofErr w:type="spellEnd"/>
          </w:p>
        </w:tc>
        <w:tc>
          <w:tcPr>
            <w:tcW w:w="651" w:type="dxa"/>
            <w:tcBorders>
              <w:top w:val="single" w:sz="4" w:space="0" w:color="auto"/>
              <w:bottom w:val="single" w:sz="12" w:space="0" w:color="auto"/>
            </w:tcBorders>
            <w:shd w:val="clear" w:color="auto" w:fill="auto"/>
            <w:vAlign w:val="bottom"/>
          </w:tcPr>
          <w:p w14:paraId="50409E78"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proofErr w:type="spellStart"/>
            <w:r w:rsidRPr="00EA1278">
              <w:rPr>
                <w:i/>
                <w:spacing w:val="4"/>
                <w:w w:val="103"/>
                <w:kern w:val="14"/>
                <w:sz w:val="16"/>
                <w:lang w:val="es-EC"/>
              </w:rPr>
              <w:t>Q3</w:t>
            </w:r>
            <w:proofErr w:type="spellEnd"/>
          </w:p>
        </w:tc>
        <w:tc>
          <w:tcPr>
            <w:tcW w:w="652" w:type="dxa"/>
            <w:tcBorders>
              <w:top w:val="single" w:sz="4" w:space="0" w:color="auto"/>
              <w:bottom w:val="single" w:sz="12" w:space="0" w:color="auto"/>
            </w:tcBorders>
            <w:shd w:val="clear" w:color="auto" w:fill="auto"/>
            <w:vAlign w:val="bottom"/>
          </w:tcPr>
          <w:p w14:paraId="5A0C3FC7"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proofErr w:type="spellStart"/>
            <w:r w:rsidRPr="00EA1278">
              <w:rPr>
                <w:i/>
                <w:spacing w:val="4"/>
                <w:w w:val="103"/>
                <w:kern w:val="14"/>
                <w:sz w:val="16"/>
                <w:lang w:val="es-EC"/>
              </w:rPr>
              <w:t>Q4</w:t>
            </w:r>
            <w:proofErr w:type="spellEnd"/>
          </w:p>
        </w:tc>
        <w:tc>
          <w:tcPr>
            <w:tcW w:w="652" w:type="dxa"/>
            <w:tcBorders>
              <w:top w:val="single" w:sz="4" w:space="0" w:color="auto"/>
              <w:bottom w:val="single" w:sz="12" w:space="0" w:color="auto"/>
            </w:tcBorders>
            <w:shd w:val="clear" w:color="auto" w:fill="auto"/>
            <w:vAlign w:val="bottom"/>
          </w:tcPr>
          <w:p w14:paraId="22F79B7F" w14:textId="77777777" w:rsidR="005C05B6" w:rsidRPr="00EA1278" w:rsidRDefault="005C05B6" w:rsidP="00EA1278">
            <w:pPr>
              <w:pStyle w:val="SingleTxtG"/>
              <w:spacing w:before="80" w:after="80" w:line="200" w:lineRule="exact"/>
              <w:ind w:left="0" w:right="0"/>
              <w:jc w:val="right"/>
              <w:rPr>
                <w:i/>
                <w:spacing w:val="4"/>
                <w:w w:val="103"/>
                <w:kern w:val="14"/>
                <w:sz w:val="16"/>
                <w:lang w:val="es-EC"/>
              </w:rPr>
            </w:pPr>
            <w:proofErr w:type="spellStart"/>
            <w:r w:rsidRPr="00EA1278">
              <w:rPr>
                <w:i/>
                <w:spacing w:val="4"/>
                <w:w w:val="103"/>
                <w:kern w:val="14"/>
                <w:sz w:val="16"/>
                <w:lang w:val="es-EC"/>
              </w:rPr>
              <w:t>Q5</w:t>
            </w:r>
            <w:proofErr w:type="spellEnd"/>
          </w:p>
        </w:tc>
      </w:tr>
      <w:tr w:rsidR="00F45FD7" w:rsidRPr="005C05B6" w14:paraId="2D3964E8" w14:textId="77777777" w:rsidTr="00EA1278">
        <w:tc>
          <w:tcPr>
            <w:tcW w:w="686" w:type="dxa"/>
            <w:tcBorders>
              <w:top w:val="single" w:sz="12" w:space="0" w:color="auto"/>
            </w:tcBorders>
            <w:shd w:val="clear" w:color="auto" w:fill="auto"/>
          </w:tcPr>
          <w:p w14:paraId="16A04888"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2007</w:t>
            </w:r>
          </w:p>
        </w:tc>
        <w:tc>
          <w:tcPr>
            <w:tcW w:w="716" w:type="dxa"/>
            <w:tcBorders>
              <w:top w:val="single" w:sz="12" w:space="0" w:color="auto"/>
            </w:tcBorders>
            <w:shd w:val="clear" w:color="auto" w:fill="auto"/>
            <w:vAlign w:val="bottom"/>
          </w:tcPr>
          <w:p w14:paraId="1E0B48B9"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23,8</w:t>
            </w:r>
          </w:p>
        </w:tc>
        <w:tc>
          <w:tcPr>
            <w:tcW w:w="716" w:type="dxa"/>
            <w:tcBorders>
              <w:top w:val="single" w:sz="12" w:space="0" w:color="auto"/>
            </w:tcBorders>
            <w:shd w:val="clear" w:color="auto" w:fill="auto"/>
            <w:vAlign w:val="bottom"/>
          </w:tcPr>
          <w:p w14:paraId="31F1A757"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31,1</w:t>
            </w:r>
          </w:p>
        </w:tc>
        <w:tc>
          <w:tcPr>
            <w:tcW w:w="717" w:type="dxa"/>
            <w:tcBorders>
              <w:top w:val="single" w:sz="12" w:space="0" w:color="auto"/>
            </w:tcBorders>
            <w:shd w:val="clear" w:color="auto" w:fill="auto"/>
            <w:vAlign w:val="bottom"/>
          </w:tcPr>
          <w:p w14:paraId="1EAD8F0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42,1</w:t>
            </w:r>
          </w:p>
        </w:tc>
        <w:tc>
          <w:tcPr>
            <w:tcW w:w="708" w:type="dxa"/>
            <w:tcBorders>
              <w:top w:val="single" w:sz="12" w:space="0" w:color="auto"/>
            </w:tcBorders>
            <w:shd w:val="clear" w:color="auto" w:fill="auto"/>
            <w:vAlign w:val="bottom"/>
          </w:tcPr>
          <w:p w14:paraId="03557C0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9,5</w:t>
            </w:r>
          </w:p>
        </w:tc>
        <w:tc>
          <w:tcPr>
            <w:tcW w:w="709" w:type="dxa"/>
            <w:tcBorders>
              <w:top w:val="single" w:sz="12" w:space="0" w:color="auto"/>
            </w:tcBorders>
            <w:shd w:val="clear" w:color="auto" w:fill="auto"/>
            <w:vAlign w:val="bottom"/>
          </w:tcPr>
          <w:p w14:paraId="0184DD8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22,3</w:t>
            </w:r>
          </w:p>
        </w:tc>
        <w:tc>
          <w:tcPr>
            <w:tcW w:w="709" w:type="dxa"/>
            <w:tcBorders>
              <w:top w:val="single" w:sz="12" w:space="0" w:color="auto"/>
            </w:tcBorders>
            <w:shd w:val="clear" w:color="auto" w:fill="auto"/>
            <w:vAlign w:val="bottom"/>
          </w:tcPr>
          <w:p w14:paraId="6132957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30,7</w:t>
            </w:r>
          </w:p>
        </w:tc>
        <w:tc>
          <w:tcPr>
            <w:tcW w:w="709" w:type="dxa"/>
            <w:tcBorders>
              <w:top w:val="single" w:sz="12" w:space="0" w:color="auto"/>
            </w:tcBorders>
            <w:shd w:val="clear" w:color="auto" w:fill="auto"/>
            <w:vAlign w:val="bottom"/>
          </w:tcPr>
          <w:p w14:paraId="6C9C32B8"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35,0</w:t>
            </w:r>
          </w:p>
        </w:tc>
        <w:tc>
          <w:tcPr>
            <w:tcW w:w="709" w:type="dxa"/>
            <w:tcBorders>
              <w:top w:val="single" w:sz="12" w:space="0" w:color="auto"/>
            </w:tcBorders>
            <w:shd w:val="clear" w:color="auto" w:fill="auto"/>
            <w:vAlign w:val="bottom"/>
          </w:tcPr>
          <w:p w14:paraId="3F52AF4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50,3</w:t>
            </w:r>
          </w:p>
        </w:tc>
        <w:tc>
          <w:tcPr>
            <w:tcW w:w="651" w:type="dxa"/>
            <w:tcBorders>
              <w:top w:val="single" w:sz="12" w:space="0" w:color="auto"/>
            </w:tcBorders>
            <w:shd w:val="clear" w:color="auto" w:fill="auto"/>
            <w:vAlign w:val="bottom"/>
          </w:tcPr>
          <w:p w14:paraId="621A5EE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39,4</w:t>
            </w:r>
          </w:p>
        </w:tc>
        <w:tc>
          <w:tcPr>
            <w:tcW w:w="652" w:type="dxa"/>
            <w:tcBorders>
              <w:top w:val="single" w:sz="12" w:space="0" w:color="auto"/>
            </w:tcBorders>
            <w:shd w:val="clear" w:color="auto" w:fill="auto"/>
            <w:vAlign w:val="bottom"/>
          </w:tcPr>
          <w:p w14:paraId="28B79B49"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42,3</w:t>
            </w:r>
          </w:p>
        </w:tc>
        <w:tc>
          <w:tcPr>
            <w:tcW w:w="651" w:type="dxa"/>
            <w:tcBorders>
              <w:top w:val="single" w:sz="12" w:space="0" w:color="auto"/>
            </w:tcBorders>
            <w:shd w:val="clear" w:color="auto" w:fill="auto"/>
            <w:vAlign w:val="bottom"/>
          </w:tcPr>
          <w:p w14:paraId="26CD116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36,3</w:t>
            </w:r>
          </w:p>
        </w:tc>
        <w:tc>
          <w:tcPr>
            <w:tcW w:w="652" w:type="dxa"/>
            <w:tcBorders>
              <w:top w:val="single" w:sz="12" w:space="0" w:color="auto"/>
            </w:tcBorders>
            <w:shd w:val="clear" w:color="auto" w:fill="auto"/>
            <w:vAlign w:val="bottom"/>
          </w:tcPr>
          <w:p w14:paraId="2421FDC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31,7</w:t>
            </w:r>
          </w:p>
        </w:tc>
        <w:tc>
          <w:tcPr>
            <w:tcW w:w="652" w:type="dxa"/>
            <w:tcBorders>
              <w:top w:val="single" w:sz="12" w:space="0" w:color="auto"/>
            </w:tcBorders>
            <w:shd w:val="clear" w:color="auto" w:fill="auto"/>
            <w:vAlign w:val="bottom"/>
          </w:tcPr>
          <w:p w14:paraId="471289B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38,5</w:t>
            </w:r>
          </w:p>
        </w:tc>
      </w:tr>
      <w:tr w:rsidR="00F45FD7" w:rsidRPr="005C05B6" w14:paraId="7D8C3688" w14:textId="77777777" w:rsidTr="00EA1278">
        <w:tc>
          <w:tcPr>
            <w:tcW w:w="686" w:type="dxa"/>
            <w:shd w:val="clear" w:color="auto" w:fill="auto"/>
          </w:tcPr>
          <w:p w14:paraId="0DE0D9B2"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2008</w:t>
            </w:r>
          </w:p>
        </w:tc>
        <w:tc>
          <w:tcPr>
            <w:tcW w:w="716" w:type="dxa"/>
            <w:shd w:val="clear" w:color="auto" w:fill="auto"/>
            <w:vAlign w:val="bottom"/>
          </w:tcPr>
          <w:p w14:paraId="060C4B19"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24,9</w:t>
            </w:r>
          </w:p>
        </w:tc>
        <w:tc>
          <w:tcPr>
            <w:tcW w:w="716" w:type="dxa"/>
            <w:shd w:val="clear" w:color="auto" w:fill="auto"/>
            <w:vAlign w:val="bottom"/>
          </w:tcPr>
          <w:p w14:paraId="20A9B1D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29,4</w:t>
            </w:r>
          </w:p>
        </w:tc>
        <w:tc>
          <w:tcPr>
            <w:tcW w:w="717" w:type="dxa"/>
            <w:shd w:val="clear" w:color="auto" w:fill="auto"/>
            <w:vAlign w:val="bottom"/>
          </w:tcPr>
          <w:p w14:paraId="29190C1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29,1</w:t>
            </w:r>
          </w:p>
        </w:tc>
        <w:tc>
          <w:tcPr>
            <w:tcW w:w="708" w:type="dxa"/>
            <w:shd w:val="clear" w:color="auto" w:fill="auto"/>
            <w:vAlign w:val="bottom"/>
          </w:tcPr>
          <w:p w14:paraId="40F230B7"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11,9</w:t>
            </w:r>
          </w:p>
        </w:tc>
        <w:tc>
          <w:tcPr>
            <w:tcW w:w="709" w:type="dxa"/>
            <w:shd w:val="clear" w:color="auto" w:fill="auto"/>
            <w:vAlign w:val="bottom"/>
          </w:tcPr>
          <w:p w14:paraId="2643AC3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19,2</w:t>
            </w:r>
          </w:p>
        </w:tc>
        <w:tc>
          <w:tcPr>
            <w:tcW w:w="709" w:type="dxa"/>
            <w:shd w:val="clear" w:color="auto" w:fill="auto"/>
            <w:vAlign w:val="bottom"/>
          </w:tcPr>
          <w:p w14:paraId="0D322AE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31,5</w:t>
            </w:r>
          </w:p>
        </w:tc>
        <w:tc>
          <w:tcPr>
            <w:tcW w:w="709" w:type="dxa"/>
            <w:shd w:val="clear" w:color="auto" w:fill="auto"/>
            <w:vAlign w:val="bottom"/>
          </w:tcPr>
          <w:p w14:paraId="58A5660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27,0</w:t>
            </w:r>
          </w:p>
        </w:tc>
        <w:tc>
          <w:tcPr>
            <w:tcW w:w="709" w:type="dxa"/>
            <w:shd w:val="clear" w:color="auto" w:fill="auto"/>
            <w:vAlign w:val="bottom"/>
          </w:tcPr>
          <w:p w14:paraId="5C478FD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40,1</w:t>
            </w:r>
          </w:p>
        </w:tc>
        <w:tc>
          <w:tcPr>
            <w:tcW w:w="651" w:type="dxa"/>
            <w:shd w:val="clear" w:color="auto" w:fill="auto"/>
            <w:vAlign w:val="bottom"/>
          </w:tcPr>
          <w:p w14:paraId="406592D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43,0</w:t>
            </w:r>
          </w:p>
        </w:tc>
        <w:tc>
          <w:tcPr>
            <w:tcW w:w="652" w:type="dxa"/>
            <w:shd w:val="clear" w:color="auto" w:fill="auto"/>
            <w:vAlign w:val="bottom"/>
          </w:tcPr>
          <w:p w14:paraId="13BEAE8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38,2</w:t>
            </w:r>
          </w:p>
        </w:tc>
        <w:tc>
          <w:tcPr>
            <w:tcW w:w="651" w:type="dxa"/>
            <w:shd w:val="clear" w:color="auto" w:fill="auto"/>
            <w:vAlign w:val="bottom"/>
          </w:tcPr>
          <w:p w14:paraId="153B2168"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38,1</w:t>
            </w:r>
          </w:p>
        </w:tc>
        <w:tc>
          <w:tcPr>
            <w:tcW w:w="652" w:type="dxa"/>
            <w:shd w:val="clear" w:color="auto" w:fill="auto"/>
            <w:vAlign w:val="bottom"/>
          </w:tcPr>
          <w:p w14:paraId="187D3F8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30,2</w:t>
            </w:r>
          </w:p>
        </w:tc>
        <w:tc>
          <w:tcPr>
            <w:tcW w:w="652" w:type="dxa"/>
            <w:shd w:val="clear" w:color="auto" w:fill="auto"/>
            <w:vAlign w:val="bottom"/>
          </w:tcPr>
          <w:p w14:paraId="17FA6F4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33,9</w:t>
            </w:r>
          </w:p>
        </w:tc>
      </w:tr>
      <w:tr w:rsidR="00F45FD7" w:rsidRPr="005C05B6" w14:paraId="7737C990" w14:textId="77777777" w:rsidTr="00EA1278">
        <w:tc>
          <w:tcPr>
            <w:tcW w:w="686" w:type="dxa"/>
            <w:shd w:val="clear" w:color="auto" w:fill="auto"/>
          </w:tcPr>
          <w:p w14:paraId="0714F8A5"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2009</w:t>
            </w:r>
          </w:p>
        </w:tc>
        <w:tc>
          <w:tcPr>
            <w:tcW w:w="716" w:type="dxa"/>
            <w:shd w:val="clear" w:color="auto" w:fill="auto"/>
            <w:vAlign w:val="bottom"/>
          </w:tcPr>
          <w:p w14:paraId="4A93818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22,4</w:t>
            </w:r>
          </w:p>
        </w:tc>
        <w:tc>
          <w:tcPr>
            <w:tcW w:w="716" w:type="dxa"/>
            <w:shd w:val="clear" w:color="auto" w:fill="auto"/>
            <w:vAlign w:val="bottom"/>
          </w:tcPr>
          <w:p w14:paraId="17DCB24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25,9</w:t>
            </w:r>
          </w:p>
        </w:tc>
        <w:tc>
          <w:tcPr>
            <w:tcW w:w="717" w:type="dxa"/>
            <w:shd w:val="clear" w:color="auto" w:fill="auto"/>
            <w:vAlign w:val="bottom"/>
          </w:tcPr>
          <w:p w14:paraId="08AFCA9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31,6</w:t>
            </w:r>
          </w:p>
        </w:tc>
        <w:tc>
          <w:tcPr>
            <w:tcW w:w="708" w:type="dxa"/>
            <w:shd w:val="clear" w:color="auto" w:fill="auto"/>
            <w:vAlign w:val="bottom"/>
          </w:tcPr>
          <w:p w14:paraId="5AFB242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8,2</w:t>
            </w:r>
          </w:p>
        </w:tc>
        <w:tc>
          <w:tcPr>
            <w:tcW w:w="709" w:type="dxa"/>
            <w:shd w:val="clear" w:color="auto" w:fill="auto"/>
            <w:vAlign w:val="bottom"/>
          </w:tcPr>
          <w:p w14:paraId="6FA688D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23,1</w:t>
            </w:r>
          </w:p>
        </w:tc>
        <w:tc>
          <w:tcPr>
            <w:tcW w:w="709" w:type="dxa"/>
            <w:shd w:val="clear" w:color="auto" w:fill="auto"/>
            <w:vAlign w:val="bottom"/>
          </w:tcPr>
          <w:p w14:paraId="62DD75E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22,0</w:t>
            </w:r>
          </w:p>
        </w:tc>
        <w:tc>
          <w:tcPr>
            <w:tcW w:w="709" w:type="dxa"/>
            <w:shd w:val="clear" w:color="auto" w:fill="auto"/>
            <w:vAlign w:val="bottom"/>
          </w:tcPr>
          <w:p w14:paraId="6501F7D0"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28,4</w:t>
            </w:r>
          </w:p>
        </w:tc>
        <w:tc>
          <w:tcPr>
            <w:tcW w:w="709" w:type="dxa"/>
            <w:shd w:val="clear" w:color="auto" w:fill="auto"/>
            <w:vAlign w:val="bottom"/>
          </w:tcPr>
          <w:p w14:paraId="178CC3E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34,5</w:t>
            </w:r>
          </w:p>
        </w:tc>
        <w:tc>
          <w:tcPr>
            <w:tcW w:w="651" w:type="dxa"/>
            <w:shd w:val="clear" w:color="auto" w:fill="auto"/>
            <w:vAlign w:val="bottom"/>
          </w:tcPr>
          <w:p w14:paraId="0E451B0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38,9</w:t>
            </w:r>
          </w:p>
        </w:tc>
        <w:tc>
          <w:tcPr>
            <w:tcW w:w="652" w:type="dxa"/>
            <w:shd w:val="clear" w:color="auto" w:fill="auto"/>
            <w:vAlign w:val="bottom"/>
          </w:tcPr>
          <w:p w14:paraId="0C2A199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41,2</w:t>
            </w:r>
          </w:p>
        </w:tc>
        <w:tc>
          <w:tcPr>
            <w:tcW w:w="651" w:type="dxa"/>
            <w:shd w:val="clear" w:color="auto" w:fill="auto"/>
            <w:vAlign w:val="bottom"/>
          </w:tcPr>
          <w:p w14:paraId="46252F2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33,0</w:t>
            </w:r>
          </w:p>
        </w:tc>
        <w:tc>
          <w:tcPr>
            <w:tcW w:w="652" w:type="dxa"/>
            <w:shd w:val="clear" w:color="auto" w:fill="auto"/>
            <w:vAlign w:val="bottom"/>
          </w:tcPr>
          <w:p w14:paraId="1B8E5E2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23,3</w:t>
            </w:r>
          </w:p>
        </w:tc>
        <w:tc>
          <w:tcPr>
            <w:tcW w:w="652" w:type="dxa"/>
            <w:shd w:val="clear" w:color="auto" w:fill="auto"/>
            <w:vAlign w:val="bottom"/>
          </w:tcPr>
          <w:p w14:paraId="3FBE00F7"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31,0</w:t>
            </w:r>
          </w:p>
        </w:tc>
      </w:tr>
      <w:tr w:rsidR="00F45FD7" w:rsidRPr="005C05B6" w14:paraId="1AA247C7" w14:textId="77777777" w:rsidTr="00EA1278">
        <w:tc>
          <w:tcPr>
            <w:tcW w:w="686" w:type="dxa"/>
            <w:shd w:val="clear" w:color="auto" w:fill="auto"/>
          </w:tcPr>
          <w:p w14:paraId="323C7E3E"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2010</w:t>
            </w:r>
          </w:p>
        </w:tc>
        <w:tc>
          <w:tcPr>
            <w:tcW w:w="716" w:type="dxa"/>
            <w:shd w:val="clear" w:color="auto" w:fill="auto"/>
            <w:vAlign w:val="bottom"/>
          </w:tcPr>
          <w:p w14:paraId="55C3DDC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18,6</w:t>
            </w:r>
          </w:p>
        </w:tc>
        <w:tc>
          <w:tcPr>
            <w:tcW w:w="716" w:type="dxa"/>
            <w:shd w:val="clear" w:color="auto" w:fill="auto"/>
            <w:vAlign w:val="bottom"/>
          </w:tcPr>
          <w:p w14:paraId="561FD92F"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23,1</w:t>
            </w:r>
          </w:p>
        </w:tc>
        <w:tc>
          <w:tcPr>
            <w:tcW w:w="717" w:type="dxa"/>
            <w:shd w:val="clear" w:color="auto" w:fill="auto"/>
            <w:vAlign w:val="bottom"/>
          </w:tcPr>
          <w:p w14:paraId="1EDBBB4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26,5</w:t>
            </w:r>
          </w:p>
        </w:tc>
        <w:tc>
          <w:tcPr>
            <w:tcW w:w="708" w:type="dxa"/>
            <w:shd w:val="clear" w:color="auto" w:fill="auto"/>
            <w:vAlign w:val="bottom"/>
          </w:tcPr>
          <w:p w14:paraId="6EABD559"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4,4</w:t>
            </w:r>
          </w:p>
        </w:tc>
        <w:tc>
          <w:tcPr>
            <w:tcW w:w="709" w:type="dxa"/>
            <w:shd w:val="clear" w:color="auto" w:fill="auto"/>
            <w:vAlign w:val="bottom"/>
          </w:tcPr>
          <w:p w14:paraId="5124B9A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16,0</w:t>
            </w:r>
          </w:p>
        </w:tc>
        <w:tc>
          <w:tcPr>
            <w:tcW w:w="709" w:type="dxa"/>
            <w:shd w:val="clear" w:color="auto" w:fill="auto"/>
            <w:vAlign w:val="bottom"/>
          </w:tcPr>
          <w:p w14:paraId="08F250E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25,2</w:t>
            </w:r>
          </w:p>
        </w:tc>
        <w:tc>
          <w:tcPr>
            <w:tcW w:w="709" w:type="dxa"/>
            <w:shd w:val="clear" w:color="auto" w:fill="auto"/>
            <w:vAlign w:val="bottom"/>
          </w:tcPr>
          <w:p w14:paraId="53164140"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22,4</w:t>
            </w:r>
          </w:p>
        </w:tc>
        <w:tc>
          <w:tcPr>
            <w:tcW w:w="709" w:type="dxa"/>
            <w:shd w:val="clear" w:color="auto" w:fill="auto"/>
            <w:vAlign w:val="bottom"/>
          </w:tcPr>
          <w:p w14:paraId="17D208D9"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22,5</w:t>
            </w:r>
          </w:p>
        </w:tc>
        <w:tc>
          <w:tcPr>
            <w:tcW w:w="651" w:type="dxa"/>
            <w:shd w:val="clear" w:color="auto" w:fill="auto"/>
            <w:vAlign w:val="bottom"/>
          </w:tcPr>
          <w:p w14:paraId="6FAA231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37,0</w:t>
            </w:r>
          </w:p>
        </w:tc>
        <w:tc>
          <w:tcPr>
            <w:tcW w:w="652" w:type="dxa"/>
            <w:shd w:val="clear" w:color="auto" w:fill="auto"/>
            <w:vAlign w:val="bottom"/>
          </w:tcPr>
          <w:p w14:paraId="6D10A39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35,4</w:t>
            </w:r>
          </w:p>
        </w:tc>
        <w:tc>
          <w:tcPr>
            <w:tcW w:w="651" w:type="dxa"/>
            <w:shd w:val="clear" w:color="auto" w:fill="auto"/>
            <w:vAlign w:val="bottom"/>
          </w:tcPr>
          <w:p w14:paraId="32608BEF"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29,4</w:t>
            </w:r>
          </w:p>
        </w:tc>
        <w:tc>
          <w:tcPr>
            <w:tcW w:w="652" w:type="dxa"/>
            <w:shd w:val="clear" w:color="auto" w:fill="auto"/>
            <w:vAlign w:val="bottom"/>
          </w:tcPr>
          <w:p w14:paraId="3CE50C97"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21,6</w:t>
            </w:r>
          </w:p>
        </w:tc>
        <w:tc>
          <w:tcPr>
            <w:tcW w:w="652" w:type="dxa"/>
            <w:shd w:val="clear" w:color="auto" w:fill="auto"/>
            <w:vAlign w:val="bottom"/>
          </w:tcPr>
          <w:p w14:paraId="3A20E29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28,5</w:t>
            </w:r>
          </w:p>
        </w:tc>
      </w:tr>
      <w:tr w:rsidR="00F45FD7" w:rsidRPr="005C05B6" w14:paraId="1F8C7397" w14:textId="77777777" w:rsidTr="00EA1278">
        <w:tc>
          <w:tcPr>
            <w:tcW w:w="686" w:type="dxa"/>
            <w:shd w:val="clear" w:color="auto" w:fill="auto"/>
          </w:tcPr>
          <w:p w14:paraId="5EA84D3F"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2011</w:t>
            </w:r>
          </w:p>
        </w:tc>
        <w:tc>
          <w:tcPr>
            <w:tcW w:w="716" w:type="dxa"/>
            <w:shd w:val="clear" w:color="auto" w:fill="auto"/>
            <w:vAlign w:val="bottom"/>
          </w:tcPr>
          <w:p w14:paraId="79A84D50"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20,8</w:t>
            </w:r>
          </w:p>
        </w:tc>
        <w:tc>
          <w:tcPr>
            <w:tcW w:w="716" w:type="dxa"/>
            <w:shd w:val="clear" w:color="auto" w:fill="auto"/>
            <w:vAlign w:val="bottom"/>
          </w:tcPr>
          <w:p w14:paraId="48AAF7B0"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24,4</w:t>
            </w:r>
          </w:p>
        </w:tc>
        <w:tc>
          <w:tcPr>
            <w:tcW w:w="717" w:type="dxa"/>
            <w:shd w:val="clear" w:color="auto" w:fill="auto"/>
            <w:vAlign w:val="bottom"/>
          </w:tcPr>
          <w:p w14:paraId="61ECFE11"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26,1</w:t>
            </w:r>
          </w:p>
        </w:tc>
        <w:tc>
          <w:tcPr>
            <w:tcW w:w="708" w:type="dxa"/>
            <w:shd w:val="clear" w:color="auto" w:fill="auto"/>
            <w:vAlign w:val="bottom"/>
          </w:tcPr>
          <w:p w14:paraId="5BDBB7E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3,5</w:t>
            </w:r>
          </w:p>
        </w:tc>
        <w:tc>
          <w:tcPr>
            <w:tcW w:w="709" w:type="dxa"/>
            <w:shd w:val="clear" w:color="auto" w:fill="auto"/>
            <w:vAlign w:val="bottom"/>
          </w:tcPr>
          <w:p w14:paraId="172BF291"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16,1</w:t>
            </w:r>
          </w:p>
        </w:tc>
        <w:tc>
          <w:tcPr>
            <w:tcW w:w="709" w:type="dxa"/>
            <w:shd w:val="clear" w:color="auto" w:fill="auto"/>
            <w:vAlign w:val="bottom"/>
          </w:tcPr>
          <w:p w14:paraId="0C0554A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23,6</w:t>
            </w:r>
          </w:p>
        </w:tc>
        <w:tc>
          <w:tcPr>
            <w:tcW w:w="709" w:type="dxa"/>
            <w:shd w:val="clear" w:color="auto" w:fill="auto"/>
            <w:vAlign w:val="bottom"/>
          </w:tcPr>
          <w:p w14:paraId="438C87E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27,1</w:t>
            </w:r>
          </w:p>
        </w:tc>
        <w:tc>
          <w:tcPr>
            <w:tcW w:w="709" w:type="dxa"/>
            <w:shd w:val="clear" w:color="auto" w:fill="auto"/>
            <w:vAlign w:val="bottom"/>
          </w:tcPr>
          <w:p w14:paraId="01471DA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37,5</w:t>
            </w:r>
          </w:p>
        </w:tc>
        <w:tc>
          <w:tcPr>
            <w:tcW w:w="651" w:type="dxa"/>
            <w:shd w:val="clear" w:color="auto" w:fill="auto"/>
            <w:vAlign w:val="bottom"/>
          </w:tcPr>
          <w:p w14:paraId="2048B2D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46,8</w:t>
            </w:r>
          </w:p>
        </w:tc>
        <w:tc>
          <w:tcPr>
            <w:tcW w:w="652" w:type="dxa"/>
            <w:shd w:val="clear" w:color="auto" w:fill="auto"/>
            <w:vAlign w:val="bottom"/>
          </w:tcPr>
          <w:p w14:paraId="20016D3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38,3</w:t>
            </w:r>
          </w:p>
        </w:tc>
        <w:tc>
          <w:tcPr>
            <w:tcW w:w="651" w:type="dxa"/>
            <w:shd w:val="clear" w:color="auto" w:fill="auto"/>
            <w:vAlign w:val="bottom"/>
          </w:tcPr>
          <w:p w14:paraId="71C6F80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33,7</w:t>
            </w:r>
          </w:p>
        </w:tc>
        <w:tc>
          <w:tcPr>
            <w:tcW w:w="652" w:type="dxa"/>
            <w:shd w:val="clear" w:color="auto" w:fill="auto"/>
            <w:vAlign w:val="bottom"/>
          </w:tcPr>
          <w:p w14:paraId="792548F1"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27,7</w:t>
            </w:r>
          </w:p>
        </w:tc>
        <w:tc>
          <w:tcPr>
            <w:tcW w:w="652" w:type="dxa"/>
            <w:shd w:val="clear" w:color="auto" w:fill="auto"/>
            <w:vAlign w:val="bottom"/>
          </w:tcPr>
          <w:p w14:paraId="266C307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24,0</w:t>
            </w:r>
          </w:p>
        </w:tc>
      </w:tr>
      <w:tr w:rsidR="00F45FD7" w:rsidRPr="005C05B6" w14:paraId="034AE4AE" w14:textId="77777777" w:rsidTr="00EA1278">
        <w:tc>
          <w:tcPr>
            <w:tcW w:w="686" w:type="dxa"/>
            <w:shd w:val="clear" w:color="auto" w:fill="auto"/>
          </w:tcPr>
          <w:p w14:paraId="6A3B3554"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2012</w:t>
            </w:r>
          </w:p>
        </w:tc>
        <w:tc>
          <w:tcPr>
            <w:tcW w:w="716" w:type="dxa"/>
            <w:shd w:val="clear" w:color="auto" w:fill="auto"/>
            <w:vAlign w:val="bottom"/>
          </w:tcPr>
          <w:p w14:paraId="7C79D0A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17,2</w:t>
            </w:r>
          </w:p>
        </w:tc>
        <w:tc>
          <w:tcPr>
            <w:tcW w:w="716" w:type="dxa"/>
            <w:shd w:val="clear" w:color="auto" w:fill="auto"/>
            <w:vAlign w:val="bottom"/>
          </w:tcPr>
          <w:p w14:paraId="68474BA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20,6</w:t>
            </w:r>
          </w:p>
        </w:tc>
        <w:tc>
          <w:tcPr>
            <w:tcW w:w="717" w:type="dxa"/>
            <w:shd w:val="clear" w:color="auto" w:fill="auto"/>
            <w:vAlign w:val="bottom"/>
          </w:tcPr>
          <w:p w14:paraId="122EE2A0"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27,4</w:t>
            </w:r>
          </w:p>
        </w:tc>
        <w:tc>
          <w:tcPr>
            <w:tcW w:w="708" w:type="dxa"/>
            <w:shd w:val="clear" w:color="auto" w:fill="auto"/>
            <w:vAlign w:val="bottom"/>
          </w:tcPr>
          <w:p w14:paraId="2BB8BF2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0,6</w:t>
            </w:r>
          </w:p>
        </w:tc>
        <w:tc>
          <w:tcPr>
            <w:tcW w:w="709" w:type="dxa"/>
            <w:shd w:val="clear" w:color="auto" w:fill="auto"/>
            <w:vAlign w:val="bottom"/>
          </w:tcPr>
          <w:p w14:paraId="69895F3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11,4</w:t>
            </w:r>
          </w:p>
        </w:tc>
        <w:tc>
          <w:tcPr>
            <w:tcW w:w="709" w:type="dxa"/>
            <w:shd w:val="clear" w:color="auto" w:fill="auto"/>
            <w:vAlign w:val="bottom"/>
          </w:tcPr>
          <w:p w14:paraId="5617392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21,9</w:t>
            </w:r>
          </w:p>
        </w:tc>
        <w:tc>
          <w:tcPr>
            <w:tcW w:w="709" w:type="dxa"/>
            <w:shd w:val="clear" w:color="auto" w:fill="auto"/>
            <w:vAlign w:val="bottom"/>
          </w:tcPr>
          <w:p w14:paraId="53F80AB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24,1</w:t>
            </w:r>
          </w:p>
        </w:tc>
        <w:tc>
          <w:tcPr>
            <w:tcW w:w="709" w:type="dxa"/>
            <w:shd w:val="clear" w:color="auto" w:fill="auto"/>
            <w:vAlign w:val="bottom"/>
          </w:tcPr>
          <w:p w14:paraId="6DBF28B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33,5</w:t>
            </w:r>
          </w:p>
        </w:tc>
        <w:tc>
          <w:tcPr>
            <w:tcW w:w="651" w:type="dxa"/>
            <w:shd w:val="clear" w:color="auto" w:fill="auto"/>
            <w:vAlign w:val="bottom"/>
          </w:tcPr>
          <w:p w14:paraId="598A4E2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39,2</w:t>
            </w:r>
          </w:p>
        </w:tc>
        <w:tc>
          <w:tcPr>
            <w:tcW w:w="652" w:type="dxa"/>
            <w:shd w:val="clear" w:color="auto" w:fill="auto"/>
            <w:vAlign w:val="bottom"/>
          </w:tcPr>
          <w:p w14:paraId="29E4D4E8"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39,0</w:t>
            </w:r>
          </w:p>
        </w:tc>
        <w:tc>
          <w:tcPr>
            <w:tcW w:w="651" w:type="dxa"/>
            <w:shd w:val="clear" w:color="auto" w:fill="auto"/>
            <w:vAlign w:val="bottom"/>
          </w:tcPr>
          <w:p w14:paraId="4AC89E99"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25,5</w:t>
            </w:r>
          </w:p>
        </w:tc>
        <w:tc>
          <w:tcPr>
            <w:tcW w:w="652" w:type="dxa"/>
            <w:shd w:val="clear" w:color="auto" w:fill="auto"/>
            <w:vAlign w:val="bottom"/>
          </w:tcPr>
          <w:p w14:paraId="0D79370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21,5</w:t>
            </w:r>
          </w:p>
        </w:tc>
        <w:tc>
          <w:tcPr>
            <w:tcW w:w="652" w:type="dxa"/>
            <w:shd w:val="clear" w:color="auto" w:fill="auto"/>
            <w:vAlign w:val="bottom"/>
          </w:tcPr>
          <w:p w14:paraId="7E404959"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24,8</w:t>
            </w:r>
          </w:p>
        </w:tc>
      </w:tr>
      <w:tr w:rsidR="00F45FD7" w:rsidRPr="005C05B6" w14:paraId="5B63A25A" w14:textId="77777777" w:rsidTr="00EA1278">
        <w:tc>
          <w:tcPr>
            <w:tcW w:w="686" w:type="dxa"/>
            <w:shd w:val="clear" w:color="auto" w:fill="auto"/>
          </w:tcPr>
          <w:p w14:paraId="6B3398BC"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2013</w:t>
            </w:r>
          </w:p>
        </w:tc>
        <w:tc>
          <w:tcPr>
            <w:tcW w:w="716" w:type="dxa"/>
            <w:shd w:val="clear" w:color="auto" w:fill="auto"/>
            <w:vAlign w:val="bottom"/>
          </w:tcPr>
          <w:p w14:paraId="357766F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21,1</w:t>
            </w:r>
          </w:p>
        </w:tc>
        <w:tc>
          <w:tcPr>
            <w:tcW w:w="716" w:type="dxa"/>
            <w:shd w:val="clear" w:color="auto" w:fill="auto"/>
            <w:vAlign w:val="bottom"/>
          </w:tcPr>
          <w:p w14:paraId="40B646F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23,4</w:t>
            </w:r>
          </w:p>
        </w:tc>
        <w:tc>
          <w:tcPr>
            <w:tcW w:w="717" w:type="dxa"/>
            <w:shd w:val="clear" w:color="auto" w:fill="auto"/>
            <w:vAlign w:val="bottom"/>
          </w:tcPr>
          <w:p w14:paraId="2BCDF3EF"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27,4</w:t>
            </w:r>
          </w:p>
        </w:tc>
        <w:tc>
          <w:tcPr>
            <w:tcW w:w="708" w:type="dxa"/>
            <w:shd w:val="clear" w:color="auto" w:fill="auto"/>
            <w:vAlign w:val="bottom"/>
          </w:tcPr>
          <w:p w14:paraId="1713EF1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6,5</w:t>
            </w:r>
          </w:p>
        </w:tc>
        <w:tc>
          <w:tcPr>
            <w:tcW w:w="709" w:type="dxa"/>
            <w:shd w:val="clear" w:color="auto" w:fill="auto"/>
            <w:vAlign w:val="bottom"/>
          </w:tcPr>
          <w:p w14:paraId="72C91CD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15,5</w:t>
            </w:r>
          </w:p>
        </w:tc>
        <w:tc>
          <w:tcPr>
            <w:tcW w:w="709" w:type="dxa"/>
            <w:shd w:val="clear" w:color="auto" w:fill="auto"/>
            <w:vAlign w:val="bottom"/>
          </w:tcPr>
          <w:p w14:paraId="2863BD1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17,2</w:t>
            </w:r>
          </w:p>
        </w:tc>
        <w:tc>
          <w:tcPr>
            <w:tcW w:w="709" w:type="dxa"/>
            <w:shd w:val="clear" w:color="auto" w:fill="auto"/>
            <w:vAlign w:val="bottom"/>
          </w:tcPr>
          <w:p w14:paraId="15591D1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32,8</w:t>
            </w:r>
          </w:p>
        </w:tc>
        <w:tc>
          <w:tcPr>
            <w:tcW w:w="709" w:type="dxa"/>
            <w:shd w:val="clear" w:color="auto" w:fill="auto"/>
            <w:vAlign w:val="bottom"/>
          </w:tcPr>
          <w:p w14:paraId="16BE45D1"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40,2</w:t>
            </w:r>
          </w:p>
        </w:tc>
        <w:tc>
          <w:tcPr>
            <w:tcW w:w="651" w:type="dxa"/>
            <w:shd w:val="clear" w:color="auto" w:fill="auto"/>
            <w:vAlign w:val="bottom"/>
          </w:tcPr>
          <w:p w14:paraId="1C890E7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39,9</w:t>
            </w:r>
          </w:p>
        </w:tc>
        <w:tc>
          <w:tcPr>
            <w:tcW w:w="652" w:type="dxa"/>
            <w:shd w:val="clear" w:color="auto" w:fill="auto"/>
            <w:vAlign w:val="bottom"/>
          </w:tcPr>
          <w:p w14:paraId="50FC8CC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38,9</w:t>
            </w:r>
          </w:p>
        </w:tc>
        <w:tc>
          <w:tcPr>
            <w:tcW w:w="651" w:type="dxa"/>
            <w:shd w:val="clear" w:color="auto" w:fill="auto"/>
            <w:vAlign w:val="bottom"/>
          </w:tcPr>
          <w:p w14:paraId="03B25657"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31,6</w:t>
            </w:r>
          </w:p>
        </w:tc>
        <w:tc>
          <w:tcPr>
            <w:tcW w:w="652" w:type="dxa"/>
            <w:shd w:val="clear" w:color="auto" w:fill="auto"/>
            <w:vAlign w:val="bottom"/>
          </w:tcPr>
          <w:p w14:paraId="6BA6EE1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23,5</w:t>
            </w:r>
          </w:p>
        </w:tc>
        <w:tc>
          <w:tcPr>
            <w:tcW w:w="652" w:type="dxa"/>
            <w:shd w:val="clear" w:color="auto" w:fill="auto"/>
            <w:vAlign w:val="bottom"/>
          </w:tcPr>
          <w:p w14:paraId="7E09DCAC"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28,6</w:t>
            </w:r>
          </w:p>
        </w:tc>
      </w:tr>
      <w:tr w:rsidR="00F45FD7" w:rsidRPr="005C05B6" w14:paraId="3913C611" w14:textId="77777777" w:rsidTr="00EA1278">
        <w:tc>
          <w:tcPr>
            <w:tcW w:w="686" w:type="dxa"/>
            <w:shd w:val="clear" w:color="auto" w:fill="auto"/>
          </w:tcPr>
          <w:p w14:paraId="185837E1"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2014</w:t>
            </w:r>
          </w:p>
        </w:tc>
        <w:tc>
          <w:tcPr>
            <w:tcW w:w="716" w:type="dxa"/>
            <w:shd w:val="clear" w:color="auto" w:fill="auto"/>
            <w:vAlign w:val="bottom"/>
          </w:tcPr>
          <w:p w14:paraId="0B647CC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23,0</w:t>
            </w:r>
          </w:p>
        </w:tc>
        <w:tc>
          <w:tcPr>
            <w:tcW w:w="716" w:type="dxa"/>
            <w:shd w:val="clear" w:color="auto" w:fill="auto"/>
            <w:vAlign w:val="bottom"/>
          </w:tcPr>
          <w:p w14:paraId="291356B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23,1</w:t>
            </w:r>
          </w:p>
        </w:tc>
        <w:tc>
          <w:tcPr>
            <w:tcW w:w="717" w:type="dxa"/>
            <w:shd w:val="clear" w:color="auto" w:fill="auto"/>
            <w:vAlign w:val="bottom"/>
          </w:tcPr>
          <w:p w14:paraId="65F2EA2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31,1</w:t>
            </w:r>
          </w:p>
        </w:tc>
        <w:tc>
          <w:tcPr>
            <w:tcW w:w="708" w:type="dxa"/>
            <w:shd w:val="clear" w:color="auto" w:fill="auto"/>
            <w:vAlign w:val="bottom"/>
          </w:tcPr>
          <w:p w14:paraId="330D7FB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13,2</w:t>
            </w:r>
          </w:p>
        </w:tc>
        <w:tc>
          <w:tcPr>
            <w:tcW w:w="709" w:type="dxa"/>
            <w:shd w:val="clear" w:color="auto" w:fill="auto"/>
            <w:vAlign w:val="bottom"/>
          </w:tcPr>
          <w:p w14:paraId="27E91CA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16,3</w:t>
            </w:r>
          </w:p>
        </w:tc>
        <w:tc>
          <w:tcPr>
            <w:tcW w:w="709" w:type="dxa"/>
            <w:shd w:val="clear" w:color="auto" w:fill="auto"/>
            <w:vAlign w:val="bottom"/>
          </w:tcPr>
          <w:p w14:paraId="34FDA4C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27,3</w:t>
            </w:r>
          </w:p>
        </w:tc>
        <w:tc>
          <w:tcPr>
            <w:tcW w:w="709" w:type="dxa"/>
            <w:shd w:val="clear" w:color="auto" w:fill="auto"/>
            <w:vAlign w:val="bottom"/>
          </w:tcPr>
          <w:p w14:paraId="01A6A21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30,9</w:t>
            </w:r>
          </w:p>
        </w:tc>
        <w:tc>
          <w:tcPr>
            <w:tcW w:w="709" w:type="dxa"/>
            <w:shd w:val="clear" w:color="auto" w:fill="auto"/>
            <w:vAlign w:val="bottom"/>
          </w:tcPr>
          <w:p w14:paraId="70A5DAC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37,5</w:t>
            </w:r>
          </w:p>
        </w:tc>
        <w:tc>
          <w:tcPr>
            <w:tcW w:w="651" w:type="dxa"/>
            <w:shd w:val="clear" w:color="auto" w:fill="auto"/>
            <w:vAlign w:val="bottom"/>
          </w:tcPr>
          <w:p w14:paraId="25C6A62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41,4</w:t>
            </w:r>
          </w:p>
        </w:tc>
        <w:tc>
          <w:tcPr>
            <w:tcW w:w="652" w:type="dxa"/>
            <w:shd w:val="clear" w:color="auto" w:fill="auto"/>
            <w:vAlign w:val="bottom"/>
          </w:tcPr>
          <w:p w14:paraId="50E15C2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40,6</w:t>
            </w:r>
          </w:p>
        </w:tc>
        <w:tc>
          <w:tcPr>
            <w:tcW w:w="651" w:type="dxa"/>
            <w:shd w:val="clear" w:color="auto" w:fill="auto"/>
            <w:vAlign w:val="bottom"/>
          </w:tcPr>
          <w:p w14:paraId="7099BF5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33,2</w:t>
            </w:r>
          </w:p>
        </w:tc>
        <w:tc>
          <w:tcPr>
            <w:tcW w:w="652" w:type="dxa"/>
            <w:shd w:val="clear" w:color="auto" w:fill="auto"/>
            <w:vAlign w:val="bottom"/>
          </w:tcPr>
          <w:p w14:paraId="554DCDF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28,2</w:t>
            </w:r>
          </w:p>
        </w:tc>
        <w:tc>
          <w:tcPr>
            <w:tcW w:w="652" w:type="dxa"/>
            <w:shd w:val="clear" w:color="auto" w:fill="auto"/>
            <w:vAlign w:val="bottom"/>
          </w:tcPr>
          <w:p w14:paraId="24E3251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26,3</w:t>
            </w:r>
          </w:p>
        </w:tc>
      </w:tr>
      <w:tr w:rsidR="00F45FD7" w:rsidRPr="005C05B6" w14:paraId="06CBC50E" w14:textId="77777777" w:rsidTr="00EA1278">
        <w:tc>
          <w:tcPr>
            <w:tcW w:w="686" w:type="dxa"/>
            <w:shd w:val="clear" w:color="auto" w:fill="auto"/>
          </w:tcPr>
          <w:p w14:paraId="46A24FAB"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2015</w:t>
            </w:r>
          </w:p>
        </w:tc>
        <w:tc>
          <w:tcPr>
            <w:tcW w:w="716" w:type="dxa"/>
            <w:shd w:val="clear" w:color="auto" w:fill="auto"/>
            <w:vAlign w:val="bottom"/>
          </w:tcPr>
          <w:p w14:paraId="5BD736A0"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22,5</w:t>
            </w:r>
          </w:p>
        </w:tc>
        <w:tc>
          <w:tcPr>
            <w:tcW w:w="716" w:type="dxa"/>
            <w:shd w:val="clear" w:color="auto" w:fill="auto"/>
            <w:vAlign w:val="bottom"/>
          </w:tcPr>
          <w:p w14:paraId="6A577A5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22,4</w:t>
            </w:r>
          </w:p>
        </w:tc>
        <w:tc>
          <w:tcPr>
            <w:tcW w:w="717" w:type="dxa"/>
            <w:shd w:val="clear" w:color="auto" w:fill="auto"/>
            <w:vAlign w:val="bottom"/>
          </w:tcPr>
          <w:p w14:paraId="38FDD3E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33,4</w:t>
            </w:r>
          </w:p>
        </w:tc>
        <w:tc>
          <w:tcPr>
            <w:tcW w:w="708" w:type="dxa"/>
            <w:shd w:val="clear" w:color="auto" w:fill="auto"/>
            <w:vAlign w:val="bottom"/>
          </w:tcPr>
          <w:p w14:paraId="7CB7B68F"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16,7</w:t>
            </w:r>
          </w:p>
        </w:tc>
        <w:tc>
          <w:tcPr>
            <w:tcW w:w="709" w:type="dxa"/>
            <w:shd w:val="clear" w:color="auto" w:fill="auto"/>
            <w:vAlign w:val="bottom"/>
          </w:tcPr>
          <w:p w14:paraId="2EE3842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14,1</w:t>
            </w:r>
          </w:p>
        </w:tc>
        <w:tc>
          <w:tcPr>
            <w:tcW w:w="709" w:type="dxa"/>
            <w:shd w:val="clear" w:color="auto" w:fill="auto"/>
            <w:vAlign w:val="bottom"/>
          </w:tcPr>
          <w:p w14:paraId="6950F3A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23,1</w:t>
            </w:r>
          </w:p>
        </w:tc>
        <w:tc>
          <w:tcPr>
            <w:tcW w:w="709" w:type="dxa"/>
            <w:shd w:val="clear" w:color="auto" w:fill="auto"/>
            <w:vAlign w:val="bottom"/>
          </w:tcPr>
          <w:p w14:paraId="61A12031"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32,5</w:t>
            </w:r>
          </w:p>
        </w:tc>
        <w:tc>
          <w:tcPr>
            <w:tcW w:w="709" w:type="dxa"/>
            <w:shd w:val="clear" w:color="auto" w:fill="auto"/>
            <w:vAlign w:val="bottom"/>
          </w:tcPr>
          <w:p w14:paraId="7D5CEAA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45,0</w:t>
            </w:r>
          </w:p>
        </w:tc>
        <w:tc>
          <w:tcPr>
            <w:tcW w:w="651" w:type="dxa"/>
            <w:shd w:val="clear" w:color="auto" w:fill="auto"/>
            <w:vAlign w:val="bottom"/>
          </w:tcPr>
          <w:p w14:paraId="70A3670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43,2</w:t>
            </w:r>
          </w:p>
        </w:tc>
        <w:tc>
          <w:tcPr>
            <w:tcW w:w="652" w:type="dxa"/>
            <w:shd w:val="clear" w:color="auto" w:fill="auto"/>
            <w:vAlign w:val="bottom"/>
          </w:tcPr>
          <w:p w14:paraId="47B5621F"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4,0</w:t>
            </w:r>
          </w:p>
        </w:tc>
        <w:tc>
          <w:tcPr>
            <w:tcW w:w="651" w:type="dxa"/>
            <w:shd w:val="clear" w:color="auto" w:fill="auto"/>
            <w:vAlign w:val="bottom"/>
          </w:tcPr>
          <w:p w14:paraId="1482179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34,5</w:t>
            </w:r>
          </w:p>
        </w:tc>
        <w:tc>
          <w:tcPr>
            <w:tcW w:w="652" w:type="dxa"/>
            <w:shd w:val="clear" w:color="auto" w:fill="auto"/>
            <w:vAlign w:val="bottom"/>
          </w:tcPr>
          <w:p w14:paraId="5DD04EB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29,1</w:t>
            </w:r>
          </w:p>
        </w:tc>
        <w:tc>
          <w:tcPr>
            <w:tcW w:w="652" w:type="dxa"/>
            <w:shd w:val="clear" w:color="auto" w:fill="auto"/>
            <w:vAlign w:val="bottom"/>
          </w:tcPr>
          <w:p w14:paraId="1B682E7A"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25,7</w:t>
            </w:r>
          </w:p>
        </w:tc>
      </w:tr>
      <w:tr w:rsidR="00F45FD7" w:rsidRPr="005C05B6" w14:paraId="0D9DB1D5" w14:textId="77777777" w:rsidTr="00EA1278">
        <w:tc>
          <w:tcPr>
            <w:tcW w:w="686" w:type="dxa"/>
            <w:shd w:val="clear" w:color="auto" w:fill="auto"/>
          </w:tcPr>
          <w:p w14:paraId="52536F8B"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2016</w:t>
            </w:r>
          </w:p>
        </w:tc>
        <w:tc>
          <w:tcPr>
            <w:tcW w:w="716" w:type="dxa"/>
            <w:shd w:val="clear" w:color="auto" w:fill="auto"/>
            <w:vAlign w:val="bottom"/>
          </w:tcPr>
          <w:p w14:paraId="65EB0FF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21,9</w:t>
            </w:r>
          </w:p>
        </w:tc>
        <w:tc>
          <w:tcPr>
            <w:tcW w:w="716" w:type="dxa"/>
            <w:shd w:val="clear" w:color="auto" w:fill="auto"/>
            <w:vAlign w:val="bottom"/>
          </w:tcPr>
          <w:p w14:paraId="05CF98B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21,1</w:t>
            </w:r>
          </w:p>
        </w:tc>
        <w:tc>
          <w:tcPr>
            <w:tcW w:w="717" w:type="dxa"/>
            <w:shd w:val="clear" w:color="auto" w:fill="auto"/>
            <w:vAlign w:val="bottom"/>
          </w:tcPr>
          <w:p w14:paraId="0821C015"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32,9</w:t>
            </w:r>
          </w:p>
        </w:tc>
        <w:tc>
          <w:tcPr>
            <w:tcW w:w="708" w:type="dxa"/>
            <w:shd w:val="clear" w:color="auto" w:fill="auto"/>
            <w:vAlign w:val="bottom"/>
          </w:tcPr>
          <w:p w14:paraId="11D289D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16,7</w:t>
            </w:r>
          </w:p>
        </w:tc>
        <w:tc>
          <w:tcPr>
            <w:tcW w:w="709" w:type="dxa"/>
            <w:shd w:val="clear" w:color="auto" w:fill="auto"/>
            <w:vAlign w:val="bottom"/>
          </w:tcPr>
          <w:p w14:paraId="54FE0CDD"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14,0</w:t>
            </w:r>
          </w:p>
        </w:tc>
        <w:tc>
          <w:tcPr>
            <w:tcW w:w="709" w:type="dxa"/>
            <w:shd w:val="clear" w:color="auto" w:fill="auto"/>
            <w:vAlign w:val="bottom"/>
          </w:tcPr>
          <w:p w14:paraId="31405061"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27,2</w:t>
            </w:r>
          </w:p>
        </w:tc>
        <w:tc>
          <w:tcPr>
            <w:tcW w:w="709" w:type="dxa"/>
            <w:shd w:val="clear" w:color="auto" w:fill="auto"/>
            <w:vAlign w:val="bottom"/>
          </w:tcPr>
          <w:p w14:paraId="0B5867C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28,7</w:t>
            </w:r>
          </w:p>
        </w:tc>
        <w:tc>
          <w:tcPr>
            <w:tcW w:w="709" w:type="dxa"/>
            <w:shd w:val="clear" w:color="auto" w:fill="auto"/>
            <w:vAlign w:val="bottom"/>
          </w:tcPr>
          <w:p w14:paraId="59918B77"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37,5</w:t>
            </w:r>
          </w:p>
        </w:tc>
        <w:tc>
          <w:tcPr>
            <w:tcW w:w="651" w:type="dxa"/>
            <w:shd w:val="clear" w:color="auto" w:fill="auto"/>
            <w:vAlign w:val="bottom"/>
          </w:tcPr>
          <w:p w14:paraId="3FA0361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41,3</w:t>
            </w:r>
          </w:p>
        </w:tc>
        <w:tc>
          <w:tcPr>
            <w:tcW w:w="652" w:type="dxa"/>
            <w:shd w:val="clear" w:color="auto" w:fill="auto"/>
            <w:vAlign w:val="bottom"/>
          </w:tcPr>
          <w:p w14:paraId="0047CC61"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44,9</w:t>
            </w:r>
          </w:p>
        </w:tc>
        <w:tc>
          <w:tcPr>
            <w:tcW w:w="651" w:type="dxa"/>
            <w:shd w:val="clear" w:color="auto" w:fill="auto"/>
            <w:vAlign w:val="bottom"/>
          </w:tcPr>
          <w:p w14:paraId="5D78454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35,6</w:t>
            </w:r>
          </w:p>
        </w:tc>
        <w:tc>
          <w:tcPr>
            <w:tcW w:w="652" w:type="dxa"/>
            <w:shd w:val="clear" w:color="auto" w:fill="auto"/>
            <w:vAlign w:val="bottom"/>
          </w:tcPr>
          <w:p w14:paraId="6A07B7A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28,4</w:t>
            </w:r>
          </w:p>
        </w:tc>
        <w:tc>
          <w:tcPr>
            <w:tcW w:w="652" w:type="dxa"/>
            <w:shd w:val="clear" w:color="auto" w:fill="auto"/>
            <w:vAlign w:val="bottom"/>
          </w:tcPr>
          <w:p w14:paraId="451D3C4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22,6</w:t>
            </w:r>
          </w:p>
        </w:tc>
      </w:tr>
      <w:tr w:rsidR="00F45FD7" w:rsidRPr="005C05B6" w14:paraId="677B72F7" w14:textId="77777777" w:rsidTr="00EA1278">
        <w:tc>
          <w:tcPr>
            <w:tcW w:w="686" w:type="dxa"/>
            <w:shd w:val="clear" w:color="auto" w:fill="auto"/>
          </w:tcPr>
          <w:p w14:paraId="75BBE389"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2017</w:t>
            </w:r>
          </w:p>
        </w:tc>
        <w:tc>
          <w:tcPr>
            <w:tcW w:w="716" w:type="dxa"/>
            <w:shd w:val="clear" w:color="auto" w:fill="auto"/>
            <w:vAlign w:val="bottom"/>
          </w:tcPr>
          <w:p w14:paraId="4414F09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20,0</w:t>
            </w:r>
          </w:p>
        </w:tc>
        <w:tc>
          <w:tcPr>
            <w:tcW w:w="716" w:type="dxa"/>
            <w:shd w:val="clear" w:color="auto" w:fill="auto"/>
            <w:vAlign w:val="bottom"/>
          </w:tcPr>
          <w:p w14:paraId="725E8108"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19,8</w:t>
            </w:r>
          </w:p>
        </w:tc>
        <w:tc>
          <w:tcPr>
            <w:tcW w:w="717" w:type="dxa"/>
            <w:shd w:val="clear" w:color="auto" w:fill="auto"/>
            <w:vAlign w:val="bottom"/>
          </w:tcPr>
          <w:p w14:paraId="2E89083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30,2</w:t>
            </w:r>
          </w:p>
        </w:tc>
        <w:tc>
          <w:tcPr>
            <w:tcW w:w="708" w:type="dxa"/>
            <w:shd w:val="clear" w:color="auto" w:fill="auto"/>
            <w:vAlign w:val="bottom"/>
          </w:tcPr>
          <w:p w14:paraId="5A0E0192"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7,1</w:t>
            </w:r>
          </w:p>
        </w:tc>
        <w:tc>
          <w:tcPr>
            <w:tcW w:w="709" w:type="dxa"/>
            <w:shd w:val="clear" w:color="auto" w:fill="auto"/>
            <w:vAlign w:val="bottom"/>
          </w:tcPr>
          <w:p w14:paraId="665F3014"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17,3</w:t>
            </w:r>
          </w:p>
        </w:tc>
        <w:tc>
          <w:tcPr>
            <w:tcW w:w="709" w:type="dxa"/>
            <w:shd w:val="clear" w:color="auto" w:fill="auto"/>
            <w:vAlign w:val="bottom"/>
          </w:tcPr>
          <w:p w14:paraId="6CC45AA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23,8</w:t>
            </w:r>
          </w:p>
        </w:tc>
        <w:tc>
          <w:tcPr>
            <w:tcW w:w="709" w:type="dxa"/>
            <w:shd w:val="clear" w:color="auto" w:fill="auto"/>
            <w:vAlign w:val="bottom"/>
          </w:tcPr>
          <w:p w14:paraId="43D60438"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25,8</w:t>
            </w:r>
          </w:p>
        </w:tc>
        <w:tc>
          <w:tcPr>
            <w:tcW w:w="709" w:type="dxa"/>
            <w:shd w:val="clear" w:color="auto" w:fill="auto"/>
            <w:vAlign w:val="bottom"/>
          </w:tcPr>
          <w:p w14:paraId="046CAC7E"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29,9</w:t>
            </w:r>
          </w:p>
        </w:tc>
        <w:tc>
          <w:tcPr>
            <w:tcW w:w="651" w:type="dxa"/>
            <w:shd w:val="clear" w:color="auto" w:fill="auto"/>
            <w:vAlign w:val="bottom"/>
          </w:tcPr>
          <w:p w14:paraId="5822109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43,1</w:t>
            </w:r>
          </w:p>
        </w:tc>
        <w:tc>
          <w:tcPr>
            <w:tcW w:w="652" w:type="dxa"/>
            <w:shd w:val="clear" w:color="auto" w:fill="auto"/>
            <w:vAlign w:val="bottom"/>
          </w:tcPr>
          <w:p w14:paraId="2DE2B71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42,3</w:t>
            </w:r>
          </w:p>
        </w:tc>
        <w:tc>
          <w:tcPr>
            <w:tcW w:w="651" w:type="dxa"/>
            <w:shd w:val="clear" w:color="auto" w:fill="auto"/>
            <w:vAlign w:val="bottom"/>
          </w:tcPr>
          <w:p w14:paraId="6D969F1B"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36,6</w:t>
            </w:r>
          </w:p>
        </w:tc>
        <w:tc>
          <w:tcPr>
            <w:tcW w:w="652" w:type="dxa"/>
            <w:shd w:val="clear" w:color="auto" w:fill="auto"/>
            <w:vAlign w:val="bottom"/>
          </w:tcPr>
          <w:p w14:paraId="4662C006"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27,9</w:t>
            </w:r>
          </w:p>
        </w:tc>
        <w:tc>
          <w:tcPr>
            <w:tcW w:w="652" w:type="dxa"/>
            <w:shd w:val="clear" w:color="auto" w:fill="auto"/>
            <w:vAlign w:val="bottom"/>
          </w:tcPr>
          <w:p w14:paraId="556D91B3" w14:textId="77777777" w:rsidR="005C05B6" w:rsidRPr="005C05B6" w:rsidRDefault="005C05B6" w:rsidP="005C05B6">
            <w:pPr>
              <w:pStyle w:val="SingleTxtG"/>
              <w:spacing w:before="40" w:after="40" w:line="220" w:lineRule="exact"/>
              <w:ind w:left="0" w:right="0"/>
              <w:jc w:val="right"/>
              <w:rPr>
                <w:sz w:val="18"/>
                <w:lang w:val="es-EC"/>
              </w:rPr>
            </w:pPr>
            <w:r w:rsidRPr="005C05B6">
              <w:rPr>
                <w:sz w:val="18"/>
                <w:lang w:val="es-EC"/>
              </w:rPr>
              <w:t>20,2</w:t>
            </w:r>
          </w:p>
        </w:tc>
      </w:tr>
      <w:tr w:rsidR="00F45FD7" w:rsidRPr="005C05B6" w14:paraId="28EBAF7F" w14:textId="77777777" w:rsidTr="00EA1278">
        <w:tc>
          <w:tcPr>
            <w:tcW w:w="686" w:type="dxa"/>
            <w:shd w:val="clear" w:color="auto" w:fill="auto"/>
          </w:tcPr>
          <w:p w14:paraId="05F66000"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2018*</w:t>
            </w:r>
          </w:p>
        </w:tc>
        <w:tc>
          <w:tcPr>
            <w:tcW w:w="716" w:type="dxa"/>
            <w:shd w:val="clear" w:color="auto" w:fill="auto"/>
            <w:vAlign w:val="bottom"/>
          </w:tcPr>
          <w:p w14:paraId="57CD938D" w14:textId="77777777" w:rsidR="005C05B6" w:rsidRPr="005C05B6" w:rsidRDefault="005C05B6" w:rsidP="005C05B6">
            <w:pPr>
              <w:pStyle w:val="SingleTxtG"/>
              <w:spacing w:before="40" w:after="40" w:line="220" w:lineRule="exact"/>
              <w:ind w:left="0" w:right="0"/>
              <w:jc w:val="right"/>
              <w:rPr>
                <w:i/>
                <w:sz w:val="18"/>
                <w:lang w:val="es-EC"/>
              </w:rPr>
            </w:pPr>
            <w:r w:rsidRPr="005C05B6">
              <w:rPr>
                <w:i/>
                <w:sz w:val="18"/>
                <w:lang w:val="es-EC"/>
              </w:rPr>
              <w:t>19,1</w:t>
            </w:r>
          </w:p>
        </w:tc>
        <w:tc>
          <w:tcPr>
            <w:tcW w:w="716" w:type="dxa"/>
            <w:shd w:val="clear" w:color="auto" w:fill="auto"/>
            <w:vAlign w:val="bottom"/>
          </w:tcPr>
          <w:p w14:paraId="04A260DE" w14:textId="77777777" w:rsidR="005C05B6" w:rsidRPr="005C05B6" w:rsidRDefault="005C05B6" w:rsidP="005C05B6">
            <w:pPr>
              <w:pStyle w:val="SingleTxtG"/>
              <w:spacing w:before="40" w:after="40" w:line="220" w:lineRule="exact"/>
              <w:ind w:left="0" w:right="0"/>
              <w:jc w:val="right"/>
              <w:rPr>
                <w:sz w:val="18"/>
                <w:lang w:val="es-EC"/>
              </w:rPr>
            </w:pPr>
          </w:p>
        </w:tc>
        <w:tc>
          <w:tcPr>
            <w:tcW w:w="717" w:type="dxa"/>
            <w:shd w:val="clear" w:color="auto" w:fill="auto"/>
            <w:vAlign w:val="bottom"/>
          </w:tcPr>
          <w:p w14:paraId="646AD38D" w14:textId="77777777" w:rsidR="005C05B6" w:rsidRPr="005C05B6" w:rsidRDefault="005C05B6" w:rsidP="005C05B6">
            <w:pPr>
              <w:pStyle w:val="SingleTxtG"/>
              <w:spacing w:before="40" w:after="40" w:line="220" w:lineRule="exact"/>
              <w:ind w:left="0" w:right="0"/>
              <w:jc w:val="right"/>
              <w:rPr>
                <w:sz w:val="18"/>
                <w:lang w:val="es-EC"/>
              </w:rPr>
            </w:pPr>
          </w:p>
        </w:tc>
        <w:tc>
          <w:tcPr>
            <w:tcW w:w="708" w:type="dxa"/>
            <w:shd w:val="clear" w:color="auto" w:fill="auto"/>
            <w:vAlign w:val="bottom"/>
          </w:tcPr>
          <w:p w14:paraId="7142BD2F"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2860A2AC"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1E4D57DC"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18304F51"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105F9957"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shd w:val="clear" w:color="auto" w:fill="auto"/>
            <w:vAlign w:val="bottom"/>
          </w:tcPr>
          <w:p w14:paraId="3E8A59F3"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5CA993B8"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shd w:val="clear" w:color="auto" w:fill="auto"/>
            <w:vAlign w:val="bottom"/>
          </w:tcPr>
          <w:p w14:paraId="7094EEE1"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1C9D234E"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53601AA9" w14:textId="77777777" w:rsidR="005C05B6" w:rsidRPr="005C05B6" w:rsidRDefault="005C05B6" w:rsidP="005C05B6">
            <w:pPr>
              <w:pStyle w:val="SingleTxtG"/>
              <w:spacing w:before="40" w:after="40" w:line="220" w:lineRule="exact"/>
              <w:ind w:left="0" w:right="0"/>
              <w:jc w:val="right"/>
              <w:rPr>
                <w:sz w:val="18"/>
                <w:lang w:val="es-EC"/>
              </w:rPr>
            </w:pPr>
          </w:p>
        </w:tc>
      </w:tr>
      <w:tr w:rsidR="00F45FD7" w:rsidRPr="005C05B6" w14:paraId="5906129A" w14:textId="77777777" w:rsidTr="00EA1278">
        <w:tc>
          <w:tcPr>
            <w:tcW w:w="686" w:type="dxa"/>
            <w:shd w:val="clear" w:color="auto" w:fill="auto"/>
          </w:tcPr>
          <w:p w14:paraId="74B85667"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2019*</w:t>
            </w:r>
          </w:p>
        </w:tc>
        <w:tc>
          <w:tcPr>
            <w:tcW w:w="716" w:type="dxa"/>
            <w:shd w:val="clear" w:color="auto" w:fill="auto"/>
            <w:vAlign w:val="bottom"/>
          </w:tcPr>
          <w:p w14:paraId="5ED7A141" w14:textId="77777777" w:rsidR="005C05B6" w:rsidRPr="005C05B6" w:rsidRDefault="005C05B6" w:rsidP="005C05B6">
            <w:pPr>
              <w:pStyle w:val="SingleTxtG"/>
              <w:spacing w:before="40" w:after="40" w:line="220" w:lineRule="exact"/>
              <w:ind w:left="0" w:right="0"/>
              <w:jc w:val="right"/>
              <w:rPr>
                <w:i/>
                <w:sz w:val="18"/>
                <w:lang w:val="es-EC"/>
              </w:rPr>
            </w:pPr>
            <w:r w:rsidRPr="005C05B6">
              <w:rPr>
                <w:i/>
                <w:sz w:val="18"/>
                <w:lang w:val="es-EC"/>
              </w:rPr>
              <w:t>18,9</w:t>
            </w:r>
          </w:p>
        </w:tc>
        <w:tc>
          <w:tcPr>
            <w:tcW w:w="716" w:type="dxa"/>
            <w:shd w:val="clear" w:color="auto" w:fill="auto"/>
            <w:vAlign w:val="bottom"/>
          </w:tcPr>
          <w:p w14:paraId="115233ED" w14:textId="77777777" w:rsidR="005C05B6" w:rsidRPr="005C05B6" w:rsidRDefault="005C05B6" w:rsidP="005C05B6">
            <w:pPr>
              <w:pStyle w:val="SingleTxtG"/>
              <w:spacing w:before="40" w:after="40" w:line="220" w:lineRule="exact"/>
              <w:ind w:left="0" w:right="0"/>
              <w:jc w:val="right"/>
              <w:rPr>
                <w:sz w:val="18"/>
                <w:lang w:val="es-EC"/>
              </w:rPr>
            </w:pPr>
          </w:p>
        </w:tc>
        <w:tc>
          <w:tcPr>
            <w:tcW w:w="717" w:type="dxa"/>
            <w:shd w:val="clear" w:color="auto" w:fill="auto"/>
            <w:vAlign w:val="bottom"/>
          </w:tcPr>
          <w:p w14:paraId="199EC180" w14:textId="77777777" w:rsidR="005C05B6" w:rsidRPr="005C05B6" w:rsidRDefault="005C05B6" w:rsidP="005C05B6">
            <w:pPr>
              <w:pStyle w:val="SingleTxtG"/>
              <w:spacing w:before="40" w:after="40" w:line="220" w:lineRule="exact"/>
              <w:ind w:left="0" w:right="0"/>
              <w:jc w:val="right"/>
              <w:rPr>
                <w:sz w:val="18"/>
                <w:lang w:val="es-EC"/>
              </w:rPr>
            </w:pPr>
          </w:p>
        </w:tc>
        <w:tc>
          <w:tcPr>
            <w:tcW w:w="708" w:type="dxa"/>
            <w:shd w:val="clear" w:color="auto" w:fill="auto"/>
            <w:vAlign w:val="bottom"/>
          </w:tcPr>
          <w:p w14:paraId="7A71FA07"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0191D708"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52F30461"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4FFBD91A"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0BC493EA"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shd w:val="clear" w:color="auto" w:fill="auto"/>
            <w:vAlign w:val="bottom"/>
          </w:tcPr>
          <w:p w14:paraId="0F6B26D7"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1CBDCDBD"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shd w:val="clear" w:color="auto" w:fill="auto"/>
            <w:vAlign w:val="bottom"/>
          </w:tcPr>
          <w:p w14:paraId="388A9803"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37F68874"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07DD8A0F" w14:textId="77777777" w:rsidR="005C05B6" w:rsidRPr="005C05B6" w:rsidRDefault="005C05B6" w:rsidP="005C05B6">
            <w:pPr>
              <w:pStyle w:val="SingleTxtG"/>
              <w:spacing w:before="40" w:after="40" w:line="220" w:lineRule="exact"/>
              <w:ind w:left="0" w:right="0"/>
              <w:jc w:val="right"/>
              <w:rPr>
                <w:sz w:val="18"/>
                <w:lang w:val="es-EC"/>
              </w:rPr>
            </w:pPr>
          </w:p>
        </w:tc>
      </w:tr>
      <w:tr w:rsidR="00F45FD7" w:rsidRPr="005C05B6" w14:paraId="6B3A1888" w14:textId="77777777" w:rsidTr="00EA1278">
        <w:tc>
          <w:tcPr>
            <w:tcW w:w="686" w:type="dxa"/>
            <w:shd w:val="clear" w:color="auto" w:fill="auto"/>
          </w:tcPr>
          <w:p w14:paraId="59047DC7"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2020*</w:t>
            </w:r>
          </w:p>
        </w:tc>
        <w:tc>
          <w:tcPr>
            <w:tcW w:w="716" w:type="dxa"/>
            <w:shd w:val="clear" w:color="auto" w:fill="auto"/>
            <w:vAlign w:val="bottom"/>
          </w:tcPr>
          <w:p w14:paraId="1C5A2159" w14:textId="77777777" w:rsidR="005C05B6" w:rsidRPr="005C05B6" w:rsidRDefault="005C05B6" w:rsidP="005C05B6">
            <w:pPr>
              <w:pStyle w:val="SingleTxtG"/>
              <w:spacing w:before="40" w:after="40" w:line="220" w:lineRule="exact"/>
              <w:ind w:left="0" w:right="0"/>
              <w:jc w:val="right"/>
              <w:rPr>
                <w:i/>
                <w:sz w:val="18"/>
                <w:lang w:val="es-EC"/>
              </w:rPr>
            </w:pPr>
            <w:r w:rsidRPr="005C05B6">
              <w:rPr>
                <w:i/>
                <w:sz w:val="18"/>
                <w:lang w:val="es-EC"/>
              </w:rPr>
              <w:t>18,6</w:t>
            </w:r>
          </w:p>
        </w:tc>
        <w:tc>
          <w:tcPr>
            <w:tcW w:w="716" w:type="dxa"/>
            <w:shd w:val="clear" w:color="auto" w:fill="auto"/>
            <w:vAlign w:val="bottom"/>
          </w:tcPr>
          <w:p w14:paraId="48BE15F1" w14:textId="77777777" w:rsidR="005C05B6" w:rsidRPr="005C05B6" w:rsidRDefault="005C05B6" w:rsidP="005C05B6">
            <w:pPr>
              <w:pStyle w:val="SingleTxtG"/>
              <w:spacing w:before="40" w:after="40" w:line="220" w:lineRule="exact"/>
              <w:ind w:left="0" w:right="0"/>
              <w:jc w:val="right"/>
              <w:rPr>
                <w:sz w:val="18"/>
                <w:lang w:val="es-EC"/>
              </w:rPr>
            </w:pPr>
          </w:p>
        </w:tc>
        <w:tc>
          <w:tcPr>
            <w:tcW w:w="717" w:type="dxa"/>
            <w:shd w:val="clear" w:color="auto" w:fill="auto"/>
            <w:vAlign w:val="bottom"/>
          </w:tcPr>
          <w:p w14:paraId="3F5CAABF" w14:textId="77777777" w:rsidR="005C05B6" w:rsidRPr="005C05B6" w:rsidRDefault="005C05B6" w:rsidP="005C05B6">
            <w:pPr>
              <w:pStyle w:val="SingleTxtG"/>
              <w:spacing w:before="40" w:after="40" w:line="220" w:lineRule="exact"/>
              <w:ind w:left="0" w:right="0"/>
              <w:jc w:val="right"/>
              <w:rPr>
                <w:sz w:val="18"/>
                <w:lang w:val="es-EC"/>
              </w:rPr>
            </w:pPr>
          </w:p>
        </w:tc>
        <w:tc>
          <w:tcPr>
            <w:tcW w:w="708" w:type="dxa"/>
            <w:shd w:val="clear" w:color="auto" w:fill="auto"/>
            <w:vAlign w:val="bottom"/>
          </w:tcPr>
          <w:p w14:paraId="610F4650"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22095E9B"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5C7F173B"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12AB11BF"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shd w:val="clear" w:color="auto" w:fill="auto"/>
            <w:vAlign w:val="bottom"/>
          </w:tcPr>
          <w:p w14:paraId="47D481A9"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shd w:val="clear" w:color="auto" w:fill="auto"/>
            <w:vAlign w:val="bottom"/>
          </w:tcPr>
          <w:p w14:paraId="3E7F0FDB"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2B9007C5"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shd w:val="clear" w:color="auto" w:fill="auto"/>
            <w:vAlign w:val="bottom"/>
          </w:tcPr>
          <w:p w14:paraId="4F86E7C8"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0576CDFC"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shd w:val="clear" w:color="auto" w:fill="auto"/>
            <w:vAlign w:val="bottom"/>
          </w:tcPr>
          <w:p w14:paraId="39C8E65C" w14:textId="77777777" w:rsidR="005C05B6" w:rsidRPr="005C05B6" w:rsidRDefault="005C05B6" w:rsidP="005C05B6">
            <w:pPr>
              <w:pStyle w:val="SingleTxtG"/>
              <w:spacing w:before="40" w:after="40" w:line="220" w:lineRule="exact"/>
              <w:ind w:left="0" w:right="0"/>
              <w:jc w:val="right"/>
              <w:rPr>
                <w:sz w:val="18"/>
                <w:lang w:val="es-EC"/>
              </w:rPr>
            </w:pPr>
          </w:p>
        </w:tc>
      </w:tr>
      <w:tr w:rsidR="00F45FD7" w:rsidRPr="005C05B6" w14:paraId="0A60D701" w14:textId="77777777" w:rsidTr="00EA1278">
        <w:tc>
          <w:tcPr>
            <w:tcW w:w="686" w:type="dxa"/>
            <w:tcBorders>
              <w:bottom w:val="single" w:sz="12" w:space="0" w:color="auto"/>
            </w:tcBorders>
            <w:shd w:val="clear" w:color="auto" w:fill="auto"/>
          </w:tcPr>
          <w:p w14:paraId="2ECC13B1" w14:textId="77777777" w:rsidR="005C05B6" w:rsidRPr="005C05B6" w:rsidRDefault="005C05B6" w:rsidP="005C05B6">
            <w:pPr>
              <w:pStyle w:val="SingleTxtG"/>
              <w:spacing w:before="40" w:after="40" w:line="220" w:lineRule="exact"/>
              <w:ind w:left="0" w:right="0"/>
              <w:jc w:val="left"/>
              <w:rPr>
                <w:sz w:val="18"/>
                <w:lang w:val="es-EC"/>
              </w:rPr>
            </w:pPr>
            <w:r w:rsidRPr="005C05B6">
              <w:rPr>
                <w:sz w:val="18"/>
                <w:lang w:val="es-EC"/>
              </w:rPr>
              <w:t>2021*</w:t>
            </w:r>
          </w:p>
        </w:tc>
        <w:tc>
          <w:tcPr>
            <w:tcW w:w="716" w:type="dxa"/>
            <w:tcBorders>
              <w:bottom w:val="single" w:sz="12" w:space="0" w:color="auto"/>
            </w:tcBorders>
            <w:shd w:val="clear" w:color="auto" w:fill="auto"/>
            <w:vAlign w:val="bottom"/>
          </w:tcPr>
          <w:p w14:paraId="661C318F" w14:textId="77777777" w:rsidR="005C05B6" w:rsidRPr="005C05B6" w:rsidRDefault="005C05B6" w:rsidP="005C05B6">
            <w:pPr>
              <w:pStyle w:val="SingleTxtG"/>
              <w:spacing w:before="40" w:after="40" w:line="220" w:lineRule="exact"/>
              <w:ind w:left="0" w:right="0"/>
              <w:jc w:val="right"/>
              <w:rPr>
                <w:i/>
                <w:sz w:val="18"/>
                <w:lang w:val="es-EC"/>
              </w:rPr>
            </w:pPr>
            <w:r w:rsidRPr="005C05B6">
              <w:rPr>
                <w:i/>
                <w:sz w:val="18"/>
                <w:lang w:val="es-EC"/>
              </w:rPr>
              <w:t>18,4</w:t>
            </w:r>
          </w:p>
        </w:tc>
        <w:tc>
          <w:tcPr>
            <w:tcW w:w="716" w:type="dxa"/>
            <w:tcBorders>
              <w:bottom w:val="single" w:sz="12" w:space="0" w:color="auto"/>
            </w:tcBorders>
            <w:shd w:val="clear" w:color="auto" w:fill="auto"/>
            <w:vAlign w:val="bottom"/>
          </w:tcPr>
          <w:p w14:paraId="62A626FE" w14:textId="77777777" w:rsidR="005C05B6" w:rsidRPr="005C05B6" w:rsidRDefault="005C05B6" w:rsidP="005C05B6">
            <w:pPr>
              <w:pStyle w:val="SingleTxtG"/>
              <w:spacing w:before="40" w:after="40" w:line="220" w:lineRule="exact"/>
              <w:ind w:left="0" w:right="0"/>
              <w:jc w:val="right"/>
              <w:rPr>
                <w:sz w:val="18"/>
                <w:lang w:val="es-EC"/>
              </w:rPr>
            </w:pPr>
          </w:p>
        </w:tc>
        <w:tc>
          <w:tcPr>
            <w:tcW w:w="717" w:type="dxa"/>
            <w:tcBorders>
              <w:bottom w:val="single" w:sz="12" w:space="0" w:color="auto"/>
            </w:tcBorders>
            <w:shd w:val="clear" w:color="auto" w:fill="auto"/>
            <w:vAlign w:val="bottom"/>
          </w:tcPr>
          <w:p w14:paraId="1B32DBA2" w14:textId="77777777" w:rsidR="005C05B6" w:rsidRPr="005C05B6" w:rsidRDefault="005C05B6" w:rsidP="005C05B6">
            <w:pPr>
              <w:pStyle w:val="SingleTxtG"/>
              <w:spacing w:before="40" w:after="40" w:line="220" w:lineRule="exact"/>
              <w:ind w:left="0" w:right="0"/>
              <w:jc w:val="right"/>
              <w:rPr>
                <w:sz w:val="18"/>
                <w:lang w:val="es-EC"/>
              </w:rPr>
            </w:pPr>
          </w:p>
        </w:tc>
        <w:tc>
          <w:tcPr>
            <w:tcW w:w="708" w:type="dxa"/>
            <w:tcBorders>
              <w:bottom w:val="single" w:sz="12" w:space="0" w:color="auto"/>
            </w:tcBorders>
            <w:shd w:val="clear" w:color="auto" w:fill="auto"/>
            <w:vAlign w:val="bottom"/>
          </w:tcPr>
          <w:p w14:paraId="092084E9"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tcBorders>
              <w:bottom w:val="single" w:sz="12" w:space="0" w:color="auto"/>
            </w:tcBorders>
            <w:shd w:val="clear" w:color="auto" w:fill="auto"/>
            <w:vAlign w:val="bottom"/>
          </w:tcPr>
          <w:p w14:paraId="3F9794D1"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tcBorders>
              <w:bottom w:val="single" w:sz="12" w:space="0" w:color="auto"/>
            </w:tcBorders>
            <w:shd w:val="clear" w:color="auto" w:fill="auto"/>
            <w:vAlign w:val="bottom"/>
          </w:tcPr>
          <w:p w14:paraId="3534FC47"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tcBorders>
              <w:bottom w:val="single" w:sz="12" w:space="0" w:color="auto"/>
            </w:tcBorders>
            <w:shd w:val="clear" w:color="auto" w:fill="auto"/>
            <w:vAlign w:val="bottom"/>
          </w:tcPr>
          <w:p w14:paraId="4CBF0E47" w14:textId="77777777" w:rsidR="005C05B6" w:rsidRPr="005C05B6" w:rsidRDefault="005C05B6" w:rsidP="005C05B6">
            <w:pPr>
              <w:pStyle w:val="SingleTxtG"/>
              <w:spacing w:before="40" w:after="40" w:line="220" w:lineRule="exact"/>
              <w:ind w:left="0" w:right="0"/>
              <w:jc w:val="right"/>
              <w:rPr>
                <w:sz w:val="18"/>
                <w:lang w:val="es-EC"/>
              </w:rPr>
            </w:pPr>
          </w:p>
        </w:tc>
        <w:tc>
          <w:tcPr>
            <w:tcW w:w="709" w:type="dxa"/>
            <w:tcBorders>
              <w:bottom w:val="single" w:sz="12" w:space="0" w:color="auto"/>
            </w:tcBorders>
            <w:shd w:val="clear" w:color="auto" w:fill="auto"/>
            <w:vAlign w:val="bottom"/>
          </w:tcPr>
          <w:p w14:paraId="58939581"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tcBorders>
              <w:bottom w:val="single" w:sz="12" w:space="0" w:color="auto"/>
            </w:tcBorders>
            <w:shd w:val="clear" w:color="auto" w:fill="auto"/>
            <w:vAlign w:val="bottom"/>
          </w:tcPr>
          <w:p w14:paraId="30DB5C4B"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tcBorders>
              <w:bottom w:val="single" w:sz="12" w:space="0" w:color="auto"/>
            </w:tcBorders>
            <w:shd w:val="clear" w:color="auto" w:fill="auto"/>
            <w:vAlign w:val="bottom"/>
          </w:tcPr>
          <w:p w14:paraId="6A706855" w14:textId="77777777" w:rsidR="005C05B6" w:rsidRPr="005C05B6" w:rsidRDefault="005C05B6" w:rsidP="005C05B6">
            <w:pPr>
              <w:pStyle w:val="SingleTxtG"/>
              <w:spacing w:before="40" w:after="40" w:line="220" w:lineRule="exact"/>
              <w:ind w:left="0" w:right="0"/>
              <w:jc w:val="right"/>
              <w:rPr>
                <w:sz w:val="18"/>
                <w:lang w:val="es-EC"/>
              </w:rPr>
            </w:pPr>
          </w:p>
        </w:tc>
        <w:tc>
          <w:tcPr>
            <w:tcW w:w="651" w:type="dxa"/>
            <w:tcBorders>
              <w:bottom w:val="single" w:sz="12" w:space="0" w:color="auto"/>
            </w:tcBorders>
            <w:shd w:val="clear" w:color="auto" w:fill="auto"/>
            <w:vAlign w:val="bottom"/>
          </w:tcPr>
          <w:p w14:paraId="755F82D5"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tcBorders>
              <w:bottom w:val="single" w:sz="12" w:space="0" w:color="auto"/>
            </w:tcBorders>
            <w:shd w:val="clear" w:color="auto" w:fill="auto"/>
            <w:vAlign w:val="bottom"/>
          </w:tcPr>
          <w:p w14:paraId="6C2B0C2E" w14:textId="77777777" w:rsidR="005C05B6" w:rsidRPr="005C05B6" w:rsidRDefault="005C05B6" w:rsidP="005C05B6">
            <w:pPr>
              <w:pStyle w:val="SingleTxtG"/>
              <w:spacing w:before="40" w:after="40" w:line="220" w:lineRule="exact"/>
              <w:ind w:left="0" w:right="0"/>
              <w:jc w:val="right"/>
              <w:rPr>
                <w:sz w:val="18"/>
                <w:lang w:val="es-EC"/>
              </w:rPr>
            </w:pPr>
          </w:p>
        </w:tc>
        <w:tc>
          <w:tcPr>
            <w:tcW w:w="652" w:type="dxa"/>
            <w:tcBorders>
              <w:bottom w:val="single" w:sz="12" w:space="0" w:color="auto"/>
            </w:tcBorders>
            <w:shd w:val="clear" w:color="auto" w:fill="auto"/>
            <w:vAlign w:val="bottom"/>
          </w:tcPr>
          <w:p w14:paraId="4A7F22A4" w14:textId="77777777" w:rsidR="005C05B6" w:rsidRPr="005C05B6" w:rsidRDefault="005C05B6" w:rsidP="005C05B6">
            <w:pPr>
              <w:pStyle w:val="SingleTxtG"/>
              <w:spacing w:before="40" w:after="40" w:line="220" w:lineRule="exact"/>
              <w:ind w:left="0" w:right="0"/>
              <w:jc w:val="right"/>
              <w:rPr>
                <w:sz w:val="18"/>
                <w:lang w:val="es-EC"/>
              </w:rPr>
            </w:pPr>
          </w:p>
        </w:tc>
      </w:tr>
    </w:tbl>
    <w:p w14:paraId="40250AA5" w14:textId="77777777" w:rsidR="00B41795" w:rsidRDefault="00197D8F" w:rsidP="00B41795">
      <w:pPr>
        <w:pStyle w:val="SingleTxtG"/>
        <w:spacing w:before="120" w:after="0" w:line="220" w:lineRule="exact"/>
        <w:ind w:left="0" w:right="0" w:firstLine="170"/>
        <w:jc w:val="left"/>
        <w:rPr>
          <w:sz w:val="18"/>
          <w:szCs w:val="18"/>
          <w:lang w:val="es-EC"/>
        </w:rPr>
      </w:pPr>
      <w:r w:rsidRPr="00B41795">
        <w:rPr>
          <w:i/>
          <w:sz w:val="18"/>
          <w:szCs w:val="18"/>
          <w:lang w:val="es-EC"/>
        </w:rPr>
        <w:t>Fuente</w:t>
      </w:r>
      <w:r w:rsidRPr="00B41795">
        <w:rPr>
          <w:sz w:val="18"/>
          <w:szCs w:val="18"/>
          <w:lang w:val="es-EC"/>
        </w:rPr>
        <w:t>: SIN-INEC-</w:t>
      </w:r>
      <w:proofErr w:type="spellStart"/>
      <w:r w:rsidRPr="00B41795">
        <w:rPr>
          <w:sz w:val="18"/>
          <w:szCs w:val="18"/>
          <w:lang w:val="es-EC"/>
        </w:rPr>
        <w:t>ENEMDU</w:t>
      </w:r>
      <w:proofErr w:type="spellEnd"/>
      <w:r w:rsidRPr="00B41795">
        <w:rPr>
          <w:sz w:val="18"/>
          <w:szCs w:val="18"/>
          <w:lang w:val="es-EC"/>
        </w:rPr>
        <w:t>, 2007-2021.</w:t>
      </w:r>
    </w:p>
    <w:p w14:paraId="68162824" w14:textId="77777777" w:rsidR="002245BD" w:rsidRDefault="00B41795" w:rsidP="00B41795">
      <w:pPr>
        <w:pStyle w:val="SingleTxtG"/>
        <w:spacing w:after="240" w:line="220" w:lineRule="exact"/>
        <w:ind w:left="284" w:hanging="709"/>
        <w:jc w:val="left"/>
        <w:rPr>
          <w:sz w:val="18"/>
          <w:szCs w:val="18"/>
          <w:lang w:val="es-EC"/>
        </w:rPr>
      </w:pPr>
      <w:r>
        <w:rPr>
          <w:sz w:val="18"/>
          <w:szCs w:val="18"/>
          <w:lang w:val="es-EC"/>
        </w:rPr>
        <w:tab/>
      </w:r>
      <w:r w:rsidR="000A7D49" w:rsidRPr="00E73EB4">
        <w:rPr>
          <w:sz w:val="18"/>
          <w:szCs w:val="18"/>
          <w:lang w:val="es-EC"/>
        </w:rPr>
        <w:t>*</w:t>
      </w:r>
      <w:r>
        <w:rPr>
          <w:sz w:val="18"/>
          <w:szCs w:val="18"/>
          <w:lang w:val="es-EC"/>
        </w:rPr>
        <w:tab/>
      </w:r>
      <w:r w:rsidR="000A7D49" w:rsidRPr="00E73EB4">
        <w:rPr>
          <w:sz w:val="18"/>
          <w:szCs w:val="18"/>
          <w:lang w:val="es-EC"/>
        </w:rPr>
        <w:t>Brecha del Ingreso Laboral: Mide la diferencia relativa del ingreso salarial promedio de las personas con empleo por sexo respecto al ingreso promedio de los hombres, expresado en porcentajes.</w:t>
      </w:r>
      <w:r w:rsidR="007525DC">
        <w:rPr>
          <w:sz w:val="18"/>
          <w:szCs w:val="18"/>
          <w:lang w:val="es-EC"/>
        </w:rPr>
        <w:t xml:space="preserve"> </w:t>
      </w:r>
      <w:r w:rsidR="000A7D49" w:rsidRPr="00E73EB4">
        <w:rPr>
          <w:sz w:val="18"/>
          <w:szCs w:val="18"/>
          <w:lang w:val="es-EC"/>
        </w:rPr>
        <w:t>Para el año 2017, la brecha salarial entre hombres y mujeres, respecto al salario promedio de los hombres es de 20% a nivel nacional. (</w:t>
      </w:r>
      <w:proofErr w:type="spellStart"/>
      <w:r w:rsidR="000A7D49" w:rsidRPr="00E73EB4">
        <w:rPr>
          <w:sz w:val="18"/>
          <w:szCs w:val="18"/>
          <w:lang w:val="es-EC"/>
        </w:rPr>
        <w:t>SNI</w:t>
      </w:r>
      <w:proofErr w:type="spellEnd"/>
      <w:r w:rsidR="000A7D49" w:rsidRPr="00E73EB4">
        <w:rPr>
          <w:sz w:val="18"/>
          <w:szCs w:val="18"/>
          <w:lang w:val="es-EC"/>
        </w:rPr>
        <w:t>)</w:t>
      </w:r>
      <w:r w:rsidR="007A7A39" w:rsidRPr="00E73EB4">
        <w:rPr>
          <w:sz w:val="18"/>
          <w:szCs w:val="18"/>
          <w:lang w:val="es-EC"/>
        </w:rPr>
        <w:t>.</w:t>
      </w:r>
    </w:p>
    <w:p w14:paraId="350EE2DE" w14:textId="77777777" w:rsidR="002245BD" w:rsidRDefault="002245BD">
      <w:pPr>
        <w:spacing w:line="240" w:lineRule="auto"/>
        <w:rPr>
          <w:sz w:val="18"/>
          <w:szCs w:val="18"/>
          <w:lang w:val="es-EC"/>
        </w:rPr>
      </w:pPr>
      <w:r>
        <w:rPr>
          <w:sz w:val="18"/>
          <w:szCs w:val="18"/>
          <w:lang w:val="es-EC"/>
        </w:rPr>
        <w:br w:type="page"/>
      </w:r>
      <w:r w:rsidR="00505D91">
        <w:rPr>
          <w:sz w:val="18"/>
          <w:szCs w:val="18"/>
          <w:lang w:val="es-EC"/>
        </w:rPr>
        <w:lastRenderedPageBreak/>
        <w:t xml:space="preserve"> </w:t>
      </w:r>
    </w:p>
    <w:p w14:paraId="172226CF" w14:textId="77777777" w:rsidR="00197D8F" w:rsidRPr="00197D8F" w:rsidRDefault="00197D8F" w:rsidP="00505D91">
      <w:pPr>
        <w:pStyle w:val="SingleTxtG"/>
        <w:numPr>
          <w:ilvl w:val="0"/>
          <w:numId w:val="19"/>
        </w:numPr>
        <w:ind w:left="1701"/>
        <w:rPr>
          <w:lang w:val="es-EC"/>
        </w:rPr>
      </w:pPr>
      <w:r w:rsidRPr="00197D8F">
        <w:rPr>
          <w:lang w:val="es-EC"/>
        </w:rPr>
        <w:t>El Estado ecuatoriano ha impulsado las siguientes Intervenciones Emblemáticas:</w:t>
      </w:r>
    </w:p>
    <w:p w14:paraId="1437839B" w14:textId="77777777" w:rsidR="00197D8F" w:rsidRPr="00197D8F" w:rsidRDefault="00197D8F" w:rsidP="00A61BBF">
      <w:pPr>
        <w:pStyle w:val="Bullet1G"/>
        <w:rPr>
          <w:lang w:val="es-EC"/>
        </w:rPr>
      </w:pPr>
      <w:r w:rsidRPr="00197D8F">
        <w:rPr>
          <w:lang w:val="es-EC"/>
        </w:rPr>
        <w:t xml:space="preserve">Menos Pobreza Más Desarrollo: articula el Crédito de Desarrollo Humano en el cual las mujeres constituyen el 92% de las personas que acceden; </w:t>
      </w:r>
    </w:p>
    <w:p w14:paraId="30C091D3" w14:textId="77777777" w:rsidR="00197D8F" w:rsidRPr="00197D8F" w:rsidRDefault="00197D8F" w:rsidP="00A61BBF">
      <w:pPr>
        <w:pStyle w:val="Bullet1G"/>
        <w:rPr>
          <w:lang w:val="es-EC"/>
        </w:rPr>
      </w:pPr>
      <w:r w:rsidRPr="00197D8F">
        <w:rPr>
          <w:lang w:val="es-EC"/>
        </w:rPr>
        <w:t>Banco del Pueblo, dirigida a brindar productos financieros en condiciones favorables; plazo y tasas de interés orientados a mujeres, jóvenes emprendedores, migrantes, comerciantes informales de manera individual y/o asociativa;</w:t>
      </w:r>
    </w:p>
    <w:p w14:paraId="66A70E30" w14:textId="77777777" w:rsidR="00197D8F" w:rsidRPr="00197D8F" w:rsidRDefault="00197D8F" w:rsidP="00A61BBF">
      <w:pPr>
        <w:pStyle w:val="Bullet1G"/>
        <w:rPr>
          <w:lang w:val="es-EC"/>
        </w:rPr>
      </w:pPr>
      <w:r w:rsidRPr="00197D8F">
        <w:rPr>
          <w:i/>
          <w:lang w:val="es-EC"/>
        </w:rPr>
        <w:t>Misión Mujer</w:t>
      </w:r>
      <w:r w:rsidRPr="00197D8F">
        <w:rPr>
          <w:lang w:val="es-EC"/>
        </w:rPr>
        <w:t xml:space="preserve">: incluye un componente de </w:t>
      </w:r>
      <w:r w:rsidRPr="00197D8F">
        <w:rPr>
          <w:i/>
          <w:lang w:val="es-EC"/>
        </w:rPr>
        <w:t xml:space="preserve">Empoderamiento Económico </w:t>
      </w:r>
      <w:r w:rsidRPr="00197D8F">
        <w:rPr>
          <w:lang w:val="es-EC"/>
        </w:rPr>
        <w:t xml:space="preserve">que contempla estrategias de promoción y exigibilidad de los derechos económicos de las mujeres diversas para el logro de su autonomía; </w:t>
      </w:r>
    </w:p>
    <w:p w14:paraId="31D82CAB" w14:textId="77777777" w:rsidR="00197D8F" w:rsidRPr="00197D8F" w:rsidRDefault="00197D8F" w:rsidP="00A61BBF">
      <w:pPr>
        <w:pStyle w:val="Bullet1G"/>
        <w:rPr>
          <w:lang w:val="es-EC"/>
        </w:rPr>
      </w:pPr>
      <w:r w:rsidRPr="00197D8F">
        <w:rPr>
          <w:lang w:val="es-EC"/>
        </w:rPr>
        <w:t>Plan de Implementación del Programa Sello de Igualdad de Género, dirigido a instituciones públicas y privadas, con el fin de crear condiciones igualitarias para hombres y mujeres, eliminar las brechas salariales de género, incluir a las mujeres en sectores no tradicionales, promover el balance vida-trabajo con responsabilidad social y el acceso de las mujeres a posiciones de liderazgo;</w:t>
      </w:r>
    </w:p>
    <w:p w14:paraId="4D365ECF" w14:textId="77777777" w:rsidR="00197D8F" w:rsidRPr="00197D8F" w:rsidRDefault="00197D8F" w:rsidP="00A61BBF">
      <w:pPr>
        <w:pStyle w:val="Bullet1G"/>
        <w:rPr>
          <w:lang w:val="es-EC"/>
        </w:rPr>
      </w:pPr>
      <w:r w:rsidRPr="00197D8F">
        <w:rPr>
          <w:lang w:val="es-EC"/>
        </w:rPr>
        <w:t xml:space="preserve">La </w:t>
      </w:r>
      <w:proofErr w:type="spellStart"/>
      <w:r w:rsidRPr="00197D8F">
        <w:rPr>
          <w:lang w:val="es-EC"/>
        </w:rPr>
        <w:t>CONAFIPS</w:t>
      </w:r>
      <w:proofErr w:type="spellEnd"/>
      <w:r w:rsidRPr="00197D8F">
        <w:rPr>
          <w:lang w:val="es-EC"/>
        </w:rPr>
        <w:t xml:space="preserve"> facilita además el acceso de las mujeres al crédito otorgado por otras instituciones financieras, a través de la entrega de certificados de garantías en nivel nacional;</w:t>
      </w:r>
    </w:p>
    <w:p w14:paraId="39DFF800" w14:textId="77777777" w:rsidR="00197D8F" w:rsidRPr="00197D8F" w:rsidRDefault="00197D8F" w:rsidP="00A61BBF">
      <w:pPr>
        <w:pStyle w:val="Bullet1G"/>
        <w:rPr>
          <w:lang w:val="es-EC"/>
        </w:rPr>
      </w:pPr>
      <w:r w:rsidRPr="00197D8F">
        <w:rPr>
          <w:lang w:val="es-EC"/>
        </w:rPr>
        <w:t xml:space="preserve">La </w:t>
      </w:r>
      <w:proofErr w:type="spellStart"/>
      <w:r w:rsidRPr="00197D8F">
        <w:rPr>
          <w:lang w:val="es-EC"/>
        </w:rPr>
        <w:t>CFN</w:t>
      </w:r>
      <w:proofErr w:type="spellEnd"/>
      <w:r w:rsidRPr="00197D8F">
        <w:rPr>
          <w:lang w:val="es-EC"/>
        </w:rPr>
        <w:t xml:space="preserve"> incrementó su número de operaciones con mujeres en 71%. </w:t>
      </w:r>
    </w:p>
    <w:p w14:paraId="6039F8CE" w14:textId="77777777" w:rsidR="00197D8F" w:rsidRPr="00197D8F" w:rsidRDefault="00197D8F" w:rsidP="00E21AE5">
      <w:pPr>
        <w:pStyle w:val="SingleTxtG"/>
        <w:numPr>
          <w:ilvl w:val="0"/>
          <w:numId w:val="19"/>
        </w:numPr>
        <w:ind w:left="1134" w:firstLine="0"/>
        <w:rPr>
          <w:lang w:val="es-EC"/>
        </w:rPr>
      </w:pPr>
      <w:r w:rsidRPr="00197D8F">
        <w:rPr>
          <w:lang w:val="es-EC"/>
        </w:rPr>
        <w:t>La Ley Orgánica de Justicia Laboral y Reconocimiento del Trabajo en el Hogar reconoce el trabajo no remunerado en los hogares y entre otros beneficios, incorpora a las personas bajo esta modalidad al sistema de seguridad social</w:t>
      </w:r>
      <w:r w:rsidR="007A7A39">
        <w:rPr>
          <w:lang w:val="es-EC"/>
        </w:rPr>
        <w:t>.</w:t>
      </w:r>
    </w:p>
    <w:p w14:paraId="2B0AEAC0" w14:textId="77777777" w:rsidR="00197D8F" w:rsidRPr="00197D8F" w:rsidRDefault="00197D8F" w:rsidP="00E21AE5">
      <w:pPr>
        <w:pStyle w:val="SingleTxtG"/>
        <w:numPr>
          <w:ilvl w:val="0"/>
          <w:numId w:val="19"/>
        </w:numPr>
        <w:ind w:left="1134" w:firstLine="0"/>
        <w:rPr>
          <w:lang w:val="es-EC"/>
        </w:rPr>
      </w:pPr>
      <w:r w:rsidRPr="00197D8F">
        <w:rPr>
          <w:lang w:val="es-EC"/>
        </w:rPr>
        <w:t>Adicionalmente, se han introducido reformas al Código del Trabajo, a través de la cual se propuso el reconocimiento y prohibición de despido y declaratoria de ineficaz, cuando se lo realiza a personas trabajadoras en estado de embarazo o asociado a su condición de gestación o maternidad.</w:t>
      </w:r>
    </w:p>
    <w:p w14:paraId="5CDCA183" w14:textId="77777777" w:rsidR="00A61BBF" w:rsidRDefault="00A61BBF" w:rsidP="00E21AE5">
      <w:pPr>
        <w:pStyle w:val="H1G"/>
        <w:ind w:firstLine="0"/>
        <w:rPr>
          <w:lang w:val="es-EC"/>
        </w:rPr>
      </w:pPr>
      <w:bookmarkStart w:id="38" w:name="_zag91fijld5i" w:colFirst="0" w:colLast="0"/>
      <w:bookmarkStart w:id="39" w:name="_Toc17473158"/>
      <w:bookmarkStart w:id="40" w:name="_Toc17473226"/>
      <w:bookmarkStart w:id="41" w:name="_Toc17473859"/>
      <w:bookmarkEnd w:id="38"/>
      <w:r>
        <w:rPr>
          <w:lang w:val="es-ES_tradnl"/>
        </w:rPr>
        <w:tab/>
      </w:r>
      <w:r w:rsidRPr="00D03B2E">
        <w:rPr>
          <w:lang w:val="es-ES_tradnl"/>
        </w:rPr>
        <w:t>Respuesta al párrafo 1</w:t>
      </w:r>
      <w:r>
        <w:rPr>
          <w:lang w:val="es-ES_tradnl"/>
        </w:rPr>
        <w:t>6</w:t>
      </w:r>
      <w:r w:rsidRPr="00D03B2E">
        <w:rPr>
          <w:lang w:val="es-ES_tradnl"/>
        </w:rPr>
        <w:t xml:space="preserve"> de la lista de cuestiones</w:t>
      </w:r>
    </w:p>
    <w:bookmarkEnd w:id="39"/>
    <w:bookmarkEnd w:id="40"/>
    <w:bookmarkEnd w:id="41"/>
    <w:p w14:paraId="172D0FA9" w14:textId="77777777" w:rsidR="00197D8F" w:rsidRPr="00197D8F" w:rsidRDefault="00197D8F" w:rsidP="00E21AE5">
      <w:pPr>
        <w:pStyle w:val="SingleTxtG"/>
        <w:numPr>
          <w:ilvl w:val="0"/>
          <w:numId w:val="19"/>
        </w:numPr>
        <w:ind w:left="1134" w:firstLine="0"/>
        <w:rPr>
          <w:lang w:val="es-EC"/>
        </w:rPr>
      </w:pPr>
      <w:r w:rsidRPr="00197D8F">
        <w:rPr>
          <w:lang w:val="es-EC"/>
        </w:rPr>
        <w:t>La Defensoría del Pueblo del Ecuador</w:t>
      </w:r>
      <w:r w:rsidR="008D4D27">
        <w:rPr>
          <w:lang w:val="es-EC"/>
        </w:rPr>
        <w:t xml:space="preserve"> </w:t>
      </w:r>
      <w:r w:rsidRPr="00197D8F">
        <w:rPr>
          <w:lang w:val="es-EC"/>
        </w:rPr>
        <w:t xml:space="preserve">ha evidenciado incumplimientos a las disposiciones constitucionales y legales, de los derechos de libertad de asociación y sindicales. Así por ejemplo en el sector de las personas que laboran en las bananeras, en especial de las provincias de Los Ríos, El Oro y Guayas. </w:t>
      </w:r>
    </w:p>
    <w:p w14:paraId="36BE7D8B" w14:textId="77777777" w:rsidR="00197D8F" w:rsidRPr="00197D8F" w:rsidRDefault="00197D8F" w:rsidP="00505D91">
      <w:pPr>
        <w:pStyle w:val="SingleTxtG"/>
        <w:numPr>
          <w:ilvl w:val="0"/>
          <w:numId w:val="19"/>
        </w:numPr>
        <w:ind w:left="1701" w:hanging="567"/>
        <w:rPr>
          <w:lang w:val="es-EC"/>
        </w:rPr>
      </w:pPr>
      <w:r w:rsidRPr="00197D8F">
        <w:rPr>
          <w:lang w:val="es-EC"/>
        </w:rPr>
        <w:t>Se pudo identificar las siguientes problemáticas:</w:t>
      </w:r>
    </w:p>
    <w:p w14:paraId="44E30B59" w14:textId="77777777" w:rsidR="00197D8F" w:rsidRPr="00197D8F" w:rsidRDefault="00197D8F" w:rsidP="00505D91">
      <w:pPr>
        <w:pStyle w:val="Bullet1G"/>
        <w:ind w:hanging="283"/>
        <w:rPr>
          <w:lang w:val="es-EC"/>
        </w:rPr>
      </w:pPr>
      <w:r w:rsidRPr="00197D8F">
        <w:rPr>
          <w:lang w:val="es-EC"/>
        </w:rPr>
        <w:t>Imposibilidad normativa de constituir sindicatos por sector;</w:t>
      </w:r>
    </w:p>
    <w:p w14:paraId="5537249B" w14:textId="77777777" w:rsidR="00197D8F" w:rsidRPr="00197D8F" w:rsidRDefault="00197D8F" w:rsidP="00505D91">
      <w:pPr>
        <w:pStyle w:val="Bullet1G"/>
        <w:ind w:hanging="283"/>
        <w:rPr>
          <w:lang w:val="es-EC"/>
        </w:rPr>
      </w:pPr>
      <w:r w:rsidRPr="00197D8F">
        <w:rPr>
          <w:lang w:val="es-EC"/>
        </w:rPr>
        <w:t>Irregularidades en la garantía de las condiciones de trabajo digno y decente;</w:t>
      </w:r>
    </w:p>
    <w:p w14:paraId="3F842EE4" w14:textId="77777777" w:rsidR="00197D8F" w:rsidRPr="00197D8F" w:rsidRDefault="00197D8F" w:rsidP="00E21AE5">
      <w:pPr>
        <w:pStyle w:val="Bullet1G"/>
        <w:tabs>
          <w:tab w:val="clear" w:pos="1701"/>
          <w:tab w:val="num" w:pos="1418"/>
        </w:tabs>
        <w:ind w:hanging="283"/>
        <w:rPr>
          <w:lang w:val="es-EC"/>
        </w:rPr>
      </w:pPr>
      <w:r w:rsidRPr="00197D8F">
        <w:rPr>
          <w:lang w:val="es-EC"/>
        </w:rPr>
        <w:t>El peligro en el que se encuentran las y los trabajadores y sus familias al verse expuestos a fumigaciones con glifosato y otras sustancias tóxicas directamente relacionadas con la producción.</w:t>
      </w:r>
    </w:p>
    <w:p w14:paraId="4D07BFD6" w14:textId="77777777" w:rsidR="00197D8F" w:rsidRPr="00197D8F" w:rsidRDefault="00197D8F" w:rsidP="00E21AE5">
      <w:pPr>
        <w:pStyle w:val="SingleTxtG"/>
        <w:numPr>
          <w:ilvl w:val="0"/>
          <w:numId w:val="19"/>
        </w:numPr>
        <w:ind w:left="1134" w:firstLine="0"/>
        <w:rPr>
          <w:lang w:val="es-EC"/>
        </w:rPr>
      </w:pPr>
      <w:r w:rsidRPr="00197D8F">
        <w:rPr>
          <w:lang w:val="es-EC"/>
        </w:rPr>
        <w:t xml:space="preserve">La </w:t>
      </w:r>
      <w:proofErr w:type="spellStart"/>
      <w:r w:rsidRPr="00197D8F">
        <w:rPr>
          <w:lang w:val="es-EC"/>
        </w:rPr>
        <w:t>DPE</w:t>
      </w:r>
      <w:proofErr w:type="spellEnd"/>
      <w:r w:rsidRPr="00197D8F">
        <w:rPr>
          <w:lang w:val="es-EC"/>
        </w:rPr>
        <w:t xml:space="preserve"> exhortó a las instituciones del Estado competentes a dar las facilidades necesarias para garantizar el derecho de los trabajadores a constituir las asociaciones profesionales o sindicatos que estimen convenientes, sin ninguna distinción y sin necesidad de autorización previa. </w:t>
      </w:r>
    </w:p>
    <w:p w14:paraId="3D575ADF" w14:textId="77777777" w:rsidR="00197D8F" w:rsidRPr="00197D8F" w:rsidRDefault="00197D8F" w:rsidP="00E21AE5">
      <w:pPr>
        <w:pStyle w:val="SingleTxtG"/>
        <w:numPr>
          <w:ilvl w:val="0"/>
          <w:numId w:val="19"/>
        </w:numPr>
        <w:ind w:left="1134" w:firstLine="0"/>
        <w:rPr>
          <w:lang w:val="es-EC"/>
        </w:rPr>
      </w:pPr>
      <w:r w:rsidRPr="00197D8F">
        <w:rPr>
          <w:lang w:val="es-EC"/>
        </w:rPr>
        <w:t xml:space="preserve">Asimismo, el Ministerio de Trabajo, se encuentra realizando todos los controles e inspecciones día a día con el fin de evitar la vulneración de derechos de los trabajadores sindicales </w:t>
      </w:r>
      <w:proofErr w:type="gramStart"/>
      <w:r w:rsidRPr="00197D8F">
        <w:rPr>
          <w:lang w:val="es-EC"/>
        </w:rPr>
        <w:t>y</w:t>
      </w:r>
      <w:proofErr w:type="gramEnd"/>
      <w:r w:rsidRPr="00197D8F">
        <w:rPr>
          <w:lang w:val="es-EC"/>
        </w:rPr>
        <w:t xml:space="preserve"> además, aprueba y registra los estatutos de las organizaciones laborales, respetando su Libertad Sindical y su derecho de asociarse. </w:t>
      </w:r>
    </w:p>
    <w:p w14:paraId="5B45E697" w14:textId="77777777" w:rsidR="00A61BBF" w:rsidRDefault="00A61BBF" w:rsidP="00505D91">
      <w:pPr>
        <w:pStyle w:val="H1G"/>
        <w:ind w:left="1701" w:hanging="567"/>
        <w:rPr>
          <w:lang w:val="es-EC"/>
        </w:rPr>
      </w:pPr>
      <w:bookmarkStart w:id="42" w:name="_nmdxjomth1jw" w:colFirst="0" w:colLast="0"/>
      <w:bookmarkStart w:id="43" w:name="_Toc17473159"/>
      <w:bookmarkStart w:id="44" w:name="_Toc17473227"/>
      <w:bookmarkStart w:id="45" w:name="_Toc17473860"/>
      <w:bookmarkEnd w:id="42"/>
      <w:r w:rsidRPr="00D03B2E">
        <w:rPr>
          <w:lang w:val="es-ES_tradnl"/>
        </w:rPr>
        <w:lastRenderedPageBreak/>
        <w:t>Respuesta al párrafo 1</w:t>
      </w:r>
      <w:r>
        <w:rPr>
          <w:lang w:val="es-ES_tradnl"/>
        </w:rPr>
        <w:t>7</w:t>
      </w:r>
      <w:r w:rsidRPr="00D03B2E">
        <w:rPr>
          <w:lang w:val="es-ES_tradnl"/>
        </w:rPr>
        <w:t xml:space="preserve"> de la lista de cuestiones</w:t>
      </w:r>
    </w:p>
    <w:bookmarkEnd w:id="43"/>
    <w:bookmarkEnd w:id="44"/>
    <w:bookmarkEnd w:id="45"/>
    <w:p w14:paraId="23AC16EF" w14:textId="77777777" w:rsidR="00197D8F" w:rsidRPr="00197D8F" w:rsidRDefault="00197D8F" w:rsidP="00E21AE5">
      <w:pPr>
        <w:pStyle w:val="SingleTxtG"/>
        <w:numPr>
          <w:ilvl w:val="0"/>
          <w:numId w:val="19"/>
        </w:numPr>
        <w:ind w:left="1134" w:firstLine="0"/>
        <w:rPr>
          <w:lang w:val="es-EC"/>
        </w:rPr>
      </w:pPr>
      <w:r w:rsidRPr="00197D8F">
        <w:rPr>
          <w:lang w:val="es-EC"/>
        </w:rPr>
        <w:t>En términos generales, se registra que el régimen de Trabajadoras No Remuneradas del Hogar tiene una tasa de crecimiento de 36.5%, aunque sus variaciones han tendido a estabilizarse en alrededor de 200 mil afiliados que representan algo más del 6.6% respecto del Seguro General Obligatorio a mayo de 2019.</w:t>
      </w:r>
    </w:p>
    <w:p w14:paraId="1BF88DC4" w14:textId="77777777" w:rsidR="00197D8F" w:rsidRDefault="00197D8F" w:rsidP="00E21AE5">
      <w:pPr>
        <w:pStyle w:val="SingleTxtG"/>
        <w:numPr>
          <w:ilvl w:val="0"/>
          <w:numId w:val="19"/>
        </w:numPr>
        <w:ind w:left="1134" w:firstLine="0"/>
      </w:pPr>
      <w:r w:rsidRPr="00197D8F">
        <w:rPr>
          <w:lang w:val="es-EC"/>
        </w:rPr>
        <w:t>A continuación, se presenta el número de afiliados extranjeros según su nacionalidad y tipo de documento con corte a mayo 2019.</w:t>
      </w:r>
    </w:p>
    <w:p w14:paraId="296361DC" w14:textId="77777777" w:rsidR="00BA40FF" w:rsidRDefault="00BA40FF" w:rsidP="001A3F27">
      <w:pPr>
        <w:pStyle w:val="Ttulo1"/>
        <w:spacing w:after="120"/>
        <w:jc w:val="left"/>
        <w:rPr>
          <w:lang w:val="es-EC"/>
        </w:rPr>
      </w:pPr>
    </w:p>
    <w:p w14:paraId="64ADFD9A" w14:textId="77777777" w:rsidR="00197D8F" w:rsidRPr="00702490" w:rsidRDefault="00080CA8" w:rsidP="001A3F27">
      <w:pPr>
        <w:pStyle w:val="Ttulo1"/>
        <w:spacing w:after="120"/>
        <w:jc w:val="left"/>
        <w:rPr>
          <w:b/>
        </w:rPr>
      </w:pPr>
      <w:r w:rsidRPr="00080CA8">
        <w:rPr>
          <w:lang w:val="es-EC"/>
        </w:rPr>
        <w:t>Tabla 8</w:t>
      </w:r>
      <w:r>
        <w:rPr>
          <w:lang w:val="es-EC"/>
        </w:rPr>
        <w:br/>
      </w:r>
      <w:r w:rsidRPr="00702490">
        <w:rPr>
          <w:b/>
          <w:lang w:val="es-EC"/>
        </w:rPr>
        <w:t>Número de afiliados extranjeros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8"/>
        <w:gridCol w:w="1324"/>
        <w:gridCol w:w="1276"/>
        <w:gridCol w:w="1084"/>
        <w:gridCol w:w="1325"/>
        <w:gridCol w:w="1133"/>
      </w:tblGrid>
      <w:tr w:rsidR="00A503D7" w:rsidRPr="00A503D7" w14:paraId="24911EFB" w14:textId="77777777" w:rsidTr="00A503D7">
        <w:trPr>
          <w:tblHeader/>
        </w:trPr>
        <w:tc>
          <w:tcPr>
            <w:tcW w:w="1228" w:type="dxa"/>
            <w:tcBorders>
              <w:top w:val="single" w:sz="4" w:space="0" w:color="auto"/>
            </w:tcBorders>
            <w:shd w:val="clear" w:color="auto" w:fill="auto"/>
            <w:vAlign w:val="bottom"/>
          </w:tcPr>
          <w:p w14:paraId="01E6DE22" w14:textId="77777777" w:rsidR="00A503D7" w:rsidRPr="00A503D7" w:rsidRDefault="00A503D7" w:rsidP="00A503D7">
            <w:pPr>
              <w:pStyle w:val="SingleTxtG"/>
              <w:spacing w:before="80" w:after="80" w:line="200" w:lineRule="exact"/>
              <w:ind w:left="0" w:right="0"/>
              <w:jc w:val="left"/>
              <w:rPr>
                <w:i/>
                <w:spacing w:val="4"/>
                <w:w w:val="103"/>
                <w:kern w:val="14"/>
                <w:sz w:val="16"/>
                <w:szCs w:val="18"/>
                <w:lang w:val="fr-CH"/>
              </w:rPr>
            </w:pPr>
            <w:bookmarkStart w:id="46" w:name="_Toc17473160"/>
            <w:bookmarkStart w:id="47" w:name="_Toc17473228"/>
            <w:bookmarkStart w:id="48" w:name="_Toc17473505"/>
            <w:bookmarkStart w:id="49" w:name="_Toc17473861"/>
          </w:p>
        </w:tc>
        <w:tc>
          <w:tcPr>
            <w:tcW w:w="6142" w:type="dxa"/>
            <w:gridSpan w:val="5"/>
            <w:tcBorders>
              <w:top w:val="single" w:sz="4" w:space="0" w:color="auto"/>
              <w:bottom w:val="single" w:sz="4" w:space="0" w:color="auto"/>
            </w:tcBorders>
            <w:shd w:val="clear" w:color="auto" w:fill="auto"/>
            <w:vAlign w:val="bottom"/>
          </w:tcPr>
          <w:p w14:paraId="10E46205" w14:textId="77777777" w:rsidR="00A503D7" w:rsidRPr="00A503D7" w:rsidRDefault="00A503D7" w:rsidP="00A503D7">
            <w:pPr>
              <w:pStyle w:val="SingleTxtG"/>
              <w:spacing w:before="80" w:after="80" w:line="200" w:lineRule="exact"/>
              <w:ind w:left="0" w:right="0"/>
              <w:jc w:val="center"/>
              <w:rPr>
                <w:i/>
                <w:spacing w:val="4"/>
                <w:w w:val="103"/>
                <w:kern w:val="14"/>
                <w:sz w:val="16"/>
                <w:szCs w:val="18"/>
                <w:lang w:val="fr-CH"/>
              </w:rPr>
            </w:pPr>
            <w:r w:rsidRPr="00A503D7">
              <w:rPr>
                <w:i/>
                <w:spacing w:val="4"/>
                <w:w w:val="103"/>
                <w:kern w:val="14"/>
                <w:sz w:val="16"/>
                <w:szCs w:val="18"/>
                <w:lang w:val="es-EC"/>
              </w:rPr>
              <w:t>Tipo de documento</w:t>
            </w:r>
          </w:p>
        </w:tc>
      </w:tr>
      <w:tr w:rsidR="00A503D7" w:rsidRPr="00A503D7" w14:paraId="11C642D6" w14:textId="77777777" w:rsidTr="00463329">
        <w:tc>
          <w:tcPr>
            <w:tcW w:w="1228" w:type="dxa"/>
            <w:tcBorders>
              <w:bottom w:val="single" w:sz="12" w:space="0" w:color="auto"/>
            </w:tcBorders>
            <w:shd w:val="clear" w:color="auto" w:fill="auto"/>
            <w:vAlign w:val="bottom"/>
          </w:tcPr>
          <w:p w14:paraId="6E5E4066" w14:textId="77777777" w:rsidR="00A503D7" w:rsidRPr="00A503D7" w:rsidRDefault="00A503D7" w:rsidP="00A503D7">
            <w:pPr>
              <w:pStyle w:val="SingleTxtG"/>
              <w:spacing w:before="80" w:after="80" w:line="200" w:lineRule="exact"/>
              <w:ind w:left="0" w:right="0"/>
              <w:jc w:val="left"/>
              <w:rPr>
                <w:i/>
                <w:spacing w:val="4"/>
                <w:w w:val="103"/>
                <w:kern w:val="14"/>
                <w:sz w:val="16"/>
                <w:szCs w:val="18"/>
                <w:lang w:val="fr-CH"/>
              </w:rPr>
            </w:pPr>
            <w:r w:rsidRPr="00A503D7">
              <w:rPr>
                <w:i/>
                <w:spacing w:val="4"/>
                <w:w w:val="103"/>
                <w:kern w:val="14"/>
                <w:sz w:val="16"/>
                <w:szCs w:val="18"/>
                <w:lang w:val="es-EC"/>
              </w:rPr>
              <w:t>Nacionalidad</w:t>
            </w:r>
          </w:p>
        </w:tc>
        <w:tc>
          <w:tcPr>
            <w:tcW w:w="1324" w:type="dxa"/>
            <w:tcBorders>
              <w:top w:val="single" w:sz="4" w:space="0" w:color="auto"/>
              <w:bottom w:val="single" w:sz="12" w:space="0" w:color="auto"/>
            </w:tcBorders>
            <w:shd w:val="clear" w:color="auto" w:fill="auto"/>
            <w:vAlign w:val="bottom"/>
          </w:tcPr>
          <w:p w14:paraId="30D97241" w14:textId="77777777" w:rsidR="00A503D7" w:rsidRPr="00A503D7" w:rsidRDefault="00A503D7" w:rsidP="00A503D7">
            <w:pPr>
              <w:pStyle w:val="SingleTxtG"/>
              <w:spacing w:before="80" w:after="80" w:line="200" w:lineRule="exact"/>
              <w:ind w:left="0" w:right="0"/>
              <w:jc w:val="right"/>
              <w:rPr>
                <w:i/>
                <w:spacing w:val="4"/>
                <w:w w:val="103"/>
                <w:kern w:val="14"/>
                <w:sz w:val="16"/>
                <w:szCs w:val="18"/>
                <w:lang w:val="fr-CH"/>
              </w:rPr>
            </w:pPr>
            <w:r w:rsidRPr="00A503D7">
              <w:rPr>
                <w:i/>
                <w:spacing w:val="4"/>
                <w:w w:val="103"/>
                <w:kern w:val="14"/>
                <w:sz w:val="16"/>
                <w:szCs w:val="18"/>
                <w:lang w:val="es-EC"/>
              </w:rPr>
              <w:t>Visa de Protección Internacional</w:t>
            </w:r>
          </w:p>
        </w:tc>
        <w:tc>
          <w:tcPr>
            <w:tcW w:w="1276" w:type="dxa"/>
            <w:tcBorders>
              <w:top w:val="single" w:sz="4" w:space="0" w:color="auto"/>
              <w:bottom w:val="single" w:sz="12" w:space="0" w:color="auto"/>
            </w:tcBorders>
            <w:shd w:val="clear" w:color="auto" w:fill="auto"/>
            <w:vAlign w:val="bottom"/>
          </w:tcPr>
          <w:p w14:paraId="2101025B" w14:textId="77777777" w:rsidR="00A503D7" w:rsidRPr="00A503D7" w:rsidRDefault="00A503D7" w:rsidP="00A503D7">
            <w:pPr>
              <w:pStyle w:val="SingleTxtG"/>
              <w:spacing w:before="80" w:after="80" w:line="200" w:lineRule="exact"/>
              <w:ind w:left="0" w:right="0"/>
              <w:jc w:val="right"/>
              <w:rPr>
                <w:i/>
                <w:spacing w:val="4"/>
                <w:w w:val="103"/>
                <w:kern w:val="14"/>
                <w:sz w:val="16"/>
                <w:szCs w:val="18"/>
                <w:lang w:val="fr-CH"/>
              </w:rPr>
            </w:pPr>
            <w:proofErr w:type="gramStart"/>
            <w:r w:rsidRPr="00A503D7">
              <w:rPr>
                <w:i/>
                <w:spacing w:val="4"/>
                <w:w w:val="103"/>
                <w:kern w:val="14"/>
                <w:sz w:val="16"/>
                <w:szCs w:val="18"/>
                <w:lang w:val="es-EC"/>
              </w:rPr>
              <w:t>Carnet</w:t>
            </w:r>
            <w:proofErr w:type="gramEnd"/>
            <w:r w:rsidRPr="00A503D7">
              <w:rPr>
                <w:i/>
                <w:spacing w:val="4"/>
                <w:w w:val="103"/>
                <w:kern w:val="14"/>
                <w:sz w:val="16"/>
                <w:szCs w:val="18"/>
                <w:lang w:val="es-EC"/>
              </w:rPr>
              <w:t xml:space="preserve"> Laboral</w:t>
            </w:r>
          </w:p>
        </w:tc>
        <w:tc>
          <w:tcPr>
            <w:tcW w:w="1084" w:type="dxa"/>
            <w:tcBorders>
              <w:top w:val="single" w:sz="4" w:space="0" w:color="auto"/>
              <w:bottom w:val="single" w:sz="12" w:space="0" w:color="auto"/>
            </w:tcBorders>
            <w:shd w:val="clear" w:color="auto" w:fill="auto"/>
            <w:vAlign w:val="bottom"/>
          </w:tcPr>
          <w:p w14:paraId="3EC40F43" w14:textId="77777777" w:rsidR="00A503D7" w:rsidRPr="00A503D7" w:rsidRDefault="00A503D7" w:rsidP="00A503D7">
            <w:pPr>
              <w:pStyle w:val="SingleTxtG"/>
              <w:spacing w:before="80" w:after="80" w:line="200" w:lineRule="exact"/>
              <w:ind w:left="0" w:right="0"/>
              <w:jc w:val="right"/>
              <w:rPr>
                <w:i/>
                <w:spacing w:val="4"/>
                <w:w w:val="103"/>
                <w:kern w:val="14"/>
                <w:sz w:val="16"/>
                <w:szCs w:val="18"/>
                <w:lang w:val="fr-CH"/>
              </w:rPr>
            </w:pPr>
            <w:r w:rsidRPr="00A503D7">
              <w:rPr>
                <w:i/>
                <w:spacing w:val="4"/>
                <w:w w:val="103"/>
                <w:kern w:val="14"/>
                <w:sz w:val="16"/>
                <w:szCs w:val="18"/>
                <w:lang w:val="es-EC"/>
              </w:rPr>
              <w:t>Pasaporte</w:t>
            </w:r>
          </w:p>
        </w:tc>
        <w:tc>
          <w:tcPr>
            <w:tcW w:w="1325" w:type="dxa"/>
            <w:tcBorders>
              <w:top w:val="single" w:sz="4" w:space="0" w:color="auto"/>
              <w:bottom w:val="single" w:sz="12" w:space="0" w:color="auto"/>
            </w:tcBorders>
            <w:shd w:val="clear" w:color="auto" w:fill="auto"/>
            <w:vAlign w:val="bottom"/>
          </w:tcPr>
          <w:p w14:paraId="028A4BA5" w14:textId="77777777" w:rsidR="00A503D7" w:rsidRPr="00A503D7" w:rsidRDefault="00A503D7" w:rsidP="00A503D7">
            <w:pPr>
              <w:pStyle w:val="SingleTxtG"/>
              <w:spacing w:before="80" w:after="80" w:line="200" w:lineRule="exact"/>
              <w:ind w:left="0" w:right="0"/>
              <w:jc w:val="right"/>
              <w:rPr>
                <w:i/>
                <w:spacing w:val="4"/>
                <w:w w:val="103"/>
                <w:kern w:val="14"/>
                <w:sz w:val="16"/>
                <w:szCs w:val="18"/>
                <w:lang w:val="fr-CH"/>
              </w:rPr>
            </w:pPr>
            <w:r w:rsidRPr="00A503D7">
              <w:rPr>
                <w:i/>
                <w:spacing w:val="4"/>
                <w:w w:val="103"/>
                <w:kern w:val="14"/>
                <w:sz w:val="16"/>
                <w:szCs w:val="18"/>
                <w:lang w:val="es-EC"/>
              </w:rPr>
              <w:t>Sin Registro de Documento</w:t>
            </w:r>
          </w:p>
        </w:tc>
        <w:tc>
          <w:tcPr>
            <w:tcW w:w="1133" w:type="dxa"/>
            <w:tcBorders>
              <w:top w:val="single" w:sz="4" w:space="0" w:color="auto"/>
              <w:bottom w:val="single" w:sz="12" w:space="0" w:color="auto"/>
            </w:tcBorders>
            <w:shd w:val="clear" w:color="auto" w:fill="auto"/>
            <w:vAlign w:val="bottom"/>
          </w:tcPr>
          <w:p w14:paraId="0E84A54D" w14:textId="77777777" w:rsidR="00A503D7" w:rsidRPr="00A503D7" w:rsidRDefault="00A503D7" w:rsidP="00A503D7">
            <w:pPr>
              <w:pStyle w:val="SingleTxtG"/>
              <w:spacing w:before="80" w:after="80" w:line="200" w:lineRule="exact"/>
              <w:ind w:left="0" w:right="0"/>
              <w:jc w:val="right"/>
              <w:rPr>
                <w:i/>
                <w:spacing w:val="4"/>
                <w:w w:val="103"/>
                <w:kern w:val="14"/>
                <w:sz w:val="16"/>
                <w:szCs w:val="18"/>
                <w:lang w:val="fr-CH"/>
              </w:rPr>
            </w:pPr>
            <w:r w:rsidRPr="00A503D7">
              <w:rPr>
                <w:i/>
                <w:spacing w:val="4"/>
                <w:w w:val="103"/>
                <w:kern w:val="14"/>
                <w:sz w:val="16"/>
                <w:szCs w:val="18"/>
                <w:lang w:val="es-EC"/>
              </w:rPr>
              <w:t>Total</w:t>
            </w:r>
          </w:p>
        </w:tc>
      </w:tr>
      <w:tr w:rsidR="00A503D7" w:rsidRPr="00A503D7" w14:paraId="531E7820" w14:textId="77777777" w:rsidTr="00463329">
        <w:tc>
          <w:tcPr>
            <w:tcW w:w="1228" w:type="dxa"/>
            <w:tcBorders>
              <w:top w:val="single" w:sz="12" w:space="0" w:color="auto"/>
            </w:tcBorders>
            <w:shd w:val="clear" w:color="auto" w:fill="auto"/>
          </w:tcPr>
          <w:p w14:paraId="7DFEB746"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Venezolana</w:t>
            </w:r>
          </w:p>
        </w:tc>
        <w:tc>
          <w:tcPr>
            <w:tcW w:w="1324" w:type="dxa"/>
            <w:tcBorders>
              <w:top w:val="single" w:sz="12" w:space="0" w:color="auto"/>
            </w:tcBorders>
            <w:shd w:val="clear" w:color="auto" w:fill="auto"/>
            <w:vAlign w:val="bottom"/>
          </w:tcPr>
          <w:p w14:paraId="2FC9E6BA"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34</w:t>
            </w:r>
          </w:p>
        </w:tc>
        <w:tc>
          <w:tcPr>
            <w:tcW w:w="1276" w:type="dxa"/>
            <w:tcBorders>
              <w:top w:val="single" w:sz="12" w:space="0" w:color="auto"/>
            </w:tcBorders>
            <w:shd w:val="clear" w:color="auto" w:fill="auto"/>
            <w:vAlign w:val="bottom"/>
          </w:tcPr>
          <w:p w14:paraId="6FA52F6E"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18</w:t>
            </w:r>
          </w:p>
        </w:tc>
        <w:tc>
          <w:tcPr>
            <w:tcW w:w="1084" w:type="dxa"/>
            <w:tcBorders>
              <w:top w:val="single" w:sz="12" w:space="0" w:color="auto"/>
            </w:tcBorders>
            <w:shd w:val="clear" w:color="auto" w:fill="auto"/>
            <w:vAlign w:val="bottom"/>
          </w:tcPr>
          <w:p w14:paraId="2F198234"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10.954</w:t>
            </w:r>
          </w:p>
        </w:tc>
        <w:tc>
          <w:tcPr>
            <w:tcW w:w="1325" w:type="dxa"/>
            <w:tcBorders>
              <w:top w:val="single" w:sz="12" w:space="0" w:color="auto"/>
            </w:tcBorders>
            <w:shd w:val="clear" w:color="auto" w:fill="auto"/>
            <w:vAlign w:val="bottom"/>
          </w:tcPr>
          <w:p w14:paraId="00A4C675"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15.067</w:t>
            </w:r>
          </w:p>
        </w:tc>
        <w:tc>
          <w:tcPr>
            <w:tcW w:w="1133" w:type="dxa"/>
            <w:tcBorders>
              <w:top w:val="single" w:sz="12" w:space="0" w:color="auto"/>
            </w:tcBorders>
            <w:shd w:val="clear" w:color="auto" w:fill="auto"/>
            <w:vAlign w:val="bottom"/>
          </w:tcPr>
          <w:p w14:paraId="4C5E2782"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26.073</w:t>
            </w:r>
          </w:p>
        </w:tc>
      </w:tr>
      <w:tr w:rsidR="00A503D7" w:rsidRPr="00A503D7" w14:paraId="515F2B95" w14:textId="77777777" w:rsidTr="00463329">
        <w:tc>
          <w:tcPr>
            <w:tcW w:w="1228" w:type="dxa"/>
            <w:shd w:val="clear" w:color="auto" w:fill="auto"/>
          </w:tcPr>
          <w:p w14:paraId="52F33705"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Colombiana</w:t>
            </w:r>
          </w:p>
        </w:tc>
        <w:tc>
          <w:tcPr>
            <w:tcW w:w="1324" w:type="dxa"/>
            <w:shd w:val="clear" w:color="auto" w:fill="auto"/>
            <w:vAlign w:val="bottom"/>
          </w:tcPr>
          <w:p w14:paraId="57929B06"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350</w:t>
            </w:r>
          </w:p>
        </w:tc>
        <w:tc>
          <w:tcPr>
            <w:tcW w:w="1276" w:type="dxa"/>
            <w:shd w:val="clear" w:color="auto" w:fill="auto"/>
            <w:vAlign w:val="bottom"/>
          </w:tcPr>
          <w:p w14:paraId="2E5217B6"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388</w:t>
            </w:r>
          </w:p>
        </w:tc>
        <w:tc>
          <w:tcPr>
            <w:tcW w:w="1084" w:type="dxa"/>
            <w:shd w:val="clear" w:color="auto" w:fill="auto"/>
            <w:vAlign w:val="bottom"/>
          </w:tcPr>
          <w:p w14:paraId="1E64757D"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3.635</w:t>
            </w:r>
          </w:p>
        </w:tc>
        <w:tc>
          <w:tcPr>
            <w:tcW w:w="1325" w:type="dxa"/>
            <w:shd w:val="clear" w:color="auto" w:fill="auto"/>
            <w:vAlign w:val="bottom"/>
          </w:tcPr>
          <w:p w14:paraId="0EFC041F"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13.561</w:t>
            </w:r>
          </w:p>
        </w:tc>
        <w:tc>
          <w:tcPr>
            <w:tcW w:w="1133" w:type="dxa"/>
            <w:shd w:val="clear" w:color="auto" w:fill="auto"/>
            <w:vAlign w:val="bottom"/>
          </w:tcPr>
          <w:p w14:paraId="7536C637"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17.934</w:t>
            </w:r>
          </w:p>
        </w:tc>
      </w:tr>
      <w:tr w:rsidR="00A503D7" w:rsidRPr="00A503D7" w14:paraId="29C4F73C" w14:textId="77777777" w:rsidTr="00463329">
        <w:tc>
          <w:tcPr>
            <w:tcW w:w="1228" w:type="dxa"/>
            <w:shd w:val="clear" w:color="auto" w:fill="auto"/>
          </w:tcPr>
          <w:p w14:paraId="4B17D9DB"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Cubana</w:t>
            </w:r>
          </w:p>
        </w:tc>
        <w:tc>
          <w:tcPr>
            <w:tcW w:w="1324" w:type="dxa"/>
            <w:shd w:val="clear" w:color="auto" w:fill="auto"/>
            <w:vAlign w:val="bottom"/>
          </w:tcPr>
          <w:p w14:paraId="6D0D8185"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w:t>
            </w:r>
          </w:p>
        </w:tc>
        <w:tc>
          <w:tcPr>
            <w:tcW w:w="1276" w:type="dxa"/>
            <w:shd w:val="clear" w:color="auto" w:fill="auto"/>
            <w:vAlign w:val="bottom"/>
          </w:tcPr>
          <w:p w14:paraId="3A2EB8CA"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084" w:type="dxa"/>
            <w:shd w:val="clear" w:color="auto" w:fill="auto"/>
            <w:vAlign w:val="bottom"/>
          </w:tcPr>
          <w:p w14:paraId="2D73DF65"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530</w:t>
            </w:r>
          </w:p>
        </w:tc>
        <w:tc>
          <w:tcPr>
            <w:tcW w:w="1325" w:type="dxa"/>
            <w:shd w:val="clear" w:color="auto" w:fill="auto"/>
            <w:vAlign w:val="bottom"/>
          </w:tcPr>
          <w:p w14:paraId="514E0081"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6.542</w:t>
            </w:r>
          </w:p>
        </w:tc>
        <w:tc>
          <w:tcPr>
            <w:tcW w:w="1133" w:type="dxa"/>
            <w:shd w:val="clear" w:color="auto" w:fill="auto"/>
            <w:vAlign w:val="bottom"/>
          </w:tcPr>
          <w:p w14:paraId="38763466"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7.073</w:t>
            </w:r>
          </w:p>
        </w:tc>
      </w:tr>
      <w:tr w:rsidR="00A503D7" w:rsidRPr="00A503D7" w14:paraId="6BEE3C43" w14:textId="77777777" w:rsidTr="00463329">
        <w:tc>
          <w:tcPr>
            <w:tcW w:w="1228" w:type="dxa"/>
            <w:shd w:val="clear" w:color="auto" w:fill="auto"/>
          </w:tcPr>
          <w:p w14:paraId="044D8BE5"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Peruana</w:t>
            </w:r>
          </w:p>
        </w:tc>
        <w:tc>
          <w:tcPr>
            <w:tcW w:w="1324" w:type="dxa"/>
            <w:shd w:val="clear" w:color="auto" w:fill="auto"/>
            <w:vAlign w:val="bottom"/>
          </w:tcPr>
          <w:p w14:paraId="2DFC9487"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w:t>
            </w:r>
          </w:p>
        </w:tc>
        <w:tc>
          <w:tcPr>
            <w:tcW w:w="1276" w:type="dxa"/>
            <w:shd w:val="clear" w:color="auto" w:fill="auto"/>
            <w:vAlign w:val="bottom"/>
          </w:tcPr>
          <w:p w14:paraId="4DDACBB2"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8</w:t>
            </w:r>
          </w:p>
        </w:tc>
        <w:tc>
          <w:tcPr>
            <w:tcW w:w="1084" w:type="dxa"/>
            <w:shd w:val="clear" w:color="auto" w:fill="auto"/>
            <w:vAlign w:val="bottom"/>
          </w:tcPr>
          <w:p w14:paraId="5DC53E89"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1.309</w:t>
            </w:r>
          </w:p>
        </w:tc>
        <w:tc>
          <w:tcPr>
            <w:tcW w:w="1325" w:type="dxa"/>
            <w:shd w:val="clear" w:color="auto" w:fill="auto"/>
            <w:vAlign w:val="bottom"/>
          </w:tcPr>
          <w:p w14:paraId="72FCE38F"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2.652</w:t>
            </w:r>
          </w:p>
        </w:tc>
        <w:tc>
          <w:tcPr>
            <w:tcW w:w="1133" w:type="dxa"/>
            <w:shd w:val="clear" w:color="auto" w:fill="auto"/>
            <w:vAlign w:val="bottom"/>
          </w:tcPr>
          <w:p w14:paraId="6AB2E453"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3.971</w:t>
            </w:r>
          </w:p>
        </w:tc>
      </w:tr>
      <w:tr w:rsidR="00A503D7" w:rsidRPr="00A503D7" w14:paraId="62436FFD" w14:textId="77777777" w:rsidTr="00463329">
        <w:tc>
          <w:tcPr>
            <w:tcW w:w="1228" w:type="dxa"/>
            <w:shd w:val="clear" w:color="auto" w:fill="auto"/>
          </w:tcPr>
          <w:p w14:paraId="2D8AB6B3"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China</w:t>
            </w:r>
          </w:p>
        </w:tc>
        <w:tc>
          <w:tcPr>
            <w:tcW w:w="1324" w:type="dxa"/>
            <w:shd w:val="clear" w:color="auto" w:fill="auto"/>
            <w:vAlign w:val="bottom"/>
          </w:tcPr>
          <w:p w14:paraId="3D8FBB48"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276" w:type="dxa"/>
            <w:shd w:val="clear" w:color="auto" w:fill="auto"/>
            <w:vAlign w:val="bottom"/>
          </w:tcPr>
          <w:p w14:paraId="4E109338"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w:t>
            </w:r>
          </w:p>
        </w:tc>
        <w:tc>
          <w:tcPr>
            <w:tcW w:w="1084" w:type="dxa"/>
            <w:shd w:val="clear" w:color="auto" w:fill="auto"/>
            <w:vAlign w:val="bottom"/>
          </w:tcPr>
          <w:p w14:paraId="6CECB1EB"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1.741</w:t>
            </w:r>
          </w:p>
        </w:tc>
        <w:tc>
          <w:tcPr>
            <w:tcW w:w="1325" w:type="dxa"/>
            <w:shd w:val="clear" w:color="auto" w:fill="auto"/>
            <w:vAlign w:val="bottom"/>
          </w:tcPr>
          <w:p w14:paraId="4F7277C3"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1.254</w:t>
            </w:r>
          </w:p>
        </w:tc>
        <w:tc>
          <w:tcPr>
            <w:tcW w:w="1133" w:type="dxa"/>
            <w:shd w:val="clear" w:color="auto" w:fill="auto"/>
            <w:vAlign w:val="bottom"/>
          </w:tcPr>
          <w:p w14:paraId="75694330"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2.996</w:t>
            </w:r>
          </w:p>
        </w:tc>
      </w:tr>
      <w:tr w:rsidR="00A503D7" w:rsidRPr="00A503D7" w14:paraId="55A9439E" w14:textId="77777777" w:rsidTr="00463329">
        <w:tc>
          <w:tcPr>
            <w:tcW w:w="1228" w:type="dxa"/>
            <w:shd w:val="clear" w:color="auto" w:fill="auto"/>
          </w:tcPr>
          <w:p w14:paraId="502C17F3"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Estadounidense</w:t>
            </w:r>
          </w:p>
        </w:tc>
        <w:tc>
          <w:tcPr>
            <w:tcW w:w="1324" w:type="dxa"/>
            <w:shd w:val="clear" w:color="auto" w:fill="auto"/>
            <w:vAlign w:val="bottom"/>
          </w:tcPr>
          <w:p w14:paraId="469F935A"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w:t>
            </w:r>
          </w:p>
        </w:tc>
        <w:tc>
          <w:tcPr>
            <w:tcW w:w="1276" w:type="dxa"/>
            <w:shd w:val="clear" w:color="auto" w:fill="auto"/>
            <w:vAlign w:val="bottom"/>
          </w:tcPr>
          <w:p w14:paraId="72E4C7DF"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084" w:type="dxa"/>
            <w:shd w:val="clear" w:color="auto" w:fill="auto"/>
            <w:vAlign w:val="bottom"/>
          </w:tcPr>
          <w:p w14:paraId="4DD4B098"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226</w:t>
            </w:r>
          </w:p>
        </w:tc>
        <w:tc>
          <w:tcPr>
            <w:tcW w:w="1325" w:type="dxa"/>
            <w:shd w:val="clear" w:color="auto" w:fill="auto"/>
            <w:vAlign w:val="bottom"/>
          </w:tcPr>
          <w:p w14:paraId="73879759"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2.364</w:t>
            </w:r>
          </w:p>
        </w:tc>
        <w:tc>
          <w:tcPr>
            <w:tcW w:w="1133" w:type="dxa"/>
            <w:shd w:val="clear" w:color="auto" w:fill="auto"/>
            <w:vAlign w:val="bottom"/>
          </w:tcPr>
          <w:p w14:paraId="33C63342"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2.591</w:t>
            </w:r>
          </w:p>
        </w:tc>
      </w:tr>
      <w:tr w:rsidR="00A503D7" w:rsidRPr="00A503D7" w14:paraId="4D9482C8" w14:textId="77777777" w:rsidTr="00463329">
        <w:tc>
          <w:tcPr>
            <w:tcW w:w="1228" w:type="dxa"/>
            <w:shd w:val="clear" w:color="auto" w:fill="auto"/>
          </w:tcPr>
          <w:p w14:paraId="5993D9AA" w14:textId="77777777" w:rsidR="00A503D7" w:rsidRPr="00A503D7" w:rsidRDefault="00D06080" w:rsidP="00A503D7">
            <w:pPr>
              <w:pStyle w:val="SingleTxtG"/>
              <w:spacing w:before="40" w:after="40" w:line="220" w:lineRule="exact"/>
              <w:ind w:left="0" w:right="0"/>
              <w:jc w:val="left"/>
              <w:rPr>
                <w:sz w:val="18"/>
                <w:szCs w:val="18"/>
                <w:lang w:val="es-EC"/>
              </w:rPr>
            </w:pPr>
            <w:r w:rsidRPr="00A503D7">
              <w:rPr>
                <w:sz w:val="18"/>
                <w:szCs w:val="18"/>
                <w:lang w:val="es-EC"/>
              </w:rPr>
              <w:t>Española</w:t>
            </w:r>
          </w:p>
        </w:tc>
        <w:tc>
          <w:tcPr>
            <w:tcW w:w="1324" w:type="dxa"/>
            <w:shd w:val="clear" w:color="auto" w:fill="auto"/>
            <w:vAlign w:val="bottom"/>
          </w:tcPr>
          <w:p w14:paraId="181243B9"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276" w:type="dxa"/>
            <w:shd w:val="clear" w:color="auto" w:fill="auto"/>
            <w:vAlign w:val="bottom"/>
          </w:tcPr>
          <w:p w14:paraId="0FBCD871"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084" w:type="dxa"/>
            <w:shd w:val="clear" w:color="auto" w:fill="auto"/>
            <w:vAlign w:val="bottom"/>
          </w:tcPr>
          <w:p w14:paraId="5AC81E6C"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275</w:t>
            </w:r>
          </w:p>
        </w:tc>
        <w:tc>
          <w:tcPr>
            <w:tcW w:w="1325" w:type="dxa"/>
            <w:shd w:val="clear" w:color="auto" w:fill="auto"/>
            <w:vAlign w:val="bottom"/>
          </w:tcPr>
          <w:p w14:paraId="4A43F7FD"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1.056</w:t>
            </w:r>
          </w:p>
        </w:tc>
        <w:tc>
          <w:tcPr>
            <w:tcW w:w="1133" w:type="dxa"/>
            <w:shd w:val="clear" w:color="auto" w:fill="auto"/>
            <w:vAlign w:val="bottom"/>
          </w:tcPr>
          <w:p w14:paraId="2C8D8E30"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1.331</w:t>
            </w:r>
          </w:p>
        </w:tc>
      </w:tr>
      <w:tr w:rsidR="00A503D7" w:rsidRPr="00A503D7" w14:paraId="417A6587" w14:textId="77777777" w:rsidTr="00463329">
        <w:tc>
          <w:tcPr>
            <w:tcW w:w="1228" w:type="dxa"/>
            <w:shd w:val="clear" w:color="auto" w:fill="auto"/>
          </w:tcPr>
          <w:p w14:paraId="556A0719"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Chilena</w:t>
            </w:r>
          </w:p>
        </w:tc>
        <w:tc>
          <w:tcPr>
            <w:tcW w:w="1324" w:type="dxa"/>
            <w:shd w:val="clear" w:color="auto" w:fill="auto"/>
            <w:vAlign w:val="bottom"/>
          </w:tcPr>
          <w:p w14:paraId="5F9F3F1E"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276" w:type="dxa"/>
            <w:shd w:val="clear" w:color="auto" w:fill="auto"/>
            <w:vAlign w:val="bottom"/>
          </w:tcPr>
          <w:p w14:paraId="7B455775"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084" w:type="dxa"/>
            <w:shd w:val="clear" w:color="auto" w:fill="auto"/>
            <w:vAlign w:val="bottom"/>
          </w:tcPr>
          <w:p w14:paraId="2E39237C"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163</w:t>
            </w:r>
          </w:p>
        </w:tc>
        <w:tc>
          <w:tcPr>
            <w:tcW w:w="1325" w:type="dxa"/>
            <w:shd w:val="clear" w:color="auto" w:fill="auto"/>
            <w:vAlign w:val="bottom"/>
          </w:tcPr>
          <w:p w14:paraId="611308D0"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1.089</w:t>
            </w:r>
          </w:p>
        </w:tc>
        <w:tc>
          <w:tcPr>
            <w:tcW w:w="1133" w:type="dxa"/>
            <w:shd w:val="clear" w:color="auto" w:fill="auto"/>
            <w:vAlign w:val="bottom"/>
          </w:tcPr>
          <w:p w14:paraId="3245F951"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1.252</w:t>
            </w:r>
          </w:p>
        </w:tc>
      </w:tr>
      <w:tr w:rsidR="00A503D7" w:rsidRPr="00A503D7" w14:paraId="24B4BE5B" w14:textId="77777777" w:rsidTr="00463329">
        <w:tc>
          <w:tcPr>
            <w:tcW w:w="1228" w:type="dxa"/>
            <w:shd w:val="clear" w:color="auto" w:fill="auto"/>
          </w:tcPr>
          <w:p w14:paraId="0F95C25D"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Argentina</w:t>
            </w:r>
          </w:p>
        </w:tc>
        <w:tc>
          <w:tcPr>
            <w:tcW w:w="1324" w:type="dxa"/>
            <w:shd w:val="clear" w:color="auto" w:fill="auto"/>
            <w:vAlign w:val="bottom"/>
          </w:tcPr>
          <w:p w14:paraId="7F4E26D9"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276" w:type="dxa"/>
            <w:shd w:val="clear" w:color="auto" w:fill="auto"/>
            <w:vAlign w:val="bottom"/>
          </w:tcPr>
          <w:p w14:paraId="74355475"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084" w:type="dxa"/>
            <w:shd w:val="clear" w:color="auto" w:fill="auto"/>
            <w:vAlign w:val="bottom"/>
          </w:tcPr>
          <w:p w14:paraId="3CF5EFA2"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239</w:t>
            </w:r>
          </w:p>
        </w:tc>
        <w:tc>
          <w:tcPr>
            <w:tcW w:w="1325" w:type="dxa"/>
            <w:shd w:val="clear" w:color="auto" w:fill="auto"/>
            <w:vAlign w:val="bottom"/>
          </w:tcPr>
          <w:p w14:paraId="41F6FFAE"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756</w:t>
            </w:r>
          </w:p>
        </w:tc>
        <w:tc>
          <w:tcPr>
            <w:tcW w:w="1133" w:type="dxa"/>
            <w:shd w:val="clear" w:color="auto" w:fill="auto"/>
            <w:vAlign w:val="bottom"/>
          </w:tcPr>
          <w:p w14:paraId="3BBB8A48"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995</w:t>
            </w:r>
          </w:p>
        </w:tc>
      </w:tr>
      <w:tr w:rsidR="00A503D7" w:rsidRPr="00A503D7" w14:paraId="141F362C" w14:textId="77777777" w:rsidTr="00463329">
        <w:tc>
          <w:tcPr>
            <w:tcW w:w="1228" w:type="dxa"/>
            <w:shd w:val="clear" w:color="auto" w:fill="auto"/>
          </w:tcPr>
          <w:p w14:paraId="44F76680"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iCs/>
                <w:sz w:val="18"/>
                <w:szCs w:val="18"/>
                <w:lang w:val="es-EC"/>
              </w:rPr>
              <w:t>Mexicana</w:t>
            </w:r>
          </w:p>
        </w:tc>
        <w:tc>
          <w:tcPr>
            <w:tcW w:w="1324" w:type="dxa"/>
            <w:shd w:val="clear" w:color="auto" w:fill="auto"/>
            <w:vAlign w:val="bottom"/>
          </w:tcPr>
          <w:p w14:paraId="6224143D"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w:t>
            </w:r>
          </w:p>
        </w:tc>
        <w:tc>
          <w:tcPr>
            <w:tcW w:w="1276" w:type="dxa"/>
            <w:shd w:val="clear" w:color="auto" w:fill="auto"/>
            <w:vAlign w:val="bottom"/>
          </w:tcPr>
          <w:p w14:paraId="1D295CE7"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w:t>
            </w:r>
          </w:p>
        </w:tc>
        <w:tc>
          <w:tcPr>
            <w:tcW w:w="1084" w:type="dxa"/>
            <w:shd w:val="clear" w:color="auto" w:fill="auto"/>
            <w:vAlign w:val="bottom"/>
          </w:tcPr>
          <w:p w14:paraId="56DDBD3E"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186</w:t>
            </w:r>
          </w:p>
        </w:tc>
        <w:tc>
          <w:tcPr>
            <w:tcW w:w="1325" w:type="dxa"/>
            <w:shd w:val="clear" w:color="auto" w:fill="auto"/>
            <w:vAlign w:val="bottom"/>
          </w:tcPr>
          <w:p w14:paraId="13B1DDA0"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325</w:t>
            </w:r>
          </w:p>
        </w:tc>
        <w:tc>
          <w:tcPr>
            <w:tcW w:w="1133" w:type="dxa"/>
            <w:shd w:val="clear" w:color="auto" w:fill="auto"/>
            <w:vAlign w:val="bottom"/>
          </w:tcPr>
          <w:p w14:paraId="298FFE65"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512</w:t>
            </w:r>
          </w:p>
        </w:tc>
      </w:tr>
      <w:tr w:rsidR="00A503D7" w:rsidRPr="00A503D7" w14:paraId="543A7674" w14:textId="77777777" w:rsidTr="00463329">
        <w:tc>
          <w:tcPr>
            <w:tcW w:w="1228" w:type="dxa"/>
            <w:tcBorders>
              <w:bottom w:val="single" w:sz="4" w:space="0" w:color="auto"/>
            </w:tcBorders>
            <w:shd w:val="clear" w:color="auto" w:fill="auto"/>
          </w:tcPr>
          <w:p w14:paraId="0C6DE26C" w14:textId="77777777" w:rsidR="00A503D7" w:rsidRPr="00A503D7" w:rsidRDefault="00A503D7" w:rsidP="00A503D7">
            <w:pPr>
              <w:pStyle w:val="SingleTxtG"/>
              <w:spacing w:before="40" w:after="40" w:line="220" w:lineRule="exact"/>
              <w:ind w:left="0" w:right="0"/>
              <w:jc w:val="left"/>
              <w:rPr>
                <w:sz w:val="18"/>
                <w:szCs w:val="18"/>
                <w:lang w:val="es-EC"/>
              </w:rPr>
            </w:pPr>
            <w:r w:rsidRPr="00A503D7">
              <w:rPr>
                <w:sz w:val="18"/>
                <w:szCs w:val="18"/>
                <w:lang w:val="es-EC"/>
              </w:rPr>
              <w:t>Resto de nacionalidades</w:t>
            </w:r>
          </w:p>
        </w:tc>
        <w:tc>
          <w:tcPr>
            <w:tcW w:w="1324" w:type="dxa"/>
            <w:tcBorders>
              <w:bottom w:val="single" w:sz="4" w:space="0" w:color="auto"/>
            </w:tcBorders>
            <w:shd w:val="clear" w:color="auto" w:fill="auto"/>
            <w:vAlign w:val="bottom"/>
          </w:tcPr>
          <w:p w14:paraId="6E93F1B1"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6</w:t>
            </w:r>
          </w:p>
        </w:tc>
        <w:tc>
          <w:tcPr>
            <w:tcW w:w="1276" w:type="dxa"/>
            <w:tcBorders>
              <w:bottom w:val="single" w:sz="4" w:space="0" w:color="auto"/>
            </w:tcBorders>
            <w:shd w:val="clear" w:color="auto" w:fill="auto"/>
            <w:vAlign w:val="bottom"/>
          </w:tcPr>
          <w:p w14:paraId="3CAC16CD"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4</w:t>
            </w:r>
          </w:p>
        </w:tc>
        <w:tc>
          <w:tcPr>
            <w:tcW w:w="1084" w:type="dxa"/>
            <w:tcBorders>
              <w:bottom w:val="single" w:sz="4" w:space="0" w:color="auto"/>
            </w:tcBorders>
            <w:shd w:val="clear" w:color="auto" w:fill="auto"/>
            <w:vAlign w:val="bottom"/>
          </w:tcPr>
          <w:p w14:paraId="30F387EC"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1.508</w:t>
            </w:r>
          </w:p>
        </w:tc>
        <w:tc>
          <w:tcPr>
            <w:tcW w:w="1325" w:type="dxa"/>
            <w:tcBorders>
              <w:bottom w:val="single" w:sz="4" w:space="0" w:color="auto"/>
            </w:tcBorders>
            <w:shd w:val="clear" w:color="auto" w:fill="auto"/>
            <w:vAlign w:val="bottom"/>
          </w:tcPr>
          <w:p w14:paraId="09B22D39"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4.700</w:t>
            </w:r>
          </w:p>
        </w:tc>
        <w:tc>
          <w:tcPr>
            <w:tcW w:w="1133" w:type="dxa"/>
            <w:tcBorders>
              <w:bottom w:val="single" w:sz="4" w:space="0" w:color="auto"/>
            </w:tcBorders>
            <w:shd w:val="clear" w:color="auto" w:fill="auto"/>
            <w:vAlign w:val="bottom"/>
          </w:tcPr>
          <w:p w14:paraId="137D97EF" w14:textId="77777777" w:rsidR="00A503D7" w:rsidRPr="00A503D7" w:rsidRDefault="00A503D7" w:rsidP="00A503D7">
            <w:pPr>
              <w:pStyle w:val="SingleTxtG"/>
              <w:spacing w:before="40" w:after="40" w:line="220" w:lineRule="exact"/>
              <w:ind w:left="0" w:right="0"/>
              <w:jc w:val="right"/>
              <w:rPr>
                <w:sz w:val="18"/>
                <w:szCs w:val="18"/>
                <w:lang w:val="es-EC"/>
              </w:rPr>
            </w:pPr>
            <w:r w:rsidRPr="00A503D7">
              <w:rPr>
                <w:sz w:val="18"/>
                <w:szCs w:val="18"/>
                <w:lang w:val="es-EC"/>
              </w:rPr>
              <w:t>6.218</w:t>
            </w:r>
          </w:p>
        </w:tc>
      </w:tr>
      <w:tr w:rsidR="00A503D7" w:rsidRPr="00A503D7" w14:paraId="5B8E7B1C" w14:textId="77777777" w:rsidTr="00463329">
        <w:tc>
          <w:tcPr>
            <w:tcW w:w="1228" w:type="dxa"/>
            <w:tcBorders>
              <w:top w:val="single" w:sz="4" w:space="0" w:color="auto"/>
              <w:bottom w:val="single" w:sz="12" w:space="0" w:color="auto"/>
            </w:tcBorders>
            <w:shd w:val="clear" w:color="auto" w:fill="auto"/>
          </w:tcPr>
          <w:p w14:paraId="61DF16AE" w14:textId="77777777" w:rsidR="00A503D7" w:rsidRPr="00A503D7" w:rsidRDefault="00A503D7" w:rsidP="00A503D7">
            <w:pPr>
              <w:pStyle w:val="SingleTxtG"/>
              <w:spacing w:before="80" w:after="80" w:line="220" w:lineRule="exact"/>
              <w:ind w:left="283" w:right="0"/>
              <w:jc w:val="left"/>
              <w:rPr>
                <w:b/>
                <w:sz w:val="18"/>
                <w:szCs w:val="18"/>
                <w:lang w:val="es-EC"/>
              </w:rPr>
            </w:pPr>
            <w:r w:rsidRPr="00A503D7">
              <w:rPr>
                <w:b/>
                <w:sz w:val="18"/>
                <w:szCs w:val="18"/>
                <w:lang w:val="es-EC"/>
              </w:rPr>
              <w:t>Total</w:t>
            </w:r>
          </w:p>
        </w:tc>
        <w:tc>
          <w:tcPr>
            <w:tcW w:w="1324" w:type="dxa"/>
            <w:tcBorders>
              <w:top w:val="single" w:sz="4" w:space="0" w:color="auto"/>
              <w:bottom w:val="single" w:sz="12" w:space="0" w:color="auto"/>
            </w:tcBorders>
            <w:shd w:val="clear" w:color="auto" w:fill="auto"/>
            <w:vAlign w:val="bottom"/>
          </w:tcPr>
          <w:p w14:paraId="4676098C" w14:textId="77777777" w:rsidR="00A503D7" w:rsidRPr="00A503D7" w:rsidRDefault="00A503D7" w:rsidP="00A503D7">
            <w:pPr>
              <w:pStyle w:val="SingleTxtG"/>
              <w:spacing w:before="80" w:after="80" w:line="220" w:lineRule="exact"/>
              <w:ind w:left="0" w:right="0"/>
              <w:jc w:val="right"/>
              <w:rPr>
                <w:b/>
                <w:sz w:val="18"/>
                <w:szCs w:val="18"/>
                <w:lang w:val="es-EC"/>
              </w:rPr>
            </w:pPr>
            <w:r w:rsidRPr="00A503D7">
              <w:rPr>
                <w:b/>
                <w:sz w:val="18"/>
                <w:szCs w:val="18"/>
                <w:lang w:val="es-EC"/>
              </w:rPr>
              <w:t>394</w:t>
            </w:r>
          </w:p>
        </w:tc>
        <w:tc>
          <w:tcPr>
            <w:tcW w:w="1276" w:type="dxa"/>
            <w:tcBorders>
              <w:top w:val="single" w:sz="4" w:space="0" w:color="auto"/>
              <w:bottom w:val="single" w:sz="12" w:space="0" w:color="auto"/>
            </w:tcBorders>
            <w:shd w:val="clear" w:color="auto" w:fill="auto"/>
            <w:vAlign w:val="bottom"/>
          </w:tcPr>
          <w:p w14:paraId="39590EC2" w14:textId="77777777" w:rsidR="00A503D7" w:rsidRPr="00A503D7" w:rsidRDefault="00A503D7" w:rsidP="00A503D7">
            <w:pPr>
              <w:pStyle w:val="SingleTxtG"/>
              <w:spacing w:before="80" w:after="80" w:line="220" w:lineRule="exact"/>
              <w:ind w:left="0" w:right="0"/>
              <w:jc w:val="right"/>
              <w:rPr>
                <w:b/>
                <w:sz w:val="18"/>
                <w:szCs w:val="18"/>
                <w:lang w:val="es-EC"/>
              </w:rPr>
            </w:pPr>
            <w:r w:rsidRPr="00A503D7">
              <w:rPr>
                <w:b/>
                <w:sz w:val="18"/>
                <w:szCs w:val="18"/>
                <w:lang w:val="es-EC"/>
              </w:rPr>
              <w:t>420</w:t>
            </w:r>
          </w:p>
        </w:tc>
        <w:tc>
          <w:tcPr>
            <w:tcW w:w="1084" w:type="dxa"/>
            <w:tcBorders>
              <w:top w:val="single" w:sz="4" w:space="0" w:color="auto"/>
              <w:bottom w:val="single" w:sz="12" w:space="0" w:color="auto"/>
            </w:tcBorders>
            <w:shd w:val="clear" w:color="auto" w:fill="auto"/>
            <w:vAlign w:val="bottom"/>
          </w:tcPr>
          <w:p w14:paraId="28980C95" w14:textId="77777777" w:rsidR="00A503D7" w:rsidRPr="00A503D7" w:rsidRDefault="00A503D7" w:rsidP="00A503D7">
            <w:pPr>
              <w:pStyle w:val="SingleTxtG"/>
              <w:spacing w:before="80" w:after="80" w:line="220" w:lineRule="exact"/>
              <w:ind w:left="0" w:right="0"/>
              <w:jc w:val="right"/>
              <w:rPr>
                <w:b/>
                <w:sz w:val="18"/>
                <w:szCs w:val="18"/>
                <w:lang w:val="es-EC"/>
              </w:rPr>
            </w:pPr>
            <w:r w:rsidRPr="00A503D7">
              <w:rPr>
                <w:b/>
                <w:sz w:val="18"/>
                <w:szCs w:val="18"/>
                <w:lang w:val="es-EC"/>
              </w:rPr>
              <w:t>20.766</w:t>
            </w:r>
          </w:p>
        </w:tc>
        <w:tc>
          <w:tcPr>
            <w:tcW w:w="1325" w:type="dxa"/>
            <w:tcBorders>
              <w:top w:val="single" w:sz="4" w:space="0" w:color="auto"/>
              <w:bottom w:val="single" w:sz="12" w:space="0" w:color="auto"/>
            </w:tcBorders>
            <w:shd w:val="clear" w:color="auto" w:fill="auto"/>
            <w:vAlign w:val="bottom"/>
          </w:tcPr>
          <w:p w14:paraId="6C277D61" w14:textId="77777777" w:rsidR="00A503D7" w:rsidRPr="00A503D7" w:rsidRDefault="00A503D7" w:rsidP="00A503D7">
            <w:pPr>
              <w:pStyle w:val="SingleTxtG"/>
              <w:spacing w:before="80" w:after="80" w:line="220" w:lineRule="exact"/>
              <w:ind w:left="0" w:right="0"/>
              <w:jc w:val="right"/>
              <w:rPr>
                <w:b/>
                <w:sz w:val="18"/>
                <w:szCs w:val="18"/>
                <w:lang w:val="es-EC"/>
              </w:rPr>
            </w:pPr>
            <w:r w:rsidRPr="00A503D7">
              <w:rPr>
                <w:b/>
                <w:sz w:val="18"/>
                <w:szCs w:val="18"/>
                <w:lang w:val="es-EC"/>
              </w:rPr>
              <w:t>49.366</w:t>
            </w:r>
          </w:p>
        </w:tc>
        <w:tc>
          <w:tcPr>
            <w:tcW w:w="1133" w:type="dxa"/>
            <w:tcBorders>
              <w:top w:val="single" w:sz="4" w:space="0" w:color="auto"/>
              <w:bottom w:val="single" w:sz="12" w:space="0" w:color="auto"/>
            </w:tcBorders>
            <w:shd w:val="clear" w:color="auto" w:fill="auto"/>
            <w:vAlign w:val="bottom"/>
          </w:tcPr>
          <w:p w14:paraId="4201D67E" w14:textId="77777777" w:rsidR="00A503D7" w:rsidRPr="00A503D7" w:rsidRDefault="00A503D7" w:rsidP="00A503D7">
            <w:pPr>
              <w:pStyle w:val="SingleTxtG"/>
              <w:spacing w:before="80" w:after="80" w:line="220" w:lineRule="exact"/>
              <w:ind w:left="0" w:right="0"/>
              <w:jc w:val="right"/>
              <w:rPr>
                <w:b/>
                <w:sz w:val="18"/>
                <w:szCs w:val="18"/>
                <w:lang w:val="es-EC"/>
              </w:rPr>
            </w:pPr>
            <w:r w:rsidRPr="00A503D7">
              <w:rPr>
                <w:b/>
                <w:sz w:val="18"/>
                <w:szCs w:val="18"/>
                <w:lang w:val="es-EC"/>
              </w:rPr>
              <w:t>70.946</w:t>
            </w:r>
          </w:p>
        </w:tc>
      </w:tr>
    </w:tbl>
    <w:p w14:paraId="0415CB20" w14:textId="77777777" w:rsidR="00641825" w:rsidRPr="00080CA8" w:rsidRDefault="00080CA8" w:rsidP="002245BD">
      <w:pPr>
        <w:pStyle w:val="SingleTxtG"/>
        <w:spacing w:before="120" w:after="0" w:line="220" w:lineRule="exact"/>
        <w:ind w:firstLine="170"/>
        <w:jc w:val="left"/>
        <w:rPr>
          <w:sz w:val="18"/>
          <w:szCs w:val="18"/>
        </w:rPr>
      </w:pPr>
      <w:r w:rsidRPr="00080CA8">
        <w:rPr>
          <w:i/>
          <w:sz w:val="18"/>
          <w:szCs w:val="18"/>
          <w:lang w:val="es-EC"/>
        </w:rPr>
        <w:t>Fuente</w:t>
      </w:r>
      <w:r w:rsidRPr="00080CA8">
        <w:rPr>
          <w:sz w:val="18"/>
          <w:szCs w:val="18"/>
          <w:lang w:val="es-EC"/>
        </w:rPr>
        <w:t>: IESS, 2019</w:t>
      </w:r>
      <w:bookmarkEnd w:id="46"/>
      <w:bookmarkEnd w:id="47"/>
      <w:bookmarkEnd w:id="48"/>
      <w:bookmarkEnd w:id="49"/>
      <w:r>
        <w:rPr>
          <w:sz w:val="18"/>
          <w:szCs w:val="18"/>
          <w:lang w:val="es-EC"/>
        </w:rPr>
        <w:t>.</w:t>
      </w:r>
    </w:p>
    <w:p w14:paraId="531E37F5" w14:textId="77777777" w:rsidR="00402A1B" w:rsidRDefault="00402A1B" w:rsidP="00402A1B">
      <w:pPr>
        <w:pStyle w:val="H1G"/>
        <w:rPr>
          <w:lang w:val="es-EC"/>
        </w:rPr>
      </w:pPr>
      <w:r>
        <w:rPr>
          <w:lang w:val="es-ES_tradnl"/>
        </w:rPr>
        <w:tab/>
      </w:r>
      <w:r>
        <w:rPr>
          <w:lang w:val="es-ES_tradnl"/>
        </w:rPr>
        <w:tab/>
      </w:r>
      <w:r w:rsidRPr="00D03B2E">
        <w:rPr>
          <w:lang w:val="es-ES_tradnl"/>
        </w:rPr>
        <w:t>Respuesta al párrafo 1</w:t>
      </w:r>
      <w:r>
        <w:rPr>
          <w:lang w:val="es-ES_tradnl"/>
        </w:rPr>
        <w:t>8</w:t>
      </w:r>
      <w:r w:rsidRPr="00D03B2E">
        <w:rPr>
          <w:lang w:val="es-ES_tradnl"/>
        </w:rPr>
        <w:t xml:space="preserve"> de la lista de cuestiones</w:t>
      </w:r>
    </w:p>
    <w:p w14:paraId="495587B9" w14:textId="77777777" w:rsidR="00402A1B" w:rsidRPr="00402A1B" w:rsidRDefault="00402A1B" w:rsidP="00E21AE5">
      <w:pPr>
        <w:pStyle w:val="SingleTxtG"/>
        <w:numPr>
          <w:ilvl w:val="0"/>
          <w:numId w:val="19"/>
        </w:numPr>
        <w:ind w:left="1134" w:firstLine="0"/>
        <w:rPr>
          <w:lang w:val="es-EC"/>
        </w:rPr>
      </w:pPr>
      <w:r w:rsidRPr="00402A1B">
        <w:rPr>
          <w:lang w:val="es-EC"/>
        </w:rPr>
        <w:t>En el año 2018 se expidió la Ley Orgánica Integral para Prevenir y Erradicar la Violencia en contra de las Mujeres (</w:t>
      </w:r>
      <w:proofErr w:type="spellStart"/>
      <w:r w:rsidRPr="00402A1B">
        <w:rPr>
          <w:lang w:val="es-EC"/>
        </w:rPr>
        <w:t>LOIPEVCM</w:t>
      </w:r>
      <w:proofErr w:type="spellEnd"/>
      <w:r w:rsidRPr="00402A1B">
        <w:rPr>
          <w:lang w:val="es-EC"/>
        </w:rPr>
        <w:t xml:space="preserve">), que dispone la obligación de conformar el Observatorio Nacional de la Violencia contra las Mujeres y establece la creación del Registro Único de Violencia contra las Mujeres – </w:t>
      </w:r>
      <w:proofErr w:type="spellStart"/>
      <w:r w:rsidRPr="00402A1B">
        <w:rPr>
          <w:lang w:val="es-EC"/>
        </w:rPr>
        <w:t>RUV</w:t>
      </w:r>
      <w:proofErr w:type="spellEnd"/>
      <w:r w:rsidRPr="00402A1B">
        <w:rPr>
          <w:lang w:val="es-EC"/>
        </w:rPr>
        <w:t>, con el fin de caracterizar esta problemática y procesar y actualizar la información de los organismos que integran el Sistema.</w:t>
      </w:r>
    </w:p>
    <w:p w14:paraId="71449640" w14:textId="77777777" w:rsidR="00402A1B" w:rsidRPr="00702490" w:rsidRDefault="00402A1B" w:rsidP="00505D91">
      <w:pPr>
        <w:pStyle w:val="SingleTxtG"/>
        <w:numPr>
          <w:ilvl w:val="0"/>
          <w:numId w:val="19"/>
        </w:numPr>
        <w:ind w:left="1701"/>
        <w:rPr>
          <w:lang w:val="es-EC"/>
        </w:rPr>
      </w:pPr>
      <w:r w:rsidRPr="00702490">
        <w:rPr>
          <w:lang w:val="es-EC"/>
        </w:rPr>
        <w:t xml:space="preserve">Desde la </w:t>
      </w:r>
      <w:proofErr w:type="gramStart"/>
      <w:r w:rsidRPr="00702490">
        <w:rPr>
          <w:lang w:val="es-EC"/>
        </w:rPr>
        <w:t>entrada en vigencia</w:t>
      </w:r>
      <w:proofErr w:type="gramEnd"/>
      <w:r w:rsidRPr="00702490">
        <w:rPr>
          <w:lang w:val="es-EC"/>
        </w:rPr>
        <w:t xml:space="preserve"> de la Ley, se han realizado las siguientes acciones:</w:t>
      </w:r>
    </w:p>
    <w:p w14:paraId="6F45117B" w14:textId="77777777" w:rsidR="00402A1B" w:rsidRPr="00702490" w:rsidRDefault="00402A1B" w:rsidP="00D41A7E">
      <w:pPr>
        <w:pStyle w:val="Bullet1G"/>
        <w:rPr>
          <w:lang w:val="es-EC"/>
        </w:rPr>
      </w:pPr>
      <w:r w:rsidRPr="00702490">
        <w:rPr>
          <w:lang w:val="es-EC"/>
        </w:rPr>
        <w:t>Capacitación a funcionarios públicos sobre acciones urgentes, medidas de protección inmediatas y administrativas. Se avanza con la implementación del sistema de seguimiento a la entrega de Medidas Administrativas de Protección Inmediata;</w:t>
      </w:r>
    </w:p>
    <w:p w14:paraId="47BC7BD1" w14:textId="77777777" w:rsidR="00402A1B" w:rsidRPr="00702490" w:rsidRDefault="00402A1B" w:rsidP="00D41A7E">
      <w:pPr>
        <w:pStyle w:val="Bullet1G"/>
        <w:rPr>
          <w:lang w:val="es-EC"/>
        </w:rPr>
      </w:pPr>
      <w:r w:rsidRPr="00702490">
        <w:rPr>
          <w:lang w:val="es-EC"/>
        </w:rPr>
        <w:t>Capacitación a los y las operadoras del ECU 911 que derivan las llamadas que recibe esta instancia;</w:t>
      </w:r>
    </w:p>
    <w:p w14:paraId="24E6DC91" w14:textId="77777777" w:rsidR="00402A1B" w:rsidRPr="00702490" w:rsidRDefault="00402A1B" w:rsidP="00D41A7E">
      <w:pPr>
        <w:pStyle w:val="Bullet1G"/>
        <w:rPr>
          <w:lang w:val="es-EC"/>
        </w:rPr>
      </w:pPr>
      <w:r w:rsidRPr="00702490">
        <w:rPr>
          <w:iCs/>
          <w:lang w:val="es-EC"/>
        </w:rPr>
        <w:t>Curso en línea para la Prevención y Detección de la violencia en el ámbito educativo,</w:t>
      </w:r>
      <w:r w:rsidRPr="00702490">
        <w:rPr>
          <w:lang w:val="es-EC"/>
        </w:rPr>
        <w:t xml:space="preserve"> en formato </w:t>
      </w:r>
      <w:proofErr w:type="spellStart"/>
      <w:r w:rsidRPr="00702490">
        <w:rPr>
          <w:lang w:val="es-EC"/>
        </w:rPr>
        <w:t>MOOC</w:t>
      </w:r>
      <w:proofErr w:type="spellEnd"/>
      <w:r w:rsidRPr="00702490">
        <w:rPr>
          <w:lang w:val="es-EC"/>
        </w:rPr>
        <w:t>. Población objetivo: 160.000 docentes y 11.000 servidores administrativos;</w:t>
      </w:r>
    </w:p>
    <w:p w14:paraId="47A85FC5" w14:textId="77777777" w:rsidR="00402A1B" w:rsidRPr="00702490" w:rsidRDefault="00402A1B" w:rsidP="00D41A7E">
      <w:pPr>
        <w:pStyle w:val="Bullet1G"/>
        <w:rPr>
          <w:lang w:val="es-EC"/>
        </w:rPr>
      </w:pPr>
      <w:r w:rsidRPr="00702490">
        <w:rPr>
          <w:lang w:val="es-EC"/>
        </w:rPr>
        <w:t xml:space="preserve">Difusión de la ley en foros ciudadanos y con material </w:t>
      </w:r>
      <w:proofErr w:type="spellStart"/>
      <w:r w:rsidRPr="00702490">
        <w:rPr>
          <w:lang w:val="es-EC"/>
        </w:rPr>
        <w:t>edu</w:t>
      </w:r>
      <w:proofErr w:type="spellEnd"/>
      <w:r w:rsidRPr="00702490">
        <w:rPr>
          <w:lang w:val="es-EC"/>
        </w:rPr>
        <w:t>-comunicacional;</w:t>
      </w:r>
    </w:p>
    <w:p w14:paraId="216EF224" w14:textId="77777777" w:rsidR="00402A1B" w:rsidRPr="00702490" w:rsidRDefault="00402A1B" w:rsidP="00D41A7E">
      <w:pPr>
        <w:pStyle w:val="Bullet1G"/>
        <w:rPr>
          <w:lang w:val="es-EC"/>
        </w:rPr>
      </w:pPr>
      <w:r w:rsidRPr="00702490">
        <w:rPr>
          <w:lang w:val="es-EC"/>
        </w:rPr>
        <w:lastRenderedPageBreak/>
        <w:t>Consolidación del “Protocolo General de Actuación frente a la Violencia contra Niñas, Niños, Adolescentes, Mujeres, Personas con Discapacidad y Personas Adultas Mayores”;</w:t>
      </w:r>
    </w:p>
    <w:p w14:paraId="384C264C" w14:textId="77777777" w:rsidR="00402A1B" w:rsidRPr="00702490" w:rsidRDefault="00402A1B" w:rsidP="00D41A7E">
      <w:pPr>
        <w:pStyle w:val="Bullet1G"/>
        <w:rPr>
          <w:lang w:val="es-EC"/>
        </w:rPr>
      </w:pPr>
      <w:r w:rsidRPr="00702490">
        <w:rPr>
          <w:lang w:val="es-EC"/>
        </w:rPr>
        <w:t>Activación de servicios de atención e intervención social; atención e intervención psicológica individual, grupal y familiar; intervención en crisis; y, realiza referencia y contra referencia de casos dentro del sistema de protección integral a través de los Servicios Especializados de Protección Especial (SEPE): 533.222 mujeres atendidas entre junio 2017 y febrero 2019;</w:t>
      </w:r>
    </w:p>
    <w:p w14:paraId="5C65F591" w14:textId="77777777" w:rsidR="00402A1B" w:rsidRPr="00702490" w:rsidRDefault="00402A1B" w:rsidP="00D41A7E">
      <w:pPr>
        <w:pStyle w:val="Bullet1G"/>
        <w:rPr>
          <w:lang w:val="es-EC"/>
        </w:rPr>
      </w:pPr>
      <w:r w:rsidRPr="00702490">
        <w:rPr>
          <w:lang w:val="es-EC"/>
        </w:rPr>
        <w:t>Misión Mujer que tiene como primer componente la Erradicación de la Violencia de Género, a partir del cual se plantea articular políticas, programas y servicios para la prevención, atención, protección y reparación de las víctimas de violencia;</w:t>
      </w:r>
    </w:p>
    <w:p w14:paraId="4E8AB236" w14:textId="77777777" w:rsidR="00402A1B" w:rsidRPr="00702490" w:rsidRDefault="00402A1B" w:rsidP="00D41A7E">
      <w:pPr>
        <w:pStyle w:val="Bullet1G"/>
        <w:rPr>
          <w:lang w:val="es-EC"/>
        </w:rPr>
      </w:pPr>
      <w:r w:rsidRPr="00702490">
        <w:rPr>
          <w:lang w:val="es-EC"/>
        </w:rPr>
        <w:t>Acuerdo Nacional por la Calidad e inclusión educativa desde la mirada de niñas, niños y adolescentes;</w:t>
      </w:r>
    </w:p>
    <w:p w14:paraId="39E3A918" w14:textId="77777777" w:rsidR="00402A1B" w:rsidRPr="00702490" w:rsidRDefault="00402A1B" w:rsidP="00D41A7E">
      <w:pPr>
        <w:pStyle w:val="Bullet1G"/>
        <w:rPr>
          <w:lang w:val="es-EC"/>
        </w:rPr>
      </w:pPr>
      <w:r w:rsidRPr="00702490">
        <w:rPr>
          <w:lang w:val="es-EC"/>
        </w:rPr>
        <w:t>Aplicación del Manual para la facilitación del Recorrido Participativo para la Prevención de la Violencia Sexual con estudiantes de las instituciones educativas de sostenimiento fiscal;</w:t>
      </w:r>
      <w:r w:rsidR="008D4D27" w:rsidRPr="00702490">
        <w:rPr>
          <w:lang w:val="es-EC"/>
        </w:rPr>
        <w:t xml:space="preserve"> </w:t>
      </w:r>
    </w:p>
    <w:p w14:paraId="6DDAD1A3" w14:textId="77777777" w:rsidR="00402A1B" w:rsidRPr="00702490" w:rsidRDefault="00402A1B" w:rsidP="00D41A7E">
      <w:pPr>
        <w:pStyle w:val="Bullet1G"/>
        <w:rPr>
          <w:lang w:val="es-EC"/>
        </w:rPr>
      </w:pPr>
      <w:r w:rsidRPr="00702490">
        <w:rPr>
          <w:lang w:val="es-EC"/>
        </w:rPr>
        <w:t>Ejecución del Proyecto para el fortalecimiento del abordaje integral de situaciones de violencia detectadas o cometidas en el Sistema Nacional de Educación 2019-2021. Población objetivo: 2.926.098 estudiantes, 206.239 docentes, 5.347 autoridades y 140</w:t>
      </w:r>
      <w:r w:rsidR="008D4D27" w:rsidRPr="00702490">
        <w:rPr>
          <w:lang w:val="es-EC"/>
        </w:rPr>
        <w:t xml:space="preserve"> </w:t>
      </w:r>
      <w:r w:rsidRPr="00702490">
        <w:rPr>
          <w:lang w:val="es-EC"/>
        </w:rPr>
        <w:t>Profesionales de 3.501</w:t>
      </w:r>
      <w:r w:rsidR="008D4D27" w:rsidRPr="00702490">
        <w:rPr>
          <w:lang w:val="es-EC"/>
        </w:rPr>
        <w:t xml:space="preserve"> </w:t>
      </w:r>
      <w:r w:rsidRPr="00702490">
        <w:rPr>
          <w:lang w:val="es-EC"/>
        </w:rPr>
        <w:t xml:space="preserve">instituciones educativas; </w:t>
      </w:r>
    </w:p>
    <w:p w14:paraId="7EA944D6" w14:textId="77777777" w:rsidR="00402A1B" w:rsidRPr="00702490" w:rsidRDefault="00402A1B" w:rsidP="00D41A7E">
      <w:pPr>
        <w:pStyle w:val="Bullet1G"/>
        <w:rPr>
          <w:lang w:val="es-EC"/>
        </w:rPr>
      </w:pPr>
      <w:r w:rsidRPr="00702490">
        <w:rPr>
          <w:lang w:val="es-EC"/>
        </w:rPr>
        <w:t>Diseño del proyecto Barrios y Escuelas Libres de Violencia que tiene el objetivo de fortalecer el tejido social en los barrios y escuelas que reportan mayores índices de violencia contra mujeres, niñas, niños y adolescentes;</w:t>
      </w:r>
    </w:p>
    <w:p w14:paraId="3EC2B1DD" w14:textId="77777777" w:rsidR="00402A1B" w:rsidRPr="00702490" w:rsidRDefault="00402A1B" w:rsidP="00D41A7E">
      <w:pPr>
        <w:pStyle w:val="Bullet1G"/>
        <w:rPr>
          <w:lang w:val="es-EC"/>
        </w:rPr>
      </w:pPr>
      <w:r w:rsidRPr="00702490">
        <w:rPr>
          <w:lang w:val="es-EC"/>
        </w:rPr>
        <w:t xml:space="preserve">Diseño de cuñas radiales y material de difusión para radios comunitarias a nivel nacional para sensibilización y cambio de patrones </w:t>
      </w:r>
      <w:proofErr w:type="gramStart"/>
      <w:r w:rsidRPr="00702490">
        <w:rPr>
          <w:lang w:val="es-EC"/>
        </w:rPr>
        <w:t>socio-culturales</w:t>
      </w:r>
      <w:proofErr w:type="gramEnd"/>
      <w:r w:rsidRPr="00702490">
        <w:rPr>
          <w:lang w:val="es-EC"/>
        </w:rPr>
        <w:t>;</w:t>
      </w:r>
    </w:p>
    <w:p w14:paraId="4E2E4952" w14:textId="77777777" w:rsidR="00402A1B" w:rsidRPr="00702490" w:rsidRDefault="00402A1B" w:rsidP="00D41A7E">
      <w:pPr>
        <w:pStyle w:val="Bullet1G"/>
        <w:rPr>
          <w:lang w:val="es-EC"/>
        </w:rPr>
      </w:pPr>
      <w:r w:rsidRPr="00702490">
        <w:rPr>
          <w:lang w:val="es-EC"/>
        </w:rPr>
        <w:t xml:space="preserve">Se </w:t>
      </w:r>
      <w:proofErr w:type="gramStart"/>
      <w:r w:rsidRPr="00702490">
        <w:rPr>
          <w:lang w:val="es-EC"/>
        </w:rPr>
        <w:t>declaró como</w:t>
      </w:r>
      <w:proofErr w:type="gramEnd"/>
      <w:r w:rsidRPr="00702490">
        <w:rPr>
          <w:lang w:val="es-EC"/>
        </w:rPr>
        <w:t xml:space="preserve"> máxima prioridad el tratamiento </w:t>
      </w:r>
      <w:proofErr w:type="spellStart"/>
      <w:r w:rsidRPr="00702490">
        <w:rPr>
          <w:lang w:val="es-EC"/>
        </w:rPr>
        <w:t>pre-procesal</w:t>
      </w:r>
      <w:proofErr w:type="spellEnd"/>
      <w:r w:rsidRPr="00702490">
        <w:rPr>
          <w:lang w:val="es-EC"/>
        </w:rPr>
        <w:t xml:space="preserve"> y procesal por delitos contra la integridad sexual y reproductiva cometidos en contra de niñas, niños y adolescentes;</w:t>
      </w:r>
    </w:p>
    <w:p w14:paraId="60BFA70E" w14:textId="77777777" w:rsidR="00402A1B" w:rsidRPr="00402A1B" w:rsidRDefault="00402A1B" w:rsidP="00D41A7E">
      <w:pPr>
        <w:pStyle w:val="Bullet1G"/>
        <w:rPr>
          <w:lang w:val="es-EC"/>
        </w:rPr>
      </w:pPr>
      <w:r w:rsidRPr="00702490">
        <w:rPr>
          <w:lang w:val="es-EC"/>
        </w:rPr>
        <w:t>Plan de Respuesta Integral - PRI en territorio en casos de escalada de violencia contra</w:t>
      </w:r>
      <w:r w:rsidR="008D4D27" w:rsidRPr="00702490">
        <w:rPr>
          <w:lang w:val="es-EC"/>
        </w:rPr>
        <w:t xml:space="preserve"> </w:t>
      </w:r>
      <w:r w:rsidRPr="00702490">
        <w:rPr>
          <w:lang w:val="es-EC"/>
        </w:rPr>
        <w:t>mujeres y niñas con Comités de Respuesta Integral con diversas instituciones (desconcentradas y descentralizadas). Dentro del Plan se cuenta con un Protocolo de Actuación Interinstitucional para Intervención Emergente del Sistema de Alerta Temprana y con la Ruta/Flujo y su instructivo para la entrega de Medidas</w:t>
      </w:r>
      <w:r w:rsidRPr="00402A1B">
        <w:rPr>
          <w:lang w:val="es-EC"/>
        </w:rPr>
        <w:t xml:space="preserve"> Administrativas de Protección Inmediata–</w:t>
      </w:r>
      <w:proofErr w:type="spellStart"/>
      <w:r w:rsidRPr="00402A1B">
        <w:rPr>
          <w:lang w:val="es-EC"/>
        </w:rPr>
        <w:t>MAPIS</w:t>
      </w:r>
      <w:proofErr w:type="spellEnd"/>
      <w:r w:rsidRPr="00402A1B">
        <w:rPr>
          <w:lang w:val="es-EC"/>
        </w:rPr>
        <w:t xml:space="preserve">; </w:t>
      </w:r>
    </w:p>
    <w:p w14:paraId="33789CE1" w14:textId="77777777" w:rsidR="00402A1B" w:rsidRPr="00402A1B" w:rsidRDefault="00402A1B" w:rsidP="00D41A7E">
      <w:pPr>
        <w:pStyle w:val="Bullet1G"/>
        <w:rPr>
          <w:lang w:val="es-EC"/>
        </w:rPr>
      </w:pPr>
      <w:r w:rsidRPr="00402A1B">
        <w:rPr>
          <w:lang w:val="es-EC"/>
        </w:rPr>
        <w:t>Para el trabajo con Gobiernos Autónomos Descentralizados se han elaborado los siguientes instrumentos: a) Modelo de Ordenanza para la creación y/o fortalecimiento de las Juntas Cantonales de Protección de Derechos;</w:t>
      </w:r>
      <w:r w:rsidR="008D4D27">
        <w:rPr>
          <w:lang w:val="es-EC"/>
        </w:rPr>
        <w:t xml:space="preserve"> </w:t>
      </w:r>
      <w:r w:rsidRPr="00402A1B">
        <w:rPr>
          <w:lang w:val="es-EC"/>
        </w:rPr>
        <w:t>b) Instructivo para el otorgamiento de medidas administrativas de protección inmediata para detener y prevenir la violencia contra la mujer;</w:t>
      </w:r>
      <w:r w:rsidR="008D4D27">
        <w:rPr>
          <w:lang w:val="es-EC"/>
        </w:rPr>
        <w:t xml:space="preserve"> </w:t>
      </w:r>
      <w:r w:rsidRPr="00402A1B">
        <w:rPr>
          <w:lang w:val="es-EC"/>
        </w:rPr>
        <w:t>c) Proyecto de Reglamento de Procedimiento para ordenar medidas administrativas de protección inmediata para detener y prevenir la violencia contra las mujeres.</w:t>
      </w:r>
    </w:p>
    <w:p w14:paraId="35272095" w14:textId="77777777" w:rsidR="00402A1B" w:rsidRPr="007A7A39" w:rsidRDefault="00402A1B" w:rsidP="00505D91">
      <w:pPr>
        <w:pStyle w:val="SingleTxtG"/>
        <w:numPr>
          <w:ilvl w:val="0"/>
          <w:numId w:val="19"/>
        </w:numPr>
        <w:ind w:left="1134" w:firstLine="0"/>
        <w:rPr>
          <w:lang w:val="es-EC"/>
        </w:rPr>
      </w:pPr>
      <w:r w:rsidRPr="00402A1B">
        <w:rPr>
          <w:lang w:val="es-EC"/>
        </w:rPr>
        <w:t xml:space="preserve">Frente al femicidio, en el año 2017 se crea la “Subcomisión Técnica de Validación de Femicidio dentro de la Comisión Especial Interinstitucional de Seguridad y Justicia”, para </w:t>
      </w:r>
      <w:r w:rsidRPr="007A7A39">
        <w:rPr>
          <w:lang w:val="es-EC"/>
        </w:rPr>
        <w:t>construir un indicador homologado y reportar</w:t>
      </w:r>
      <w:r w:rsidR="008D4D27" w:rsidRPr="007A7A39">
        <w:rPr>
          <w:lang w:val="es-EC"/>
        </w:rPr>
        <w:t xml:space="preserve"> </w:t>
      </w:r>
      <w:r w:rsidRPr="007A7A39">
        <w:rPr>
          <w:lang w:val="es-EC"/>
        </w:rPr>
        <w:t>información oficial y debidamente validada. Se implementa desde marzo de 2019 el programa Bono para niños, niñas y adolescentes en situación de orfandad por femicidio.</w:t>
      </w:r>
      <w:r w:rsidRPr="007A7A39">
        <w:rPr>
          <w:iCs/>
          <w:lang w:val="es-EC"/>
        </w:rPr>
        <w:t xml:space="preserve"> Además, s</w:t>
      </w:r>
      <w:r w:rsidRPr="007A7A39">
        <w:rPr>
          <w:lang w:val="es-EC"/>
        </w:rPr>
        <w:t>e han establecido mecanismos de trabajo conjunto con SENESCYT para el otorgamiento de becas de estudio para víctimas de violencia y de femicidio.</w:t>
      </w:r>
    </w:p>
    <w:p w14:paraId="3919BA7D" w14:textId="77777777" w:rsidR="00402A1B" w:rsidRPr="00402A1B" w:rsidRDefault="00402A1B" w:rsidP="00505D91">
      <w:pPr>
        <w:pStyle w:val="SingleTxtG"/>
        <w:numPr>
          <w:ilvl w:val="0"/>
          <w:numId w:val="19"/>
        </w:numPr>
        <w:ind w:left="1134" w:firstLine="0"/>
        <w:rPr>
          <w:lang w:val="es-EC"/>
        </w:rPr>
      </w:pPr>
      <w:r w:rsidRPr="00402A1B">
        <w:rPr>
          <w:lang w:val="es-EC"/>
        </w:rPr>
        <w:t>Por otra parte,</w:t>
      </w:r>
      <w:r w:rsidR="008D4D27">
        <w:rPr>
          <w:lang w:val="es-EC"/>
        </w:rPr>
        <w:t xml:space="preserve"> </w:t>
      </w:r>
      <w:r w:rsidRPr="00402A1B">
        <w:rPr>
          <w:lang w:val="es-EC"/>
        </w:rPr>
        <w:t xml:space="preserve">para garantizar la prohibición del matrimonio temprano, en el año 2015 se reformó el Código Civil (artículo 95) el cual estipula que todo matrimonio celebrado por personas menores de 18 </w:t>
      </w:r>
      <w:proofErr w:type="gramStart"/>
      <w:r w:rsidRPr="00402A1B">
        <w:rPr>
          <w:lang w:val="es-EC"/>
        </w:rPr>
        <w:t>años de edad</w:t>
      </w:r>
      <w:proofErr w:type="gramEnd"/>
      <w:r w:rsidRPr="00402A1B">
        <w:rPr>
          <w:lang w:val="es-EC"/>
        </w:rPr>
        <w:t xml:space="preserve"> es nulo a fin de evitar el matrimonio infantil.</w:t>
      </w:r>
    </w:p>
    <w:p w14:paraId="2B141664" w14:textId="77777777" w:rsidR="00402A1B" w:rsidRPr="00402A1B" w:rsidRDefault="00402A1B" w:rsidP="00505D91">
      <w:pPr>
        <w:pStyle w:val="SingleTxtG"/>
        <w:numPr>
          <w:ilvl w:val="0"/>
          <w:numId w:val="19"/>
        </w:numPr>
        <w:ind w:left="1134" w:firstLine="0"/>
        <w:rPr>
          <w:b/>
          <w:lang w:val="es-EC"/>
        </w:rPr>
      </w:pPr>
      <w:r w:rsidRPr="00402A1B">
        <w:rPr>
          <w:lang w:val="es-EC"/>
        </w:rPr>
        <w:lastRenderedPageBreak/>
        <w:t xml:space="preserve">Respecto del impacto de las medidas adoptadas en los párrafos 131 a 144 del informe del Estado respecto a garantizar la erradicación del trabajo infantil de 5 a 14 años, se reducirán las cifras de 4,9% a 2,7% al 2021. </w:t>
      </w:r>
    </w:p>
    <w:p w14:paraId="3CABD105" w14:textId="77777777" w:rsidR="00402A1B" w:rsidRDefault="00402A1B" w:rsidP="00402A1B">
      <w:pPr>
        <w:pStyle w:val="H1G"/>
        <w:rPr>
          <w:lang w:val="es-EC"/>
        </w:rPr>
      </w:pPr>
      <w:bookmarkStart w:id="50" w:name="_q8x20bascjwj" w:colFirst="0" w:colLast="0"/>
      <w:bookmarkStart w:id="51" w:name="_Toc17473162"/>
      <w:bookmarkStart w:id="52" w:name="_Toc17473230"/>
      <w:bookmarkStart w:id="53" w:name="_Toc17473863"/>
      <w:bookmarkEnd w:id="50"/>
      <w:r>
        <w:rPr>
          <w:lang w:val="es-ES_tradnl"/>
        </w:rPr>
        <w:tab/>
      </w:r>
      <w:r>
        <w:rPr>
          <w:lang w:val="es-ES_tradnl"/>
        </w:rPr>
        <w:tab/>
      </w:r>
      <w:r w:rsidRPr="00D03B2E">
        <w:rPr>
          <w:lang w:val="es-ES_tradnl"/>
        </w:rPr>
        <w:t>Respuesta al párrafo 1</w:t>
      </w:r>
      <w:r>
        <w:rPr>
          <w:lang w:val="es-ES_tradnl"/>
        </w:rPr>
        <w:t>9</w:t>
      </w:r>
      <w:r w:rsidRPr="00D03B2E">
        <w:rPr>
          <w:lang w:val="es-ES_tradnl"/>
        </w:rPr>
        <w:t xml:space="preserve"> de la lista de cuestiones</w:t>
      </w:r>
    </w:p>
    <w:bookmarkEnd w:id="51"/>
    <w:bookmarkEnd w:id="52"/>
    <w:bookmarkEnd w:id="53"/>
    <w:p w14:paraId="267E8CBA" w14:textId="77777777" w:rsidR="00402A1B" w:rsidRPr="00402A1B" w:rsidRDefault="00402A1B" w:rsidP="00505D91">
      <w:pPr>
        <w:pStyle w:val="SingleTxtG"/>
        <w:numPr>
          <w:ilvl w:val="0"/>
          <w:numId w:val="19"/>
        </w:numPr>
        <w:ind w:left="1134" w:firstLine="0"/>
        <w:rPr>
          <w:lang w:val="es-EC"/>
        </w:rPr>
      </w:pPr>
      <w:r w:rsidRPr="00402A1B">
        <w:rPr>
          <w:lang w:val="es-EC"/>
        </w:rPr>
        <w:t>La pobreza por ingresos a nivel nacional (menos de USD 84,79 mensuales) en diciembre de 2018 se ubicó en 23,2% en comparación al 21,49% de diciembre de 2017. Por su parte, la pobreza extrema (menos de 47,78 mensuales) a nivel nacional se ubicó en 8,4% frente al 7,9% del mismo mes del año anterior</w:t>
      </w:r>
      <w:r w:rsidR="00D41A7E">
        <w:rPr>
          <w:lang w:val="es-EC"/>
        </w:rPr>
        <w:t>.</w:t>
      </w:r>
    </w:p>
    <w:p w14:paraId="5FE9823A" w14:textId="77777777" w:rsidR="00402A1B" w:rsidRPr="00D41A7E" w:rsidRDefault="00402A1B" w:rsidP="001A3F27">
      <w:pPr>
        <w:pStyle w:val="Ttulo1"/>
        <w:spacing w:after="120"/>
        <w:jc w:val="left"/>
        <w:rPr>
          <w:b/>
          <w:lang w:val="es-EC"/>
        </w:rPr>
      </w:pPr>
      <w:r w:rsidRPr="00402A1B">
        <w:rPr>
          <w:lang w:val="es-EC"/>
        </w:rPr>
        <w:t>Tabla 9</w:t>
      </w:r>
      <w:r w:rsidR="00D41A7E">
        <w:rPr>
          <w:lang w:val="es-EC"/>
        </w:rPr>
        <w:br/>
      </w:r>
      <w:r w:rsidRPr="00D41A7E">
        <w:rPr>
          <w:b/>
          <w:lang w:val="es-EC"/>
        </w:rPr>
        <w:t>Pobreza por Ingresos</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906"/>
        <w:gridCol w:w="1039"/>
        <w:gridCol w:w="1039"/>
        <w:gridCol w:w="1039"/>
        <w:gridCol w:w="1039"/>
        <w:gridCol w:w="1032"/>
      </w:tblGrid>
      <w:tr w:rsidR="00402A1B" w:rsidRPr="00402A1B" w14:paraId="285C21BB" w14:textId="77777777" w:rsidTr="00540CF1">
        <w:trPr>
          <w:tblHeader/>
        </w:trPr>
        <w:tc>
          <w:tcPr>
            <w:tcW w:w="1276" w:type="dxa"/>
            <w:vMerge w:val="restart"/>
            <w:tcBorders>
              <w:top w:val="single" w:sz="4" w:space="0" w:color="auto"/>
              <w:bottom w:val="single" w:sz="12" w:space="0" w:color="auto"/>
            </w:tcBorders>
            <w:shd w:val="clear" w:color="auto" w:fill="auto"/>
            <w:vAlign w:val="bottom"/>
            <w:hideMark/>
          </w:tcPr>
          <w:p w14:paraId="1C35CFED" w14:textId="77777777" w:rsidR="00402A1B" w:rsidRPr="00402A1B" w:rsidRDefault="00402A1B" w:rsidP="00540CF1">
            <w:pPr>
              <w:pStyle w:val="SingleTxtG"/>
              <w:spacing w:before="80" w:after="80" w:line="200" w:lineRule="exact"/>
              <w:ind w:left="0" w:right="0"/>
              <w:jc w:val="right"/>
              <w:rPr>
                <w:i/>
                <w:spacing w:val="4"/>
                <w:w w:val="103"/>
                <w:kern w:val="14"/>
                <w:sz w:val="16"/>
                <w:lang w:val="es-EC"/>
              </w:rPr>
            </w:pPr>
          </w:p>
        </w:tc>
        <w:tc>
          <w:tcPr>
            <w:tcW w:w="906" w:type="dxa"/>
            <w:tcBorders>
              <w:top w:val="single" w:sz="4" w:space="0" w:color="auto"/>
              <w:bottom w:val="single" w:sz="4" w:space="0" w:color="auto"/>
              <w:right w:val="single" w:sz="24" w:space="0" w:color="FFFFFF" w:themeColor="background1"/>
            </w:tcBorders>
            <w:shd w:val="clear" w:color="auto" w:fill="auto"/>
            <w:noWrap/>
            <w:vAlign w:val="bottom"/>
            <w:hideMark/>
          </w:tcPr>
          <w:p w14:paraId="57767D4E"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2013</w:t>
            </w:r>
          </w:p>
        </w:tc>
        <w:tc>
          <w:tcPr>
            <w:tcW w:w="103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7B1FABD"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2014</w:t>
            </w:r>
          </w:p>
        </w:tc>
        <w:tc>
          <w:tcPr>
            <w:tcW w:w="103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1ED29F6"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2015</w:t>
            </w:r>
          </w:p>
        </w:tc>
        <w:tc>
          <w:tcPr>
            <w:tcW w:w="103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26F7B3E"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2016</w:t>
            </w:r>
          </w:p>
        </w:tc>
        <w:tc>
          <w:tcPr>
            <w:tcW w:w="103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9D7A7D6"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2017</w:t>
            </w:r>
          </w:p>
        </w:tc>
        <w:tc>
          <w:tcPr>
            <w:tcW w:w="1032" w:type="dxa"/>
            <w:tcBorders>
              <w:top w:val="single" w:sz="4" w:space="0" w:color="auto"/>
              <w:left w:val="single" w:sz="24" w:space="0" w:color="FFFFFF" w:themeColor="background1"/>
              <w:bottom w:val="single" w:sz="4" w:space="0" w:color="auto"/>
            </w:tcBorders>
            <w:shd w:val="clear" w:color="auto" w:fill="auto"/>
            <w:noWrap/>
            <w:vAlign w:val="bottom"/>
            <w:hideMark/>
          </w:tcPr>
          <w:p w14:paraId="314E6A98"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2018</w:t>
            </w:r>
          </w:p>
        </w:tc>
      </w:tr>
      <w:tr w:rsidR="00402A1B" w:rsidRPr="00402A1B" w14:paraId="42F8C4EF" w14:textId="77777777" w:rsidTr="00540CF1">
        <w:trPr>
          <w:tblHeader/>
        </w:trPr>
        <w:tc>
          <w:tcPr>
            <w:tcW w:w="1276" w:type="dxa"/>
            <w:vMerge/>
            <w:tcBorders>
              <w:top w:val="single" w:sz="12" w:space="0" w:color="auto"/>
              <w:bottom w:val="single" w:sz="12" w:space="0" w:color="auto"/>
            </w:tcBorders>
            <w:shd w:val="clear" w:color="auto" w:fill="auto"/>
            <w:vAlign w:val="bottom"/>
            <w:hideMark/>
          </w:tcPr>
          <w:p w14:paraId="7186C265" w14:textId="77777777" w:rsidR="00402A1B" w:rsidRPr="00402A1B" w:rsidRDefault="00402A1B" w:rsidP="00540CF1">
            <w:pPr>
              <w:pStyle w:val="SingleTxtG"/>
              <w:spacing w:before="80" w:after="80" w:line="200" w:lineRule="exact"/>
              <w:ind w:left="0" w:right="0"/>
              <w:jc w:val="right"/>
              <w:rPr>
                <w:i/>
                <w:spacing w:val="4"/>
                <w:w w:val="103"/>
                <w:kern w:val="14"/>
                <w:sz w:val="16"/>
                <w:lang w:val="es-EC"/>
              </w:rPr>
            </w:pPr>
          </w:p>
        </w:tc>
        <w:tc>
          <w:tcPr>
            <w:tcW w:w="906" w:type="dxa"/>
            <w:tcBorders>
              <w:top w:val="single" w:sz="4" w:space="0" w:color="auto"/>
              <w:bottom w:val="single" w:sz="12" w:space="0" w:color="auto"/>
              <w:right w:val="single" w:sz="24" w:space="0" w:color="FFFFFF" w:themeColor="background1"/>
            </w:tcBorders>
            <w:shd w:val="clear" w:color="auto" w:fill="auto"/>
            <w:noWrap/>
            <w:vAlign w:val="bottom"/>
            <w:hideMark/>
          </w:tcPr>
          <w:p w14:paraId="59DC971F"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7E9E78F8"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2093B3D6"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5D66E864"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4FEE2163"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2" w:type="dxa"/>
            <w:tcBorders>
              <w:top w:val="single" w:sz="4" w:space="0" w:color="auto"/>
              <w:left w:val="single" w:sz="24" w:space="0" w:color="FFFFFF" w:themeColor="background1"/>
              <w:bottom w:val="single" w:sz="12" w:space="0" w:color="auto"/>
            </w:tcBorders>
            <w:shd w:val="clear" w:color="auto" w:fill="auto"/>
            <w:noWrap/>
            <w:vAlign w:val="bottom"/>
            <w:hideMark/>
          </w:tcPr>
          <w:p w14:paraId="7D83C3BA"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r>
      <w:tr w:rsidR="00402A1B" w:rsidRPr="00540CF1" w14:paraId="681E2E7A" w14:textId="77777777" w:rsidTr="00540CF1">
        <w:tc>
          <w:tcPr>
            <w:tcW w:w="1276" w:type="dxa"/>
            <w:tcBorders>
              <w:top w:val="single" w:sz="12" w:space="0" w:color="auto"/>
            </w:tcBorders>
            <w:shd w:val="clear" w:color="auto" w:fill="auto"/>
            <w:hideMark/>
          </w:tcPr>
          <w:p w14:paraId="5CA7E328" w14:textId="77777777" w:rsidR="00402A1B" w:rsidRPr="00540CF1" w:rsidRDefault="00402A1B" w:rsidP="00402A1B">
            <w:pPr>
              <w:pStyle w:val="SingleTxtG"/>
              <w:spacing w:before="40" w:after="40" w:line="220" w:lineRule="exact"/>
              <w:ind w:left="0" w:right="0"/>
              <w:jc w:val="left"/>
              <w:rPr>
                <w:sz w:val="18"/>
                <w:lang w:val="es-EC"/>
              </w:rPr>
            </w:pPr>
          </w:p>
        </w:tc>
        <w:tc>
          <w:tcPr>
            <w:tcW w:w="906" w:type="dxa"/>
            <w:tcBorders>
              <w:top w:val="single" w:sz="12" w:space="0" w:color="auto"/>
            </w:tcBorders>
            <w:shd w:val="clear" w:color="auto" w:fill="auto"/>
            <w:vAlign w:val="bottom"/>
            <w:hideMark/>
          </w:tcPr>
          <w:p w14:paraId="2FC269AC"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25.6</w:t>
            </w:r>
          </w:p>
        </w:tc>
        <w:tc>
          <w:tcPr>
            <w:tcW w:w="1039" w:type="dxa"/>
            <w:tcBorders>
              <w:top w:val="single" w:sz="12" w:space="0" w:color="auto"/>
            </w:tcBorders>
            <w:shd w:val="clear" w:color="auto" w:fill="auto"/>
            <w:vAlign w:val="bottom"/>
            <w:hideMark/>
          </w:tcPr>
          <w:p w14:paraId="505CB3CA"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22.5</w:t>
            </w:r>
          </w:p>
        </w:tc>
        <w:tc>
          <w:tcPr>
            <w:tcW w:w="1039" w:type="dxa"/>
            <w:tcBorders>
              <w:top w:val="single" w:sz="12" w:space="0" w:color="auto"/>
            </w:tcBorders>
            <w:shd w:val="clear" w:color="auto" w:fill="auto"/>
            <w:vAlign w:val="bottom"/>
            <w:hideMark/>
          </w:tcPr>
          <w:p w14:paraId="0F6A3117"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23.3</w:t>
            </w:r>
          </w:p>
        </w:tc>
        <w:tc>
          <w:tcPr>
            <w:tcW w:w="1039" w:type="dxa"/>
            <w:tcBorders>
              <w:top w:val="single" w:sz="12" w:space="0" w:color="auto"/>
            </w:tcBorders>
            <w:shd w:val="clear" w:color="auto" w:fill="auto"/>
            <w:vAlign w:val="bottom"/>
            <w:hideMark/>
          </w:tcPr>
          <w:p w14:paraId="77E9F7A0"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22.9</w:t>
            </w:r>
          </w:p>
        </w:tc>
        <w:tc>
          <w:tcPr>
            <w:tcW w:w="1039" w:type="dxa"/>
            <w:tcBorders>
              <w:top w:val="single" w:sz="12" w:space="0" w:color="auto"/>
            </w:tcBorders>
            <w:shd w:val="clear" w:color="auto" w:fill="auto"/>
            <w:vAlign w:val="bottom"/>
            <w:hideMark/>
          </w:tcPr>
          <w:p w14:paraId="65CD9EC6"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21.5</w:t>
            </w:r>
          </w:p>
        </w:tc>
        <w:tc>
          <w:tcPr>
            <w:tcW w:w="1032" w:type="dxa"/>
            <w:tcBorders>
              <w:top w:val="single" w:sz="12" w:space="0" w:color="auto"/>
            </w:tcBorders>
            <w:shd w:val="clear" w:color="auto" w:fill="auto"/>
            <w:vAlign w:val="bottom"/>
            <w:hideMark/>
          </w:tcPr>
          <w:p w14:paraId="1C50F044"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23.2</w:t>
            </w:r>
          </w:p>
        </w:tc>
      </w:tr>
      <w:tr w:rsidR="00402A1B" w:rsidRPr="00540CF1" w14:paraId="4DFA3B43" w14:textId="77777777" w:rsidTr="00540CF1">
        <w:tc>
          <w:tcPr>
            <w:tcW w:w="1276" w:type="dxa"/>
            <w:shd w:val="clear" w:color="auto" w:fill="auto"/>
            <w:hideMark/>
          </w:tcPr>
          <w:p w14:paraId="68E9ECFD" w14:textId="77777777" w:rsidR="00402A1B" w:rsidRPr="00540CF1" w:rsidRDefault="00402A1B" w:rsidP="00402A1B">
            <w:pPr>
              <w:pStyle w:val="SingleTxtG"/>
              <w:spacing w:before="40" w:after="40" w:line="220" w:lineRule="exact"/>
              <w:ind w:left="0" w:right="0"/>
              <w:jc w:val="left"/>
              <w:rPr>
                <w:bCs/>
                <w:i/>
                <w:iCs/>
                <w:sz w:val="18"/>
                <w:lang w:val="es-EC"/>
              </w:rPr>
            </w:pPr>
            <w:r w:rsidRPr="00540CF1">
              <w:rPr>
                <w:bCs/>
                <w:sz w:val="18"/>
                <w:lang w:val="es-EC"/>
              </w:rPr>
              <w:t>Urbano</w:t>
            </w:r>
          </w:p>
        </w:tc>
        <w:tc>
          <w:tcPr>
            <w:tcW w:w="906" w:type="dxa"/>
            <w:shd w:val="clear" w:color="auto" w:fill="auto"/>
            <w:vAlign w:val="bottom"/>
            <w:hideMark/>
          </w:tcPr>
          <w:p w14:paraId="71358A9C"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17.6</w:t>
            </w:r>
          </w:p>
        </w:tc>
        <w:tc>
          <w:tcPr>
            <w:tcW w:w="1039" w:type="dxa"/>
            <w:shd w:val="clear" w:color="auto" w:fill="auto"/>
            <w:vAlign w:val="bottom"/>
            <w:hideMark/>
          </w:tcPr>
          <w:p w14:paraId="2E1387AC"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16.4</w:t>
            </w:r>
          </w:p>
        </w:tc>
        <w:tc>
          <w:tcPr>
            <w:tcW w:w="1039" w:type="dxa"/>
            <w:shd w:val="clear" w:color="auto" w:fill="auto"/>
            <w:vAlign w:val="bottom"/>
            <w:hideMark/>
          </w:tcPr>
          <w:p w14:paraId="3E4894D8"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15.7</w:t>
            </w:r>
          </w:p>
        </w:tc>
        <w:tc>
          <w:tcPr>
            <w:tcW w:w="1039" w:type="dxa"/>
            <w:shd w:val="clear" w:color="auto" w:fill="auto"/>
            <w:vAlign w:val="bottom"/>
            <w:hideMark/>
          </w:tcPr>
          <w:p w14:paraId="018307A0"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15.7</w:t>
            </w:r>
          </w:p>
        </w:tc>
        <w:tc>
          <w:tcPr>
            <w:tcW w:w="1039" w:type="dxa"/>
            <w:shd w:val="clear" w:color="auto" w:fill="auto"/>
            <w:vAlign w:val="bottom"/>
            <w:hideMark/>
          </w:tcPr>
          <w:p w14:paraId="1AC840D8"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13.2</w:t>
            </w:r>
          </w:p>
        </w:tc>
        <w:tc>
          <w:tcPr>
            <w:tcW w:w="1032" w:type="dxa"/>
            <w:shd w:val="clear" w:color="auto" w:fill="auto"/>
            <w:vAlign w:val="bottom"/>
            <w:hideMark/>
          </w:tcPr>
          <w:p w14:paraId="0F6C6F65"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15.3</w:t>
            </w:r>
          </w:p>
        </w:tc>
      </w:tr>
      <w:tr w:rsidR="00402A1B" w:rsidRPr="00540CF1" w14:paraId="4E265891" w14:textId="77777777" w:rsidTr="007A7A39">
        <w:tc>
          <w:tcPr>
            <w:tcW w:w="1276" w:type="dxa"/>
            <w:shd w:val="clear" w:color="auto" w:fill="auto"/>
            <w:vAlign w:val="bottom"/>
            <w:hideMark/>
          </w:tcPr>
          <w:p w14:paraId="13C05910" w14:textId="77777777" w:rsidR="00402A1B" w:rsidRPr="00540CF1" w:rsidRDefault="00402A1B" w:rsidP="007A7A39">
            <w:pPr>
              <w:pStyle w:val="SingleTxtG"/>
              <w:spacing w:before="40" w:after="40" w:line="220" w:lineRule="exact"/>
              <w:ind w:left="0" w:right="0"/>
              <w:jc w:val="left"/>
              <w:rPr>
                <w:iCs/>
                <w:sz w:val="18"/>
                <w:lang w:val="es-EC"/>
              </w:rPr>
            </w:pPr>
            <w:r w:rsidRPr="00540CF1">
              <w:rPr>
                <w:iCs/>
                <w:sz w:val="18"/>
                <w:lang w:val="es-EC"/>
              </w:rPr>
              <w:t>Hombre</w:t>
            </w:r>
          </w:p>
        </w:tc>
        <w:tc>
          <w:tcPr>
            <w:tcW w:w="906" w:type="dxa"/>
            <w:shd w:val="clear" w:color="auto" w:fill="auto"/>
            <w:vAlign w:val="bottom"/>
            <w:hideMark/>
          </w:tcPr>
          <w:p w14:paraId="55258331"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16.8</w:t>
            </w:r>
          </w:p>
        </w:tc>
        <w:tc>
          <w:tcPr>
            <w:tcW w:w="1039" w:type="dxa"/>
            <w:shd w:val="clear" w:color="auto" w:fill="auto"/>
            <w:vAlign w:val="bottom"/>
            <w:hideMark/>
          </w:tcPr>
          <w:p w14:paraId="1B26DA7A"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15.6</w:t>
            </w:r>
          </w:p>
        </w:tc>
        <w:tc>
          <w:tcPr>
            <w:tcW w:w="1039" w:type="dxa"/>
            <w:shd w:val="clear" w:color="auto" w:fill="auto"/>
            <w:vAlign w:val="bottom"/>
            <w:hideMark/>
          </w:tcPr>
          <w:p w14:paraId="3C982E79"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15.1</w:t>
            </w:r>
          </w:p>
        </w:tc>
        <w:tc>
          <w:tcPr>
            <w:tcW w:w="1039" w:type="dxa"/>
            <w:shd w:val="clear" w:color="auto" w:fill="auto"/>
            <w:vAlign w:val="bottom"/>
            <w:hideMark/>
          </w:tcPr>
          <w:p w14:paraId="353B9B9E"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15.3</w:t>
            </w:r>
          </w:p>
        </w:tc>
        <w:tc>
          <w:tcPr>
            <w:tcW w:w="1039" w:type="dxa"/>
            <w:shd w:val="clear" w:color="auto" w:fill="auto"/>
            <w:vAlign w:val="bottom"/>
            <w:hideMark/>
          </w:tcPr>
          <w:p w14:paraId="4ACDD710"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12.7</w:t>
            </w:r>
          </w:p>
        </w:tc>
        <w:tc>
          <w:tcPr>
            <w:tcW w:w="1032" w:type="dxa"/>
            <w:shd w:val="clear" w:color="auto" w:fill="auto"/>
            <w:vAlign w:val="bottom"/>
            <w:hideMark/>
          </w:tcPr>
          <w:p w14:paraId="55C05269"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14.7</w:t>
            </w:r>
          </w:p>
        </w:tc>
      </w:tr>
      <w:tr w:rsidR="00402A1B" w:rsidRPr="00540CF1" w14:paraId="5A1F4DD0" w14:textId="77777777" w:rsidTr="007A7A39">
        <w:tc>
          <w:tcPr>
            <w:tcW w:w="1276" w:type="dxa"/>
            <w:shd w:val="clear" w:color="auto" w:fill="auto"/>
            <w:vAlign w:val="bottom"/>
            <w:hideMark/>
          </w:tcPr>
          <w:p w14:paraId="30208506" w14:textId="77777777" w:rsidR="00402A1B" w:rsidRPr="00540CF1" w:rsidRDefault="00402A1B" w:rsidP="007A7A39">
            <w:pPr>
              <w:pStyle w:val="SingleTxtG"/>
              <w:spacing w:before="40" w:after="40" w:line="220" w:lineRule="exact"/>
              <w:ind w:left="0" w:right="0"/>
              <w:jc w:val="left"/>
              <w:rPr>
                <w:iCs/>
                <w:sz w:val="18"/>
                <w:lang w:val="es-EC"/>
              </w:rPr>
            </w:pPr>
            <w:r w:rsidRPr="00540CF1">
              <w:rPr>
                <w:iCs/>
                <w:sz w:val="18"/>
                <w:lang w:val="es-EC"/>
              </w:rPr>
              <w:t>Mujer</w:t>
            </w:r>
          </w:p>
        </w:tc>
        <w:tc>
          <w:tcPr>
            <w:tcW w:w="906" w:type="dxa"/>
            <w:shd w:val="clear" w:color="auto" w:fill="auto"/>
            <w:vAlign w:val="bottom"/>
            <w:hideMark/>
          </w:tcPr>
          <w:p w14:paraId="6A9C028E"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18.5</w:t>
            </w:r>
          </w:p>
        </w:tc>
        <w:tc>
          <w:tcPr>
            <w:tcW w:w="1039" w:type="dxa"/>
            <w:shd w:val="clear" w:color="auto" w:fill="auto"/>
            <w:vAlign w:val="bottom"/>
            <w:hideMark/>
          </w:tcPr>
          <w:p w14:paraId="7E1AF772"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17.2</w:t>
            </w:r>
          </w:p>
        </w:tc>
        <w:tc>
          <w:tcPr>
            <w:tcW w:w="1039" w:type="dxa"/>
            <w:shd w:val="clear" w:color="auto" w:fill="auto"/>
            <w:vAlign w:val="bottom"/>
            <w:hideMark/>
          </w:tcPr>
          <w:p w14:paraId="6B93C5E6"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16.2</w:t>
            </w:r>
          </w:p>
        </w:tc>
        <w:tc>
          <w:tcPr>
            <w:tcW w:w="1039" w:type="dxa"/>
            <w:shd w:val="clear" w:color="auto" w:fill="auto"/>
            <w:vAlign w:val="bottom"/>
            <w:hideMark/>
          </w:tcPr>
          <w:p w14:paraId="1F1C0191"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16.2</w:t>
            </w:r>
          </w:p>
        </w:tc>
        <w:tc>
          <w:tcPr>
            <w:tcW w:w="1039" w:type="dxa"/>
            <w:shd w:val="clear" w:color="auto" w:fill="auto"/>
            <w:vAlign w:val="bottom"/>
            <w:hideMark/>
          </w:tcPr>
          <w:p w14:paraId="1074D8A4"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13.7</w:t>
            </w:r>
          </w:p>
        </w:tc>
        <w:tc>
          <w:tcPr>
            <w:tcW w:w="1032" w:type="dxa"/>
            <w:shd w:val="clear" w:color="auto" w:fill="auto"/>
            <w:vAlign w:val="bottom"/>
            <w:hideMark/>
          </w:tcPr>
          <w:p w14:paraId="6DA7D18F"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15.9</w:t>
            </w:r>
          </w:p>
        </w:tc>
      </w:tr>
      <w:tr w:rsidR="00402A1B" w:rsidRPr="00540CF1" w14:paraId="54B2E4DC" w14:textId="77777777" w:rsidTr="00540CF1">
        <w:tc>
          <w:tcPr>
            <w:tcW w:w="1276" w:type="dxa"/>
            <w:shd w:val="clear" w:color="auto" w:fill="auto"/>
            <w:hideMark/>
          </w:tcPr>
          <w:p w14:paraId="7DF90FEE" w14:textId="77777777" w:rsidR="00402A1B" w:rsidRPr="00540CF1" w:rsidRDefault="00402A1B" w:rsidP="00402A1B">
            <w:pPr>
              <w:pStyle w:val="SingleTxtG"/>
              <w:spacing w:before="40" w:after="40" w:line="220" w:lineRule="exact"/>
              <w:ind w:left="0" w:right="0"/>
              <w:jc w:val="left"/>
              <w:rPr>
                <w:bCs/>
                <w:i/>
                <w:iCs/>
                <w:sz w:val="18"/>
                <w:lang w:val="es-EC"/>
              </w:rPr>
            </w:pPr>
            <w:r w:rsidRPr="00540CF1">
              <w:rPr>
                <w:bCs/>
                <w:sz w:val="18"/>
                <w:lang w:val="es-EC"/>
              </w:rPr>
              <w:t>Rural</w:t>
            </w:r>
          </w:p>
        </w:tc>
        <w:tc>
          <w:tcPr>
            <w:tcW w:w="906" w:type="dxa"/>
            <w:shd w:val="clear" w:color="auto" w:fill="auto"/>
            <w:vAlign w:val="bottom"/>
            <w:hideMark/>
          </w:tcPr>
          <w:p w14:paraId="56E528D4"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42.0</w:t>
            </w:r>
          </w:p>
        </w:tc>
        <w:tc>
          <w:tcPr>
            <w:tcW w:w="1039" w:type="dxa"/>
            <w:shd w:val="clear" w:color="auto" w:fill="auto"/>
            <w:vAlign w:val="bottom"/>
            <w:hideMark/>
          </w:tcPr>
          <w:p w14:paraId="305C2129"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35.3</w:t>
            </w:r>
          </w:p>
        </w:tc>
        <w:tc>
          <w:tcPr>
            <w:tcW w:w="1039" w:type="dxa"/>
            <w:shd w:val="clear" w:color="auto" w:fill="auto"/>
            <w:vAlign w:val="bottom"/>
            <w:hideMark/>
          </w:tcPr>
          <w:p w14:paraId="5970FB0F"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39.3</w:t>
            </w:r>
          </w:p>
        </w:tc>
        <w:tc>
          <w:tcPr>
            <w:tcW w:w="1039" w:type="dxa"/>
            <w:shd w:val="clear" w:color="auto" w:fill="auto"/>
            <w:vAlign w:val="bottom"/>
            <w:hideMark/>
          </w:tcPr>
          <w:p w14:paraId="5E5C4E22"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38.2</w:t>
            </w:r>
          </w:p>
        </w:tc>
        <w:tc>
          <w:tcPr>
            <w:tcW w:w="1039" w:type="dxa"/>
            <w:shd w:val="clear" w:color="auto" w:fill="auto"/>
            <w:vAlign w:val="bottom"/>
            <w:hideMark/>
          </w:tcPr>
          <w:p w14:paraId="162E4678"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39.3</w:t>
            </w:r>
          </w:p>
        </w:tc>
        <w:tc>
          <w:tcPr>
            <w:tcW w:w="1032" w:type="dxa"/>
            <w:shd w:val="clear" w:color="auto" w:fill="auto"/>
            <w:vAlign w:val="bottom"/>
            <w:hideMark/>
          </w:tcPr>
          <w:p w14:paraId="08523473" w14:textId="77777777" w:rsidR="00402A1B" w:rsidRPr="00540CF1" w:rsidRDefault="00402A1B" w:rsidP="00402A1B">
            <w:pPr>
              <w:pStyle w:val="SingleTxtG"/>
              <w:spacing w:before="40" w:after="40" w:line="220" w:lineRule="exact"/>
              <w:ind w:left="0" w:right="0"/>
              <w:jc w:val="right"/>
              <w:rPr>
                <w:bCs/>
                <w:iCs/>
                <w:sz w:val="18"/>
                <w:lang w:val="es-EC"/>
              </w:rPr>
            </w:pPr>
            <w:r w:rsidRPr="00540CF1">
              <w:rPr>
                <w:bCs/>
                <w:iCs/>
                <w:sz w:val="18"/>
                <w:lang w:val="es-EC"/>
              </w:rPr>
              <w:t>40.0</w:t>
            </w:r>
          </w:p>
        </w:tc>
      </w:tr>
      <w:tr w:rsidR="00402A1B" w:rsidRPr="00540CF1" w14:paraId="25CE15F2" w14:textId="77777777" w:rsidTr="00540CF1">
        <w:tc>
          <w:tcPr>
            <w:tcW w:w="1276" w:type="dxa"/>
            <w:shd w:val="clear" w:color="auto" w:fill="auto"/>
            <w:hideMark/>
          </w:tcPr>
          <w:p w14:paraId="6E02B7E4"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Hombre</w:t>
            </w:r>
          </w:p>
        </w:tc>
        <w:tc>
          <w:tcPr>
            <w:tcW w:w="906" w:type="dxa"/>
            <w:shd w:val="clear" w:color="auto" w:fill="auto"/>
            <w:vAlign w:val="bottom"/>
            <w:hideMark/>
          </w:tcPr>
          <w:p w14:paraId="79559C36"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41.0</w:t>
            </w:r>
          </w:p>
        </w:tc>
        <w:tc>
          <w:tcPr>
            <w:tcW w:w="1039" w:type="dxa"/>
            <w:shd w:val="clear" w:color="auto" w:fill="auto"/>
            <w:vAlign w:val="bottom"/>
            <w:hideMark/>
          </w:tcPr>
          <w:p w14:paraId="6456C385"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34.7</w:t>
            </w:r>
          </w:p>
        </w:tc>
        <w:tc>
          <w:tcPr>
            <w:tcW w:w="1039" w:type="dxa"/>
            <w:shd w:val="clear" w:color="auto" w:fill="auto"/>
            <w:vAlign w:val="bottom"/>
            <w:hideMark/>
          </w:tcPr>
          <w:p w14:paraId="6F97A18D"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37.9</w:t>
            </w:r>
          </w:p>
        </w:tc>
        <w:tc>
          <w:tcPr>
            <w:tcW w:w="1039" w:type="dxa"/>
            <w:shd w:val="clear" w:color="auto" w:fill="auto"/>
            <w:vAlign w:val="bottom"/>
            <w:hideMark/>
          </w:tcPr>
          <w:p w14:paraId="271D8F11"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37.3</w:t>
            </w:r>
          </w:p>
        </w:tc>
        <w:tc>
          <w:tcPr>
            <w:tcW w:w="1039" w:type="dxa"/>
            <w:shd w:val="clear" w:color="auto" w:fill="auto"/>
            <w:vAlign w:val="bottom"/>
            <w:hideMark/>
          </w:tcPr>
          <w:p w14:paraId="340647EF"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38.4</w:t>
            </w:r>
          </w:p>
        </w:tc>
        <w:tc>
          <w:tcPr>
            <w:tcW w:w="1032" w:type="dxa"/>
            <w:shd w:val="clear" w:color="auto" w:fill="auto"/>
            <w:vAlign w:val="bottom"/>
            <w:hideMark/>
          </w:tcPr>
          <w:p w14:paraId="70025D9C"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39.0</w:t>
            </w:r>
          </w:p>
        </w:tc>
      </w:tr>
      <w:tr w:rsidR="00402A1B" w:rsidRPr="00540CF1" w14:paraId="51710100" w14:textId="77777777" w:rsidTr="00540CF1">
        <w:tc>
          <w:tcPr>
            <w:tcW w:w="1276" w:type="dxa"/>
            <w:shd w:val="clear" w:color="auto" w:fill="auto"/>
            <w:hideMark/>
          </w:tcPr>
          <w:p w14:paraId="6E2CAA85"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Mujer</w:t>
            </w:r>
          </w:p>
        </w:tc>
        <w:tc>
          <w:tcPr>
            <w:tcW w:w="906" w:type="dxa"/>
            <w:shd w:val="clear" w:color="auto" w:fill="auto"/>
            <w:vAlign w:val="bottom"/>
            <w:hideMark/>
          </w:tcPr>
          <w:p w14:paraId="4296A6B4"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43.1</w:t>
            </w:r>
          </w:p>
        </w:tc>
        <w:tc>
          <w:tcPr>
            <w:tcW w:w="1039" w:type="dxa"/>
            <w:shd w:val="clear" w:color="auto" w:fill="auto"/>
            <w:vAlign w:val="bottom"/>
            <w:hideMark/>
          </w:tcPr>
          <w:p w14:paraId="288620EF"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35.9</w:t>
            </w:r>
          </w:p>
        </w:tc>
        <w:tc>
          <w:tcPr>
            <w:tcW w:w="1039" w:type="dxa"/>
            <w:shd w:val="clear" w:color="auto" w:fill="auto"/>
            <w:vAlign w:val="bottom"/>
            <w:hideMark/>
          </w:tcPr>
          <w:p w14:paraId="3CAA26A0"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40.7</w:t>
            </w:r>
          </w:p>
        </w:tc>
        <w:tc>
          <w:tcPr>
            <w:tcW w:w="1039" w:type="dxa"/>
            <w:shd w:val="clear" w:color="auto" w:fill="auto"/>
            <w:vAlign w:val="bottom"/>
            <w:hideMark/>
          </w:tcPr>
          <w:p w14:paraId="66988BA2"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39.1</w:t>
            </w:r>
          </w:p>
        </w:tc>
        <w:tc>
          <w:tcPr>
            <w:tcW w:w="1039" w:type="dxa"/>
            <w:shd w:val="clear" w:color="auto" w:fill="auto"/>
            <w:vAlign w:val="bottom"/>
            <w:hideMark/>
          </w:tcPr>
          <w:p w14:paraId="0531B8F2"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40.1</w:t>
            </w:r>
          </w:p>
        </w:tc>
        <w:tc>
          <w:tcPr>
            <w:tcW w:w="1032" w:type="dxa"/>
            <w:shd w:val="clear" w:color="auto" w:fill="auto"/>
            <w:vAlign w:val="bottom"/>
            <w:hideMark/>
          </w:tcPr>
          <w:p w14:paraId="5F90CF63"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41.1</w:t>
            </w:r>
          </w:p>
        </w:tc>
      </w:tr>
      <w:tr w:rsidR="00402A1B" w:rsidRPr="00540CF1" w14:paraId="7573688D" w14:textId="77777777" w:rsidTr="00540CF1">
        <w:tc>
          <w:tcPr>
            <w:tcW w:w="7370" w:type="dxa"/>
            <w:gridSpan w:val="7"/>
            <w:shd w:val="clear" w:color="auto" w:fill="auto"/>
            <w:hideMark/>
          </w:tcPr>
          <w:p w14:paraId="77403663" w14:textId="77777777" w:rsidR="00402A1B" w:rsidRPr="00540CF1" w:rsidRDefault="00402A1B" w:rsidP="00402A1B">
            <w:pPr>
              <w:pStyle w:val="SingleTxtG"/>
              <w:spacing w:before="40" w:after="40" w:line="220" w:lineRule="exact"/>
              <w:ind w:left="0" w:right="0"/>
              <w:jc w:val="left"/>
              <w:rPr>
                <w:sz w:val="18"/>
                <w:lang w:val="es-EC"/>
              </w:rPr>
            </w:pPr>
            <w:r w:rsidRPr="00540CF1">
              <w:rPr>
                <w:bCs/>
                <w:iCs/>
                <w:sz w:val="18"/>
                <w:lang w:val="es-EC"/>
              </w:rPr>
              <w:t>Etnia</w:t>
            </w:r>
          </w:p>
        </w:tc>
      </w:tr>
      <w:tr w:rsidR="00402A1B" w:rsidRPr="00540CF1" w14:paraId="087698D5" w14:textId="77777777" w:rsidTr="00540CF1">
        <w:tc>
          <w:tcPr>
            <w:tcW w:w="1276" w:type="dxa"/>
            <w:shd w:val="clear" w:color="auto" w:fill="auto"/>
            <w:hideMark/>
          </w:tcPr>
          <w:p w14:paraId="677EDB56"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Indígena</w:t>
            </w:r>
          </w:p>
        </w:tc>
        <w:tc>
          <w:tcPr>
            <w:tcW w:w="906" w:type="dxa"/>
            <w:shd w:val="clear" w:color="auto" w:fill="auto"/>
            <w:vAlign w:val="bottom"/>
            <w:hideMark/>
          </w:tcPr>
          <w:p w14:paraId="08B164A9"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51.1</w:t>
            </w:r>
          </w:p>
        </w:tc>
        <w:tc>
          <w:tcPr>
            <w:tcW w:w="1039" w:type="dxa"/>
            <w:shd w:val="clear" w:color="auto" w:fill="auto"/>
            <w:vAlign w:val="bottom"/>
            <w:hideMark/>
          </w:tcPr>
          <w:p w14:paraId="186F68E2"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49.1</w:t>
            </w:r>
          </w:p>
        </w:tc>
        <w:tc>
          <w:tcPr>
            <w:tcW w:w="1039" w:type="dxa"/>
            <w:shd w:val="clear" w:color="auto" w:fill="auto"/>
            <w:vAlign w:val="bottom"/>
            <w:hideMark/>
          </w:tcPr>
          <w:p w14:paraId="05177681"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52.8</w:t>
            </w:r>
          </w:p>
        </w:tc>
        <w:tc>
          <w:tcPr>
            <w:tcW w:w="1039" w:type="dxa"/>
            <w:shd w:val="clear" w:color="auto" w:fill="auto"/>
            <w:vAlign w:val="bottom"/>
            <w:hideMark/>
          </w:tcPr>
          <w:p w14:paraId="7029E284"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53.4</w:t>
            </w:r>
          </w:p>
        </w:tc>
        <w:tc>
          <w:tcPr>
            <w:tcW w:w="1039" w:type="dxa"/>
            <w:shd w:val="clear" w:color="auto" w:fill="auto"/>
            <w:vAlign w:val="bottom"/>
            <w:hideMark/>
          </w:tcPr>
          <w:p w14:paraId="11E3CFE0"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55.0</w:t>
            </w:r>
          </w:p>
        </w:tc>
        <w:tc>
          <w:tcPr>
            <w:tcW w:w="1032" w:type="dxa"/>
            <w:shd w:val="clear" w:color="auto" w:fill="auto"/>
            <w:vAlign w:val="bottom"/>
            <w:hideMark/>
          </w:tcPr>
          <w:p w14:paraId="6BAA89D5" w14:textId="77777777" w:rsidR="00402A1B" w:rsidRPr="00540CF1" w:rsidRDefault="00402A1B" w:rsidP="00402A1B">
            <w:pPr>
              <w:pStyle w:val="SingleTxtG"/>
              <w:spacing w:before="40" w:after="40" w:line="220" w:lineRule="exact"/>
              <w:ind w:left="0" w:right="0"/>
              <w:jc w:val="right"/>
              <w:rPr>
                <w:sz w:val="18"/>
                <w:lang w:val="es-EC"/>
              </w:rPr>
            </w:pPr>
            <w:r w:rsidRPr="00540CF1">
              <w:rPr>
                <w:sz w:val="18"/>
                <w:lang w:val="es-EC"/>
              </w:rPr>
              <w:t>N/D</w:t>
            </w:r>
          </w:p>
        </w:tc>
      </w:tr>
      <w:tr w:rsidR="00402A1B" w:rsidRPr="00540CF1" w14:paraId="2DD7BFF5" w14:textId="77777777" w:rsidTr="00540CF1">
        <w:tc>
          <w:tcPr>
            <w:tcW w:w="1276" w:type="dxa"/>
            <w:shd w:val="clear" w:color="auto" w:fill="auto"/>
            <w:hideMark/>
          </w:tcPr>
          <w:p w14:paraId="48D1DEF2"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Blanca</w:t>
            </w:r>
          </w:p>
        </w:tc>
        <w:tc>
          <w:tcPr>
            <w:tcW w:w="906" w:type="dxa"/>
            <w:shd w:val="clear" w:color="auto" w:fill="auto"/>
            <w:vAlign w:val="bottom"/>
            <w:hideMark/>
          </w:tcPr>
          <w:p w14:paraId="3662D344"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14.3</w:t>
            </w:r>
          </w:p>
        </w:tc>
        <w:tc>
          <w:tcPr>
            <w:tcW w:w="1039" w:type="dxa"/>
            <w:shd w:val="clear" w:color="auto" w:fill="auto"/>
            <w:vAlign w:val="bottom"/>
            <w:hideMark/>
          </w:tcPr>
          <w:p w14:paraId="084F9A05"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12.7</w:t>
            </w:r>
          </w:p>
        </w:tc>
        <w:tc>
          <w:tcPr>
            <w:tcW w:w="1039" w:type="dxa"/>
            <w:shd w:val="clear" w:color="auto" w:fill="auto"/>
            <w:vAlign w:val="bottom"/>
            <w:hideMark/>
          </w:tcPr>
          <w:p w14:paraId="70D45BC6"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18.1</w:t>
            </w:r>
          </w:p>
        </w:tc>
        <w:tc>
          <w:tcPr>
            <w:tcW w:w="1039" w:type="dxa"/>
            <w:shd w:val="clear" w:color="auto" w:fill="auto"/>
            <w:vAlign w:val="bottom"/>
            <w:hideMark/>
          </w:tcPr>
          <w:p w14:paraId="1DD1B058"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17.2</w:t>
            </w:r>
          </w:p>
        </w:tc>
        <w:tc>
          <w:tcPr>
            <w:tcW w:w="1039" w:type="dxa"/>
            <w:shd w:val="clear" w:color="auto" w:fill="auto"/>
            <w:vAlign w:val="bottom"/>
            <w:hideMark/>
          </w:tcPr>
          <w:p w14:paraId="1066EBB9"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22.7</w:t>
            </w:r>
          </w:p>
        </w:tc>
        <w:tc>
          <w:tcPr>
            <w:tcW w:w="1032" w:type="dxa"/>
            <w:shd w:val="clear" w:color="auto" w:fill="auto"/>
            <w:vAlign w:val="bottom"/>
            <w:hideMark/>
          </w:tcPr>
          <w:p w14:paraId="576DE42F" w14:textId="77777777" w:rsidR="00402A1B" w:rsidRPr="00540CF1" w:rsidRDefault="00402A1B" w:rsidP="00402A1B">
            <w:pPr>
              <w:pStyle w:val="SingleTxtG"/>
              <w:spacing w:before="40" w:after="40" w:line="220" w:lineRule="exact"/>
              <w:ind w:left="0" w:right="0"/>
              <w:jc w:val="right"/>
              <w:rPr>
                <w:sz w:val="18"/>
                <w:lang w:val="es-EC"/>
              </w:rPr>
            </w:pPr>
            <w:r w:rsidRPr="00540CF1">
              <w:rPr>
                <w:sz w:val="18"/>
                <w:lang w:val="es-EC"/>
              </w:rPr>
              <w:t>N/D</w:t>
            </w:r>
          </w:p>
        </w:tc>
      </w:tr>
      <w:tr w:rsidR="00402A1B" w:rsidRPr="00540CF1" w14:paraId="5831E095" w14:textId="77777777" w:rsidTr="00540CF1">
        <w:tc>
          <w:tcPr>
            <w:tcW w:w="1276" w:type="dxa"/>
            <w:shd w:val="clear" w:color="auto" w:fill="auto"/>
            <w:hideMark/>
          </w:tcPr>
          <w:p w14:paraId="48EBEE86"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Mestiza</w:t>
            </w:r>
          </w:p>
        </w:tc>
        <w:tc>
          <w:tcPr>
            <w:tcW w:w="906" w:type="dxa"/>
            <w:shd w:val="clear" w:color="auto" w:fill="auto"/>
            <w:vAlign w:val="bottom"/>
            <w:hideMark/>
          </w:tcPr>
          <w:p w14:paraId="1E2A6053"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22.2</w:t>
            </w:r>
          </w:p>
        </w:tc>
        <w:tc>
          <w:tcPr>
            <w:tcW w:w="1039" w:type="dxa"/>
            <w:shd w:val="clear" w:color="auto" w:fill="auto"/>
            <w:vAlign w:val="bottom"/>
            <w:hideMark/>
          </w:tcPr>
          <w:p w14:paraId="5ABE1B3B"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19.5</w:t>
            </w:r>
          </w:p>
        </w:tc>
        <w:tc>
          <w:tcPr>
            <w:tcW w:w="1039" w:type="dxa"/>
            <w:shd w:val="clear" w:color="auto" w:fill="auto"/>
            <w:vAlign w:val="bottom"/>
            <w:hideMark/>
          </w:tcPr>
          <w:p w14:paraId="4A27806C"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19.2</w:t>
            </w:r>
          </w:p>
        </w:tc>
        <w:tc>
          <w:tcPr>
            <w:tcW w:w="1039" w:type="dxa"/>
            <w:shd w:val="clear" w:color="auto" w:fill="auto"/>
            <w:vAlign w:val="bottom"/>
            <w:hideMark/>
          </w:tcPr>
          <w:p w14:paraId="68768ED7"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19.1</w:t>
            </w:r>
          </w:p>
        </w:tc>
        <w:tc>
          <w:tcPr>
            <w:tcW w:w="1039" w:type="dxa"/>
            <w:shd w:val="clear" w:color="auto" w:fill="auto"/>
            <w:vAlign w:val="bottom"/>
            <w:hideMark/>
          </w:tcPr>
          <w:p w14:paraId="2752C59E"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16.9</w:t>
            </w:r>
          </w:p>
        </w:tc>
        <w:tc>
          <w:tcPr>
            <w:tcW w:w="1032" w:type="dxa"/>
            <w:shd w:val="clear" w:color="auto" w:fill="auto"/>
            <w:vAlign w:val="bottom"/>
            <w:hideMark/>
          </w:tcPr>
          <w:p w14:paraId="2D740D60" w14:textId="77777777" w:rsidR="00402A1B" w:rsidRPr="00540CF1" w:rsidRDefault="00402A1B" w:rsidP="00402A1B">
            <w:pPr>
              <w:pStyle w:val="SingleTxtG"/>
              <w:spacing w:before="40" w:after="40" w:line="220" w:lineRule="exact"/>
              <w:ind w:left="0" w:right="0"/>
              <w:jc w:val="right"/>
              <w:rPr>
                <w:sz w:val="18"/>
                <w:lang w:val="es-EC"/>
              </w:rPr>
            </w:pPr>
            <w:r w:rsidRPr="00540CF1">
              <w:rPr>
                <w:sz w:val="18"/>
                <w:lang w:val="es-EC"/>
              </w:rPr>
              <w:t>N/D</w:t>
            </w:r>
          </w:p>
        </w:tc>
      </w:tr>
      <w:tr w:rsidR="00402A1B" w:rsidRPr="00540CF1" w14:paraId="4C157166" w14:textId="77777777" w:rsidTr="00540CF1">
        <w:tc>
          <w:tcPr>
            <w:tcW w:w="1276" w:type="dxa"/>
            <w:shd w:val="clear" w:color="auto" w:fill="auto"/>
            <w:hideMark/>
          </w:tcPr>
          <w:p w14:paraId="0C81A3A0"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Afroecuatoriana</w:t>
            </w:r>
          </w:p>
        </w:tc>
        <w:tc>
          <w:tcPr>
            <w:tcW w:w="906" w:type="dxa"/>
            <w:shd w:val="clear" w:color="auto" w:fill="auto"/>
            <w:vAlign w:val="bottom"/>
            <w:hideMark/>
          </w:tcPr>
          <w:p w14:paraId="646EEF63"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35.9</w:t>
            </w:r>
          </w:p>
        </w:tc>
        <w:tc>
          <w:tcPr>
            <w:tcW w:w="1039" w:type="dxa"/>
            <w:shd w:val="clear" w:color="auto" w:fill="auto"/>
            <w:vAlign w:val="bottom"/>
            <w:hideMark/>
          </w:tcPr>
          <w:p w14:paraId="0EE2A6FF"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30.8</w:t>
            </w:r>
          </w:p>
        </w:tc>
        <w:tc>
          <w:tcPr>
            <w:tcW w:w="1039" w:type="dxa"/>
            <w:shd w:val="clear" w:color="auto" w:fill="auto"/>
            <w:vAlign w:val="bottom"/>
            <w:hideMark/>
          </w:tcPr>
          <w:p w14:paraId="282D4C0C"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31.6</w:t>
            </w:r>
          </w:p>
        </w:tc>
        <w:tc>
          <w:tcPr>
            <w:tcW w:w="1039" w:type="dxa"/>
            <w:shd w:val="clear" w:color="auto" w:fill="auto"/>
            <w:vAlign w:val="bottom"/>
            <w:hideMark/>
          </w:tcPr>
          <w:p w14:paraId="6CCB1FCE"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32.2</w:t>
            </w:r>
          </w:p>
        </w:tc>
        <w:tc>
          <w:tcPr>
            <w:tcW w:w="1039" w:type="dxa"/>
            <w:shd w:val="clear" w:color="auto" w:fill="auto"/>
            <w:vAlign w:val="bottom"/>
            <w:hideMark/>
          </w:tcPr>
          <w:p w14:paraId="47900B8F"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27.6</w:t>
            </w:r>
          </w:p>
        </w:tc>
        <w:tc>
          <w:tcPr>
            <w:tcW w:w="1032" w:type="dxa"/>
            <w:shd w:val="clear" w:color="auto" w:fill="auto"/>
            <w:vAlign w:val="bottom"/>
            <w:hideMark/>
          </w:tcPr>
          <w:p w14:paraId="7C18522D" w14:textId="77777777" w:rsidR="00402A1B" w:rsidRPr="00540CF1" w:rsidRDefault="00402A1B" w:rsidP="00402A1B">
            <w:pPr>
              <w:pStyle w:val="SingleTxtG"/>
              <w:spacing w:before="40" w:after="40" w:line="220" w:lineRule="exact"/>
              <w:ind w:left="0" w:right="0"/>
              <w:jc w:val="right"/>
              <w:rPr>
                <w:sz w:val="18"/>
                <w:lang w:val="es-EC"/>
              </w:rPr>
            </w:pPr>
            <w:r w:rsidRPr="00540CF1">
              <w:rPr>
                <w:sz w:val="18"/>
                <w:lang w:val="es-EC"/>
              </w:rPr>
              <w:t>N/D</w:t>
            </w:r>
          </w:p>
        </w:tc>
      </w:tr>
      <w:tr w:rsidR="00402A1B" w:rsidRPr="00540CF1" w14:paraId="20C9C862" w14:textId="77777777" w:rsidTr="00540CF1">
        <w:tc>
          <w:tcPr>
            <w:tcW w:w="1276" w:type="dxa"/>
            <w:shd w:val="clear" w:color="auto" w:fill="auto"/>
            <w:hideMark/>
          </w:tcPr>
          <w:p w14:paraId="6DAC2301"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Montubia</w:t>
            </w:r>
          </w:p>
        </w:tc>
        <w:tc>
          <w:tcPr>
            <w:tcW w:w="906" w:type="dxa"/>
            <w:shd w:val="clear" w:color="auto" w:fill="auto"/>
            <w:vAlign w:val="bottom"/>
            <w:hideMark/>
          </w:tcPr>
          <w:p w14:paraId="7FC7CC1B"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44.2</w:t>
            </w:r>
          </w:p>
        </w:tc>
        <w:tc>
          <w:tcPr>
            <w:tcW w:w="1039" w:type="dxa"/>
            <w:shd w:val="clear" w:color="auto" w:fill="auto"/>
            <w:vAlign w:val="bottom"/>
            <w:hideMark/>
          </w:tcPr>
          <w:p w14:paraId="2EEE13A2"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37.7</w:t>
            </w:r>
          </w:p>
        </w:tc>
        <w:tc>
          <w:tcPr>
            <w:tcW w:w="1039" w:type="dxa"/>
            <w:shd w:val="clear" w:color="auto" w:fill="auto"/>
            <w:vAlign w:val="bottom"/>
            <w:hideMark/>
          </w:tcPr>
          <w:p w14:paraId="7E73F002"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34.7</w:t>
            </w:r>
          </w:p>
        </w:tc>
        <w:tc>
          <w:tcPr>
            <w:tcW w:w="1039" w:type="dxa"/>
            <w:shd w:val="clear" w:color="auto" w:fill="auto"/>
            <w:vAlign w:val="bottom"/>
            <w:hideMark/>
          </w:tcPr>
          <w:p w14:paraId="40CB8BD7"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30.0</w:t>
            </w:r>
          </w:p>
        </w:tc>
        <w:tc>
          <w:tcPr>
            <w:tcW w:w="1039" w:type="dxa"/>
            <w:shd w:val="clear" w:color="auto" w:fill="auto"/>
            <w:vAlign w:val="bottom"/>
            <w:hideMark/>
          </w:tcPr>
          <w:p w14:paraId="5BC08E8C"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29.4</w:t>
            </w:r>
          </w:p>
        </w:tc>
        <w:tc>
          <w:tcPr>
            <w:tcW w:w="1032" w:type="dxa"/>
            <w:shd w:val="clear" w:color="auto" w:fill="auto"/>
            <w:vAlign w:val="bottom"/>
            <w:hideMark/>
          </w:tcPr>
          <w:p w14:paraId="052969BA" w14:textId="77777777" w:rsidR="00402A1B" w:rsidRPr="00540CF1" w:rsidRDefault="00402A1B" w:rsidP="00402A1B">
            <w:pPr>
              <w:pStyle w:val="SingleTxtG"/>
              <w:spacing w:before="40" w:after="40" w:line="220" w:lineRule="exact"/>
              <w:ind w:left="0" w:right="0"/>
              <w:jc w:val="right"/>
              <w:rPr>
                <w:sz w:val="18"/>
                <w:lang w:val="es-EC"/>
              </w:rPr>
            </w:pPr>
            <w:r w:rsidRPr="00540CF1">
              <w:rPr>
                <w:sz w:val="18"/>
                <w:lang w:val="es-EC"/>
              </w:rPr>
              <w:t>N/D</w:t>
            </w:r>
          </w:p>
        </w:tc>
      </w:tr>
      <w:tr w:rsidR="00402A1B" w:rsidRPr="00540CF1" w14:paraId="76011675" w14:textId="77777777" w:rsidTr="00540CF1">
        <w:tc>
          <w:tcPr>
            <w:tcW w:w="7370" w:type="dxa"/>
            <w:gridSpan w:val="7"/>
            <w:shd w:val="clear" w:color="auto" w:fill="auto"/>
          </w:tcPr>
          <w:p w14:paraId="781919D6" w14:textId="77777777" w:rsidR="00402A1B" w:rsidRPr="00540CF1" w:rsidRDefault="00402A1B" w:rsidP="00402A1B">
            <w:pPr>
              <w:pStyle w:val="SingleTxtG"/>
              <w:spacing w:before="40" w:after="40" w:line="220" w:lineRule="exact"/>
              <w:ind w:left="0" w:right="0"/>
              <w:jc w:val="left"/>
              <w:rPr>
                <w:sz w:val="18"/>
                <w:lang w:val="es-EC"/>
              </w:rPr>
            </w:pPr>
            <w:r w:rsidRPr="00540CF1">
              <w:rPr>
                <w:iCs/>
                <w:sz w:val="18"/>
                <w:lang w:val="es-EC"/>
              </w:rPr>
              <w:t>Nacionalidad</w:t>
            </w:r>
          </w:p>
        </w:tc>
      </w:tr>
      <w:tr w:rsidR="00402A1B" w:rsidRPr="00540CF1" w14:paraId="4C11642D" w14:textId="77777777" w:rsidTr="00540CF1">
        <w:tc>
          <w:tcPr>
            <w:tcW w:w="1276" w:type="dxa"/>
            <w:shd w:val="clear" w:color="auto" w:fill="auto"/>
          </w:tcPr>
          <w:p w14:paraId="22C7801D"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Ecuatorianos</w:t>
            </w:r>
          </w:p>
        </w:tc>
        <w:tc>
          <w:tcPr>
            <w:tcW w:w="906" w:type="dxa"/>
            <w:shd w:val="clear" w:color="auto" w:fill="auto"/>
            <w:vAlign w:val="bottom"/>
          </w:tcPr>
          <w:p w14:paraId="5A8AAAE1" w14:textId="77777777" w:rsidR="00402A1B" w:rsidRPr="00540CF1" w:rsidRDefault="00402A1B" w:rsidP="00402A1B">
            <w:pPr>
              <w:pStyle w:val="SingleTxtG"/>
              <w:spacing w:before="40" w:after="40" w:line="220" w:lineRule="exact"/>
              <w:ind w:left="0" w:right="0"/>
              <w:jc w:val="right"/>
              <w:rPr>
                <w:iCs/>
                <w:sz w:val="18"/>
                <w:lang w:val="es-EC"/>
              </w:rPr>
            </w:pPr>
            <w:r w:rsidRPr="00540CF1">
              <w:rPr>
                <w:sz w:val="18"/>
                <w:lang w:val="es-EC"/>
              </w:rPr>
              <w:t>N/D</w:t>
            </w:r>
          </w:p>
        </w:tc>
        <w:tc>
          <w:tcPr>
            <w:tcW w:w="1039" w:type="dxa"/>
            <w:shd w:val="clear" w:color="auto" w:fill="auto"/>
            <w:vAlign w:val="bottom"/>
          </w:tcPr>
          <w:p w14:paraId="14CA6B7B"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22,5</w:t>
            </w:r>
          </w:p>
        </w:tc>
        <w:tc>
          <w:tcPr>
            <w:tcW w:w="1039" w:type="dxa"/>
            <w:shd w:val="clear" w:color="auto" w:fill="auto"/>
            <w:vAlign w:val="bottom"/>
          </w:tcPr>
          <w:p w14:paraId="348A1D2F"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23,4</w:t>
            </w:r>
          </w:p>
        </w:tc>
        <w:tc>
          <w:tcPr>
            <w:tcW w:w="1039" w:type="dxa"/>
            <w:shd w:val="clear" w:color="auto" w:fill="auto"/>
            <w:vAlign w:val="bottom"/>
          </w:tcPr>
          <w:p w14:paraId="318E6333"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23,0</w:t>
            </w:r>
          </w:p>
        </w:tc>
        <w:tc>
          <w:tcPr>
            <w:tcW w:w="1039" w:type="dxa"/>
            <w:shd w:val="clear" w:color="auto" w:fill="auto"/>
            <w:vAlign w:val="bottom"/>
          </w:tcPr>
          <w:p w14:paraId="3E806E2C"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21,5</w:t>
            </w:r>
          </w:p>
        </w:tc>
        <w:tc>
          <w:tcPr>
            <w:tcW w:w="1032" w:type="dxa"/>
            <w:shd w:val="clear" w:color="auto" w:fill="auto"/>
            <w:vAlign w:val="bottom"/>
          </w:tcPr>
          <w:p w14:paraId="600F753C"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23,4</w:t>
            </w:r>
          </w:p>
        </w:tc>
      </w:tr>
      <w:tr w:rsidR="00402A1B" w:rsidRPr="00540CF1" w14:paraId="1D4A47CE" w14:textId="77777777" w:rsidTr="00540CF1">
        <w:tc>
          <w:tcPr>
            <w:tcW w:w="1276" w:type="dxa"/>
            <w:tcBorders>
              <w:bottom w:val="single" w:sz="12" w:space="0" w:color="auto"/>
            </w:tcBorders>
            <w:shd w:val="clear" w:color="auto" w:fill="auto"/>
          </w:tcPr>
          <w:p w14:paraId="523CE2F8" w14:textId="77777777" w:rsidR="00402A1B" w:rsidRPr="00540CF1" w:rsidRDefault="00402A1B" w:rsidP="00402A1B">
            <w:pPr>
              <w:pStyle w:val="SingleTxtG"/>
              <w:spacing w:before="40" w:after="40" w:line="220" w:lineRule="exact"/>
              <w:ind w:left="0" w:right="0"/>
              <w:jc w:val="left"/>
              <w:rPr>
                <w:iCs/>
                <w:sz w:val="18"/>
                <w:lang w:val="es-EC"/>
              </w:rPr>
            </w:pPr>
            <w:r w:rsidRPr="00540CF1">
              <w:rPr>
                <w:iCs/>
                <w:sz w:val="18"/>
                <w:lang w:val="es-EC"/>
              </w:rPr>
              <w:t>Extranjeros</w:t>
            </w:r>
          </w:p>
        </w:tc>
        <w:tc>
          <w:tcPr>
            <w:tcW w:w="906" w:type="dxa"/>
            <w:tcBorders>
              <w:bottom w:val="single" w:sz="12" w:space="0" w:color="auto"/>
            </w:tcBorders>
            <w:shd w:val="clear" w:color="auto" w:fill="auto"/>
            <w:vAlign w:val="bottom"/>
          </w:tcPr>
          <w:p w14:paraId="04DC2F05" w14:textId="77777777" w:rsidR="00402A1B" w:rsidRPr="00540CF1" w:rsidRDefault="00402A1B" w:rsidP="00402A1B">
            <w:pPr>
              <w:pStyle w:val="SingleTxtG"/>
              <w:spacing w:before="40" w:after="40" w:line="220" w:lineRule="exact"/>
              <w:ind w:left="0" w:right="0"/>
              <w:jc w:val="right"/>
              <w:rPr>
                <w:iCs/>
                <w:sz w:val="18"/>
                <w:lang w:val="es-EC"/>
              </w:rPr>
            </w:pPr>
            <w:r w:rsidRPr="00540CF1">
              <w:rPr>
                <w:sz w:val="18"/>
                <w:lang w:val="es-EC"/>
              </w:rPr>
              <w:t>N/D</w:t>
            </w:r>
          </w:p>
        </w:tc>
        <w:tc>
          <w:tcPr>
            <w:tcW w:w="1039" w:type="dxa"/>
            <w:tcBorders>
              <w:bottom w:val="single" w:sz="12" w:space="0" w:color="auto"/>
            </w:tcBorders>
            <w:shd w:val="clear" w:color="auto" w:fill="auto"/>
            <w:vAlign w:val="bottom"/>
          </w:tcPr>
          <w:p w14:paraId="0E048E03"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16,6</w:t>
            </w:r>
          </w:p>
        </w:tc>
        <w:tc>
          <w:tcPr>
            <w:tcW w:w="1039" w:type="dxa"/>
            <w:tcBorders>
              <w:bottom w:val="single" w:sz="12" w:space="0" w:color="auto"/>
            </w:tcBorders>
            <w:shd w:val="clear" w:color="auto" w:fill="auto"/>
            <w:vAlign w:val="bottom"/>
          </w:tcPr>
          <w:p w14:paraId="5FC8CF99"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15,0</w:t>
            </w:r>
          </w:p>
        </w:tc>
        <w:tc>
          <w:tcPr>
            <w:tcW w:w="1039" w:type="dxa"/>
            <w:tcBorders>
              <w:bottom w:val="single" w:sz="12" w:space="0" w:color="auto"/>
            </w:tcBorders>
            <w:shd w:val="clear" w:color="auto" w:fill="auto"/>
            <w:vAlign w:val="bottom"/>
          </w:tcPr>
          <w:p w14:paraId="35D0F780"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15,5</w:t>
            </w:r>
          </w:p>
        </w:tc>
        <w:tc>
          <w:tcPr>
            <w:tcW w:w="1039" w:type="dxa"/>
            <w:tcBorders>
              <w:bottom w:val="single" w:sz="12" w:space="0" w:color="auto"/>
            </w:tcBorders>
            <w:shd w:val="clear" w:color="auto" w:fill="auto"/>
            <w:vAlign w:val="bottom"/>
          </w:tcPr>
          <w:p w14:paraId="2CB3B7F4"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17,3</w:t>
            </w:r>
          </w:p>
        </w:tc>
        <w:tc>
          <w:tcPr>
            <w:tcW w:w="1032" w:type="dxa"/>
            <w:tcBorders>
              <w:bottom w:val="single" w:sz="12" w:space="0" w:color="auto"/>
            </w:tcBorders>
            <w:shd w:val="clear" w:color="auto" w:fill="auto"/>
            <w:vAlign w:val="bottom"/>
          </w:tcPr>
          <w:p w14:paraId="05A4C5F0" w14:textId="77777777" w:rsidR="00402A1B" w:rsidRPr="00540CF1" w:rsidRDefault="00402A1B" w:rsidP="00402A1B">
            <w:pPr>
              <w:pStyle w:val="SingleTxtG"/>
              <w:spacing w:before="40" w:after="40" w:line="220" w:lineRule="exact"/>
              <w:ind w:left="0" w:right="0"/>
              <w:jc w:val="right"/>
              <w:rPr>
                <w:iCs/>
                <w:sz w:val="18"/>
                <w:lang w:val="es-EC"/>
              </w:rPr>
            </w:pPr>
            <w:r w:rsidRPr="00540CF1">
              <w:rPr>
                <w:iCs/>
                <w:sz w:val="18"/>
                <w:lang w:val="es-EC"/>
              </w:rPr>
              <w:t>12,3</w:t>
            </w:r>
          </w:p>
        </w:tc>
      </w:tr>
    </w:tbl>
    <w:p w14:paraId="45B1657B" w14:textId="77777777" w:rsidR="00402A1B" w:rsidRPr="00D41A7E" w:rsidRDefault="00402A1B" w:rsidP="002245BD">
      <w:pPr>
        <w:pStyle w:val="SingleTxtG"/>
        <w:spacing w:before="120" w:after="240" w:line="220" w:lineRule="exact"/>
        <w:ind w:firstLine="170"/>
        <w:jc w:val="left"/>
        <w:rPr>
          <w:i/>
          <w:sz w:val="18"/>
        </w:rPr>
      </w:pPr>
      <w:r w:rsidRPr="00D41A7E">
        <w:rPr>
          <w:i/>
          <w:sz w:val="18"/>
        </w:rPr>
        <w:t>Fuente</w:t>
      </w:r>
      <w:r w:rsidRPr="00D41A7E">
        <w:rPr>
          <w:sz w:val="18"/>
        </w:rPr>
        <w:t xml:space="preserve">: INEC - Encuesta Nacional de Empleo, Desempleo y Subempleo – </w:t>
      </w:r>
      <w:proofErr w:type="spellStart"/>
      <w:r w:rsidRPr="00D41A7E">
        <w:rPr>
          <w:sz w:val="18"/>
        </w:rPr>
        <w:t>ENEMDU</w:t>
      </w:r>
      <w:proofErr w:type="spellEnd"/>
      <w:r w:rsidR="00D41A7E">
        <w:rPr>
          <w:sz w:val="18"/>
        </w:rPr>
        <w:t>.</w:t>
      </w:r>
    </w:p>
    <w:p w14:paraId="418EE9A3" w14:textId="77777777" w:rsidR="00402A1B" w:rsidRPr="00D41A7E" w:rsidRDefault="00D41A7E" w:rsidP="001A3F27">
      <w:pPr>
        <w:pStyle w:val="Ttulo1"/>
        <w:spacing w:after="120"/>
        <w:jc w:val="left"/>
        <w:rPr>
          <w:b/>
          <w:lang w:val="es-EC"/>
        </w:rPr>
      </w:pPr>
      <w:r>
        <w:rPr>
          <w:lang w:val="es-EC"/>
        </w:rPr>
        <w:t xml:space="preserve">Tabla </w:t>
      </w:r>
      <w:r w:rsidR="00402A1B" w:rsidRPr="00402A1B">
        <w:rPr>
          <w:lang w:val="es-EC"/>
        </w:rPr>
        <w:t>10</w:t>
      </w:r>
      <w:r>
        <w:rPr>
          <w:lang w:val="es-EC"/>
        </w:rPr>
        <w:br/>
      </w:r>
      <w:r w:rsidR="00402A1B" w:rsidRPr="00D41A7E">
        <w:rPr>
          <w:b/>
          <w:lang w:val="es-EC"/>
        </w:rPr>
        <w:t>Pobreza Extrema por Ingresos</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919"/>
        <w:gridCol w:w="1035"/>
        <w:gridCol w:w="1035"/>
        <w:gridCol w:w="1035"/>
        <w:gridCol w:w="1035"/>
        <w:gridCol w:w="1035"/>
      </w:tblGrid>
      <w:tr w:rsidR="00402A1B" w:rsidRPr="00402A1B" w14:paraId="18267490" w14:textId="77777777" w:rsidTr="00540CF1">
        <w:trPr>
          <w:tblHeader/>
        </w:trPr>
        <w:tc>
          <w:tcPr>
            <w:tcW w:w="1276" w:type="dxa"/>
            <w:vMerge w:val="restart"/>
            <w:tcBorders>
              <w:top w:val="single" w:sz="4" w:space="0" w:color="auto"/>
              <w:bottom w:val="single" w:sz="12" w:space="0" w:color="auto"/>
            </w:tcBorders>
            <w:shd w:val="clear" w:color="auto" w:fill="auto"/>
            <w:vAlign w:val="bottom"/>
            <w:hideMark/>
          </w:tcPr>
          <w:p w14:paraId="22A5F6C5" w14:textId="77777777" w:rsidR="00402A1B" w:rsidRPr="00402A1B" w:rsidRDefault="00402A1B" w:rsidP="00540CF1">
            <w:pPr>
              <w:pStyle w:val="SingleTxtG"/>
              <w:spacing w:before="80" w:after="80" w:line="200" w:lineRule="exact"/>
              <w:ind w:left="0" w:right="0"/>
              <w:jc w:val="right"/>
              <w:rPr>
                <w:i/>
                <w:spacing w:val="4"/>
                <w:w w:val="103"/>
                <w:kern w:val="14"/>
                <w:sz w:val="16"/>
                <w:lang w:val="es-EC"/>
              </w:rPr>
            </w:pPr>
          </w:p>
        </w:tc>
        <w:tc>
          <w:tcPr>
            <w:tcW w:w="919" w:type="dxa"/>
            <w:tcBorders>
              <w:top w:val="single" w:sz="4" w:space="0" w:color="auto"/>
              <w:bottom w:val="single" w:sz="4" w:space="0" w:color="auto"/>
              <w:right w:val="single" w:sz="24" w:space="0" w:color="FFFFFF" w:themeColor="background1"/>
            </w:tcBorders>
            <w:shd w:val="clear" w:color="auto" w:fill="auto"/>
            <w:noWrap/>
            <w:vAlign w:val="bottom"/>
            <w:hideMark/>
          </w:tcPr>
          <w:p w14:paraId="53F8B443"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2013</w:t>
            </w:r>
          </w:p>
        </w:tc>
        <w:tc>
          <w:tcPr>
            <w:tcW w:w="1035"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728603C"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2014</w:t>
            </w:r>
          </w:p>
        </w:tc>
        <w:tc>
          <w:tcPr>
            <w:tcW w:w="1035"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30094DF"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2015</w:t>
            </w:r>
          </w:p>
        </w:tc>
        <w:tc>
          <w:tcPr>
            <w:tcW w:w="1035"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85BF5E5"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2016</w:t>
            </w:r>
          </w:p>
        </w:tc>
        <w:tc>
          <w:tcPr>
            <w:tcW w:w="1035"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AF52596"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2017</w:t>
            </w:r>
          </w:p>
        </w:tc>
        <w:tc>
          <w:tcPr>
            <w:tcW w:w="1035" w:type="dxa"/>
            <w:tcBorders>
              <w:top w:val="single" w:sz="4" w:space="0" w:color="auto"/>
              <w:left w:val="single" w:sz="24" w:space="0" w:color="FFFFFF" w:themeColor="background1"/>
              <w:bottom w:val="single" w:sz="4" w:space="0" w:color="auto"/>
            </w:tcBorders>
            <w:shd w:val="clear" w:color="auto" w:fill="auto"/>
            <w:noWrap/>
            <w:vAlign w:val="bottom"/>
            <w:hideMark/>
          </w:tcPr>
          <w:p w14:paraId="69AFCBB3"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2018</w:t>
            </w:r>
          </w:p>
        </w:tc>
      </w:tr>
      <w:tr w:rsidR="00402A1B" w:rsidRPr="00402A1B" w14:paraId="7580EB88" w14:textId="77777777" w:rsidTr="00540CF1">
        <w:trPr>
          <w:tblHeader/>
        </w:trPr>
        <w:tc>
          <w:tcPr>
            <w:tcW w:w="1276" w:type="dxa"/>
            <w:vMerge/>
            <w:tcBorders>
              <w:top w:val="single" w:sz="12" w:space="0" w:color="auto"/>
              <w:bottom w:val="single" w:sz="12" w:space="0" w:color="auto"/>
            </w:tcBorders>
            <w:shd w:val="clear" w:color="auto" w:fill="auto"/>
            <w:vAlign w:val="bottom"/>
            <w:hideMark/>
          </w:tcPr>
          <w:p w14:paraId="16526652" w14:textId="77777777" w:rsidR="00402A1B" w:rsidRPr="00402A1B" w:rsidRDefault="00402A1B" w:rsidP="00540CF1">
            <w:pPr>
              <w:pStyle w:val="SingleTxtG"/>
              <w:spacing w:before="80" w:after="80" w:line="200" w:lineRule="exact"/>
              <w:ind w:left="0" w:right="0"/>
              <w:jc w:val="right"/>
              <w:rPr>
                <w:i/>
                <w:spacing w:val="4"/>
                <w:w w:val="103"/>
                <w:kern w:val="14"/>
                <w:sz w:val="16"/>
                <w:lang w:val="es-EC"/>
              </w:rPr>
            </w:pPr>
          </w:p>
        </w:tc>
        <w:tc>
          <w:tcPr>
            <w:tcW w:w="919" w:type="dxa"/>
            <w:tcBorders>
              <w:top w:val="single" w:sz="4" w:space="0" w:color="auto"/>
              <w:bottom w:val="single" w:sz="12" w:space="0" w:color="auto"/>
              <w:right w:val="single" w:sz="24" w:space="0" w:color="FFFFFF" w:themeColor="background1"/>
            </w:tcBorders>
            <w:shd w:val="clear" w:color="auto" w:fill="auto"/>
            <w:noWrap/>
            <w:vAlign w:val="bottom"/>
            <w:hideMark/>
          </w:tcPr>
          <w:p w14:paraId="722C1F7E"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21C11E76"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08BA47BF"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6D5F2AAC"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14:paraId="76F502D7"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c>
          <w:tcPr>
            <w:tcW w:w="1035" w:type="dxa"/>
            <w:tcBorders>
              <w:top w:val="single" w:sz="4" w:space="0" w:color="auto"/>
              <w:left w:val="single" w:sz="24" w:space="0" w:color="FFFFFF" w:themeColor="background1"/>
              <w:bottom w:val="single" w:sz="12" w:space="0" w:color="auto"/>
            </w:tcBorders>
            <w:shd w:val="clear" w:color="auto" w:fill="auto"/>
            <w:noWrap/>
            <w:vAlign w:val="bottom"/>
            <w:hideMark/>
          </w:tcPr>
          <w:p w14:paraId="307AE3C6" w14:textId="77777777" w:rsidR="00402A1B" w:rsidRPr="00402A1B" w:rsidRDefault="00402A1B" w:rsidP="00540CF1">
            <w:pPr>
              <w:pStyle w:val="SingleTxtG"/>
              <w:spacing w:before="80" w:after="80" w:line="200" w:lineRule="exact"/>
              <w:ind w:left="0" w:right="0"/>
              <w:jc w:val="right"/>
              <w:rPr>
                <w:bCs/>
                <w:i/>
                <w:iCs/>
                <w:spacing w:val="4"/>
                <w:w w:val="103"/>
                <w:kern w:val="14"/>
                <w:sz w:val="16"/>
                <w:lang w:val="es-EC"/>
              </w:rPr>
            </w:pPr>
            <w:r w:rsidRPr="00402A1B">
              <w:rPr>
                <w:bCs/>
                <w:i/>
                <w:iCs/>
                <w:spacing w:val="4"/>
                <w:w w:val="103"/>
                <w:kern w:val="14"/>
                <w:sz w:val="16"/>
                <w:lang w:val="es-EC"/>
              </w:rPr>
              <w:t>Porcentaje</w:t>
            </w:r>
          </w:p>
        </w:tc>
      </w:tr>
      <w:tr w:rsidR="00402A1B" w:rsidRPr="00D41A7E" w14:paraId="084DBE29" w14:textId="77777777" w:rsidTr="00540CF1">
        <w:tc>
          <w:tcPr>
            <w:tcW w:w="1276" w:type="dxa"/>
            <w:tcBorders>
              <w:top w:val="single" w:sz="12" w:space="0" w:color="auto"/>
            </w:tcBorders>
            <w:shd w:val="clear" w:color="auto" w:fill="auto"/>
            <w:hideMark/>
          </w:tcPr>
          <w:p w14:paraId="6DD8C0FB" w14:textId="77777777" w:rsidR="00402A1B" w:rsidRPr="00D41A7E" w:rsidRDefault="00402A1B" w:rsidP="00402A1B">
            <w:pPr>
              <w:pStyle w:val="SingleTxtG"/>
              <w:spacing w:before="40" w:after="40" w:line="220" w:lineRule="exact"/>
              <w:ind w:left="0" w:right="0"/>
              <w:jc w:val="left"/>
              <w:rPr>
                <w:bCs/>
                <w:sz w:val="18"/>
                <w:lang w:val="es-EC"/>
              </w:rPr>
            </w:pPr>
          </w:p>
        </w:tc>
        <w:tc>
          <w:tcPr>
            <w:tcW w:w="919" w:type="dxa"/>
            <w:tcBorders>
              <w:top w:val="single" w:sz="12" w:space="0" w:color="auto"/>
            </w:tcBorders>
            <w:shd w:val="clear" w:color="auto" w:fill="auto"/>
            <w:vAlign w:val="bottom"/>
            <w:hideMark/>
          </w:tcPr>
          <w:p w14:paraId="2F7051B3" w14:textId="77777777" w:rsidR="00402A1B" w:rsidRPr="00D41A7E" w:rsidRDefault="00402A1B" w:rsidP="00402A1B">
            <w:pPr>
              <w:pStyle w:val="SingleTxtG"/>
              <w:spacing w:before="40" w:after="40" w:line="220" w:lineRule="exact"/>
              <w:ind w:left="0" w:right="0"/>
              <w:jc w:val="right"/>
              <w:rPr>
                <w:bCs/>
                <w:sz w:val="18"/>
                <w:lang w:val="es-EC"/>
              </w:rPr>
            </w:pPr>
            <w:r w:rsidRPr="00BD2046">
              <w:rPr>
                <w:bCs/>
                <w:sz w:val="18"/>
                <w:lang w:val="es-EC"/>
              </w:rPr>
              <w:t>8</w:t>
            </w:r>
            <w:r w:rsidRPr="00D41A7E">
              <w:rPr>
                <w:bCs/>
                <w:sz w:val="18"/>
                <w:lang w:val="es-EC"/>
              </w:rPr>
              <w:t>.6</w:t>
            </w:r>
          </w:p>
        </w:tc>
        <w:tc>
          <w:tcPr>
            <w:tcW w:w="1035" w:type="dxa"/>
            <w:tcBorders>
              <w:top w:val="single" w:sz="12" w:space="0" w:color="auto"/>
            </w:tcBorders>
            <w:shd w:val="clear" w:color="auto" w:fill="auto"/>
            <w:vAlign w:val="bottom"/>
            <w:hideMark/>
          </w:tcPr>
          <w:p w14:paraId="02FB04E4"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7.7</w:t>
            </w:r>
          </w:p>
        </w:tc>
        <w:tc>
          <w:tcPr>
            <w:tcW w:w="1035" w:type="dxa"/>
            <w:tcBorders>
              <w:top w:val="single" w:sz="12" w:space="0" w:color="auto"/>
            </w:tcBorders>
            <w:shd w:val="clear" w:color="auto" w:fill="auto"/>
            <w:vAlign w:val="bottom"/>
            <w:hideMark/>
          </w:tcPr>
          <w:p w14:paraId="72F74F87"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8.5</w:t>
            </w:r>
          </w:p>
        </w:tc>
        <w:tc>
          <w:tcPr>
            <w:tcW w:w="1035" w:type="dxa"/>
            <w:tcBorders>
              <w:top w:val="single" w:sz="12" w:space="0" w:color="auto"/>
            </w:tcBorders>
            <w:shd w:val="clear" w:color="auto" w:fill="auto"/>
            <w:vAlign w:val="bottom"/>
            <w:hideMark/>
          </w:tcPr>
          <w:p w14:paraId="14B2F0CC"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8.7</w:t>
            </w:r>
          </w:p>
        </w:tc>
        <w:tc>
          <w:tcPr>
            <w:tcW w:w="1035" w:type="dxa"/>
            <w:tcBorders>
              <w:top w:val="single" w:sz="12" w:space="0" w:color="auto"/>
            </w:tcBorders>
            <w:shd w:val="clear" w:color="auto" w:fill="auto"/>
            <w:vAlign w:val="bottom"/>
            <w:hideMark/>
          </w:tcPr>
          <w:p w14:paraId="2FCC8B2A"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7.9</w:t>
            </w:r>
          </w:p>
        </w:tc>
        <w:tc>
          <w:tcPr>
            <w:tcW w:w="1035" w:type="dxa"/>
            <w:tcBorders>
              <w:top w:val="single" w:sz="12" w:space="0" w:color="auto"/>
            </w:tcBorders>
            <w:shd w:val="clear" w:color="auto" w:fill="auto"/>
            <w:vAlign w:val="bottom"/>
            <w:hideMark/>
          </w:tcPr>
          <w:p w14:paraId="5503A7EB"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8.4</w:t>
            </w:r>
          </w:p>
        </w:tc>
      </w:tr>
      <w:tr w:rsidR="00402A1B" w:rsidRPr="00D41A7E" w14:paraId="3D32B7DE" w14:textId="77777777" w:rsidTr="00540CF1">
        <w:tc>
          <w:tcPr>
            <w:tcW w:w="1276" w:type="dxa"/>
            <w:shd w:val="clear" w:color="auto" w:fill="auto"/>
            <w:hideMark/>
          </w:tcPr>
          <w:p w14:paraId="2984F1EE" w14:textId="77777777" w:rsidR="00402A1B" w:rsidRPr="00D41A7E" w:rsidRDefault="00402A1B" w:rsidP="00813BCB">
            <w:pPr>
              <w:pStyle w:val="SingleTxtG"/>
              <w:spacing w:before="40" w:after="40" w:line="220" w:lineRule="exact"/>
              <w:ind w:left="0" w:right="0"/>
              <w:jc w:val="left"/>
              <w:rPr>
                <w:bCs/>
                <w:sz w:val="18"/>
                <w:lang w:val="es-EC"/>
              </w:rPr>
            </w:pPr>
            <w:r w:rsidRPr="00D41A7E">
              <w:rPr>
                <w:bCs/>
                <w:sz w:val="18"/>
                <w:lang w:val="es-EC"/>
              </w:rPr>
              <w:t>Urbano</w:t>
            </w:r>
          </w:p>
        </w:tc>
        <w:tc>
          <w:tcPr>
            <w:tcW w:w="919" w:type="dxa"/>
            <w:shd w:val="clear" w:color="auto" w:fill="auto"/>
            <w:vAlign w:val="bottom"/>
            <w:hideMark/>
          </w:tcPr>
          <w:p w14:paraId="6C41F26D"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4.4</w:t>
            </w:r>
          </w:p>
        </w:tc>
        <w:tc>
          <w:tcPr>
            <w:tcW w:w="1035" w:type="dxa"/>
            <w:shd w:val="clear" w:color="auto" w:fill="auto"/>
            <w:vAlign w:val="bottom"/>
            <w:hideMark/>
          </w:tcPr>
          <w:p w14:paraId="38FE3DED"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4.5</w:t>
            </w:r>
          </w:p>
        </w:tc>
        <w:tc>
          <w:tcPr>
            <w:tcW w:w="1035" w:type="dxa"/>
            <w:shd w:val="clear" w:color="auto" w:fill="auto"/>
            <w:vAlign w:val="bottom"/>
            <w:hideMark/>
          </w:tcPr>
          <w:p w14:paraId="0C9A9088"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4.4</w:t>
            </w:r>
          </w:p>
        </w:tc>
        <w:tc>
          <w:tcPr>
            <w:tcW w:w="1035" w:type="dxa"/>
            <w:shd w:val="clear" w:color="auto" w:fill="auto"/>
            <w:vAlign w:val="bottom"/>
            <w:hideMark/>
          </w:tcPr>
          <w:p w14:paraId="20A7664F"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4.5</w:t>
            </w:r>
          </w:p>
        </w:tc>
        <w:tc>
          <w:tcPr>
            <w:tcW w:w="1035" w:type="dxa"/>
            <w:shd w:val="clear" w:color="auto" w:fill="auto"/>
            <w:vAlign w:val="bottom"/>
            <w:hideMark/>
          </w:tcPr>
          <w:p w14:paraId="510CA151"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3.3</w:t>
            </w:r>
          </w:p>
        </w:tc>
        <w:tc>
          <w:tcPr>
            <w:tcW w:w="1035" w:type="dxa"/>
            <w:shd w:val="clear" w:color="auto" w:fill="auto"/>
            <w:vAlign w:val="bottom"/>
            <w:hideMark/>
          </w:tcPr>
          <w:p w14:paraId="6C95783D"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4.1</w:t>
            </w:r>
          </w:p>
        </w:tc>
      </w:tr>
      <w:tr w:rsidR="00402A1B" w:rsidRPr="00D41A7E" w14:paraId="0E8643B6" w14:textId="77777777" w:rsidTr="00540CF1">
        <w:tc>
          <w:tcPr>
            <w:tcW w:w="1276" w:type="dxa"/>
            <w:shd w:val="clear" w:color="auto" w:fill="auto"/>
            <w:hideMark/>
          </w:tcPr>
          <w:p w14:paraId="5DC4954A" w14:textId="77777777" w:rsidR="00402A1B" w:rsidRPr="00D41A7E" w:rsidRDefault="00402A1B" w:rsidP="00402A1B">
            <w:pPr>
              <w:pStyle w:val="SingleTxtG"/>
              <w:spacing w:before="40" w:after="40" w:line="220" w:lineRule="exact"/>
              <w:ind w:left="0" w:right="0"/>
              <w:jc w:val="left"/>
              <w:rPr>
                <w:sz w:val="18"/>
                <w:lang w:val="es-EC"/>
              </w:rPr>
            </w:pPr>
            <w:r w:rsidRPr="00D41A7E">
              <w:rPr>
                <w:sz w:val="18"/>
                <w:lang w:val="es-EC"/>
              </w:rPr>
              <w:t>Hombre</w:t>
            </w:r>
          </w:p>
        </w:tc>
        <w:tc>
          <w:tcPr>
            <w:tcW w:w="919" w:type="dxa"/>
            <w:shd w:val="clear" w:color="auto" w:fill="auto"/>
            <w:vAlign w:val="bottom"/>
            <w:hideMark/>
          </w:tcPr>
          <w:p w14:paraId="59A02953"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4.1</w:t>
            </w:r>
          </w:p>
        </w:tc>
        <w:tc>
          <w:tcPr>
            <w:tcW w:w="1035" w:type="dxa"/>
            <w:shd w:val="clear" w:color="auto" w:fill="auto"/>
            <w:vAlign w:val="bottom"/>
            <w:hideMark/>
          </w:tcPr>
          <w:p w14:paraId="705E2F23"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4.1</w:t>
            </w:r>
          </w:p>
        </w:tc>
        <w:tc>
          <w:tcPr>
            <w:tcW w:w="1035" w:type="dxa"/>
            <w:shd w:val="clear" w:color="auto" w:fill="auto"/>
            <w:vAlign w:val="bottom"/>
            <w:hideMark/>
          </w:tcPr>
          <w:p w14:paraId="684357AF"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4.2</w:t>
            </w:r>
          </w:p>
        </w:tc>
        <w:tc>
          <w:tcPr>
            <w:tcW w:w="1035" w:type="dxa"/>
            <w:shd w:val="clear" w:color="auto" w:fill="auto"/>
            <w:vAlign w:val="bottom"/>
            <w:hideMark/>
          </w:tcPr>
          <w:p w14:paraId="7A87CC15"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4.1</w:t>
            </w:r>
          </w:p>
        </w:tc>
        <w:tc>
          <w:tcPr>
            <w:tcW w:w="1035" w:type="dxa"/>
            <w:shd w:val="clear" w:color="auto" w:fill="auto"/>
            <w:vAlign w:val="bottom"/>
            <w:hideMark/>
          </w:tcPr>
          <w:p w14:paraId="46AD36F7"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3.1</w:t>
            </w:r>
          </w:p>
        </w:tc>
        <w:tc>
          <w:tcPr>
            <w:tcW w:w="1035" w:type="dxa"/>
            <w:shd w:val="clear" w:color="auto" w:fill="auto"/>
            <w:vAlign w:val="bottom"/>
            <w:hideMark/>
          </w:tcPr>
          <w:p w14:paraId="7E228CF3"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4.0</w:t>
            </w:r>
          </w:p>
        </w:tc>
      </w:tr>
      <w:tr w:rsidR="00402A1B" w:rsidRPr="00D41A7E" w14:paraId="590ADA79" w14:textId="77777777" w:rsidTr="00540CF1">
        <w:tc>
          <w:tcPr>
            <w:tcW w:w="1276" w:type="dxa"/>
            <w:shd w:val="clear" w:color="auto" w:fill="auto"/>
            <w:hideMark/>
          </w:tcPr>
          <w:p w14:paraId="4FE0534A" w14:textId="77777777" w:rsidR="00402A1B" w:rsidRPr="00D41A7E" w:rsidRDefault="00402A1B" w:rsidP="00402A1B">
            <w:pPr>
              <w:pStyle w:val="SingleTxtG"/>
              <w:spacing w:before="40" w:after="40" w:line="220" w:lineRule="exact"/>
              <w:ind w:left="0" w:right="0"/>
              <w:jc w:val="left"/>
              <w:rPr>
                <w:sz w:val="18"/>
                <w:lang w:val="es-EC"/>
              </w:rPr>
            </w:pPr>
            <w:r w:rsidRPr="00D41A7E">
              <w:rPr>
                <w:sz w:val="18"/>
                <w:lang w:val="es-EC"/>
              </w:rPr>
              <w:t>Mujer</w:t>
            </w:r>
          </w:p>
        </w:tc>
        <w:tc>
          <w:tcPr>
            <w:tcW w:w="919" w:type="dxa"/>
            <w:shd w:val="clear" w:color="auto" w:fill="auto"/>
            <w:vAlign w:val="bottom"/>
            <w:hideMark/>
          </w:tcPr>
          <w:p w14:paraId="6BE8243C"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4.7</w:t>
            </w:r>
          </w:p>
        </w:tc>
        <w:tc>
          <w:tcPr>
            <w:tcW w:w="1035" w:type="dxa"/>
            <w:shd w:val="clear" w:color="auto" w:fill="auto"/>
            <w:vAlign w:val="bottom"/>
            <w:hideMark/>
          </w:tcPr>
          <w:p w14:paraId="43C2F048"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4.9</w:t>
            </w:r>
          </w:p>
        </w:tc>
        <w:tc>
          <w:tcPr>
            <w:tcW w:w="1035" w:type="dxa"/>
            <w:shd w:val="clear" w:color="auto" w:fill="auto"/>
            <w:vAlign w:val="bottom"/>
            <w:hideMark/>
          </w:tcPr>
          <w:p w14:paraId="2888D5F2"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4.6</w:t>
            </w:r>
          </w:p>
        </w:tc>
        <w:tc>
          <w:tcPr>
            <w:tcW w:w="1035" w:type="dxa"/>
            <w:shd w:val="clear" w:color="auto" w:fill="auto"/>
            <w:vAlign w:val="bottom"/>
            <w:hideMark/>
          </w:tcPr>
          <w:p w14:paraId="24846BF3"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4.9</w:t>
            </w:r>
          </w:p>
        </w:tc>
        <w:tc>
          <w:tcPr>
            <w:tcW w:w="1035" w:type="dxa"/>
            <w:shd w:val="clear" w:color="auto" w:fill="auto"/>
            <w:vAlign w:val="bottom"/>
            <w:hideMark/>
          </w:tcPr>
          <w:p w14:paraId="072E0440"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3.5</w:t>
            </w:r>
          </w:p>
        </w:tc>
        <w:tc>
          <w:tcPr>
            <w:tcW w:w="1035" w:type="dxa"/>
            <w:shd w:val="clear" w:color="auto" w:fill="auto"/>
            <w:vAlign w:val="bottom"/>
            <w:hideMark/>
          </w:tcPr>
          <w:p w14:paraId="0B65BCDB"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4.1</w:t>
            </w:r>
          </w:p>
        </w:tc>
      </w:tr>
      <w:tr w:rsidR="00402A1B" w:rsidRPr="00D41A7E" w14:paraId="4F11ED9D" w14:textId="77777777" w:rsidTr="00540CF1">
        <w:tc>
          <w:tcPr>
            <w:tcW w:w="1276" w:type="dxa"/>
            <w:shd w:val="clear" w:color="auto" w:fill="auto"/>
            <w:hideMark/>
          </w:tcPr>
          <w:p w14:paraId="106C47A6" w14:textId="77777777" w:rsidR="00402A1B" w:rsidRPr="00D41A7E" w:rsidRDefault="00402A1B" w:rsidP="00402A1B">
            <w:pPr>
              <w:pStyle w:val="SingleTxtG"/>
              <w:spacing w:before="40" w:after="40" w:line="220" w:lineRule="exact"/>
              <w:ind w:left="0" w:right="0"/>
              <w:jc w:val="left"/>
              <w:rPr>
                <w:bCs/>
                <w:sz w:val="18"/>
                <w:lang w:val="es-EC"/>
              </w:rPr>
            </w:pPr>
            <w:r w:rsidRPr="00D41A7E">
              <w:rPr>
                <w:bCs/>
                <w:sz w:val="18"/>
                <w:lang w:val="es-EC"/>
              </w:rPr>
              <w:t>Rural</w:t>
            </w:r>
          </w:p>
        </w:tc>
        <w:tc>
          <w:tcPr>
            <w:tcW w:w="919" w:type="dxa"/>
            <w:shd w:val="clear" w:color="auto" w:fill="auto"/>
            <w:vAlign w:val="bottom"/>
            <w:hideMark/>
          </w:tcPr>
          <w:p w14:paraId="2505702A"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17.4</w:t>
            </w:r>
          </w:p>
        </w:tc>
        <w:tc>
          <w:tcPr>
            <w:tcW w:w="1035" w:type="dxa"/>
            <w:shd w:val="clear" w:color="auto" w:fill="auto"/>
            <w:vAlign w:val="bottom"/>
            <w:hideMark/>
          </w:tcPr>
          <w:p w14:paraId="5CACD253"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14.3</w:t>
            </w:r>
          </w:p>
        </w:tc>
        <w:tc>
          <w:tcPr>
            <w:tcW w:w="1035" w:type="dxa"/>
            <w:shd w:val="clear" w:color="auto" w:fill="auto"/>
            <w:vAlign w:val="bottom"/>
            <w:hideMark/>
          </w:tcPr>
          <w:p w14:paraId="6D0D9689"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17.0</w:t>
            </w:r>
          </w:p>
        </w:tc>
        <w:tc>
          <w:tcPr>
            <w:tcW w:w="1035" w:type="dxa"/>
            <w:shd w:val="clear" w:color="auto" w:fill="auto"/>
            <w:vAlign w:val="bottom"/>
            <w:hideMark/>
          </w:tcPr>
          <w:p w14:paraId="3D55048C"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17.6</w:t>
            </w:r>
          </w:p>
        </w:tc>
        <w:tc>
          <w:tcPr>
            <w:tcW w:w="1035" w:type="dxa"/>
            <w:shd w:val="clear" w:color="auto" w:fill="auto"/>
            <w:vAlign w:val="bottom"/>
            <w:hideMark/>
          </w:tcPr>
          <w:p w14:paraId="019C5597"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17.9</w:t>
            </w:r>
          </w:p>
        </w:tc>
        <w:tc>
          <w:tcPr>
            <w:tcW w:w="1035" w:type="dxa"/>
            <w:shd w:val="clear" w:color="auto" w:fill="auto"/>
            <w:vAlign w:val="bottom"/>
            <w:hideMark/>
          </w:tcPr>
          <w:p w14:paraId="658C3674" w14:textId="77777777" w:rsidR="00402A1B" w:rsidRPr="00D41A7E" w:rsidRDefault="00402A1B" w:rsidP="00402A1B">
            <w:pPr>
              <w:pStyle w:val="SingleTxtG"/>
              <w:spacing w:before="40" w:after="40" w:line="220" w:lineRule="exact"/>
              <w:ind w:left="0" w:right="0"/>
              <w:jc w:val="right"/>
              <w:rPr>
                <w:bCs/>
                <w:sz w:val="18"/>
                <w:lang w:val="es-EC"/>
              </w:rPr>
            </w:pPr>
            <w:r w:rsidRPr="00D41A7E">
              <w:rPr>
                <w:bCs/>
                <w:sz w:val="18"/>
                <w:lang w:val="es-EC"/>
              </w:rPr>
              <w:t>17.7</w:t>
            </w:r>
          </w:p>
        </w:tc>
      </w:tr>
      <w:tr w:rsidR="00402A1B" w:rsidRPr="00D41A7E" w14:paraId="378602EA" w14:textId="77777777" w:rsidTr="00540CF1">
        <w:tc>
          <w:tcPr>
            <w:tcW w:w="1276" w:type="dxa"/>
            <w:shd w:val="clear" w:color="auto" w:fill="auto"/>
            <w:hideMark/>
          </w:tcPr>
          <w:p w14:paraId="7DD56D6F" w14:textId="77777777" w:rsidR="00402A1B" w:rsidRPr="00D41A7E" w:rsidRDefault="00402A1B" w:rsidP="00813BCB">
            <w:pPr>
              <w:pStyle w:val="SingleTxtG"/>
              <w:spacing w:before="40" w:after="40" w:line="220" w:lineRule="exact"/>
              <w:ind w:left="0" w:right="0"/>
              <w:jc w:val="left"/>
              <w:rPr>
                <w:sz w:val="18"/>
                <w:lang w:val="es-EC"/>
              </w:rPr>
            </w:pPr>
            <w:r w:rsidRPr="00D41A7E">
              <w:rPr>
                <w:sz w:val="18"/>
                <w:lang w:val="es-EC"/>
              </w:rPr>
              <w:t>Hombre</w:t>
            </w:r>
          </w:p>
        </w:tc>
        <w:tc>
          <w:tcPr>
            <w:tcW w:w="919" w:type="dxa"/>
            <w:shd w:val="clear" w:color="auto" w:fill="auto"/>
            <w:vAlign w:val="bottom"/>
            <w:hideMark/>
          </w:tcPr>
          <w:p w14:paraId="7FD42D83"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17.1</w:t>
            </w:r>
          </w:p>
        </w:tc>
        <w:tc>
          <w:tcPr>
            <w:tcW w:w="1035" w:type="dxa"/>
            <w:shd w:val="clear" w:color="auto" w:fill="auto"/>
            <w:vAlign w:val="bottom"/>
            <w:hideMark/>
          </w:tcPr>
          <w:p w14:paraId="09E2F3E7"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14.2</w:t>
            </w:r>
          </w:p>
        </w:tc>
        <w:tc>
          <w:tcPr>
            <w:tcW w:w="1035" w:type="dxa"/>
            <w:shd w:val="clear" w:color="auto" w:fill="auto"/>
            <w:vAlign w:val="bottom"/>
            <w:hideMark/>
          </w:tcPr>
          <w:p w14:paraId="62B39B64"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16.3</w:t>
            </w:r>
          </w:p>
        </w:tc>
        <w:tc>
          <w:tcPr>
            <w:tcW w:w="1035" w:type="dxa"/>
            <w:shd w:val="clear" w:color="auto" w:fill="auto"/>
            <w:vAlign w:val="bottom"/>
            <w:hideMark/>
          </w:tcPr>
          <w:p w14:paraId="1F5D2731"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17.1</w:t>
            </w:r>
          </w:p>
        </w:tc>
        <w:tc>
          <w:tcPr>
            <w:tcW w:w="1035" w:type="dxa"/>
            <w:shd w:val="clear" w:color="auto" w:fill="auto"/>
            <w:vAlign w:val="bottom"/>
            <w:hideMark/>
          </w:tcPr>
          <w:p w14:paraId="53B550CD"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17.5</w:t>
            </w:r>
          </w:p>
        </w:tc>
        <w:tc>
          <w:tcPr>
            <w:tcW w:w="1035" w:type="dxa"/>
            <w:shd w:val="clear" w:color="auto" w:fill="auto"/>
            <w:vAlign w:val="bottom"/>
            <w:hideMark/>
          </w:tcPr>
          <w:p w14:paraId="6DE9A5AE"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17.2</w:t>
            </w:r>
          </w:p>
        </w:tc>
      </w:tr>
      <w:tr w:rsidR="00402A1B" w:rsidRPr="00D41A7E" w14:paraId="2FBA73CC" w14:textId="77777777" w:rsidTr="00540CF1">
        <w:tc>
          <w:tcPr>
            <w:tcW w:w="1276" w:type="dxa"/>
            <w:shd w:val="clear" w:color="auto" w:fill="auto"/>
            <w:hideMark/>
          </w:tcPr>
          <w:p w14:paraId="2B2AAAD8" w14:textId="77777777" w:rsidR="00402A1B" w:rsidRPr="00D41A7E" w:rsidRDefault="00402A1B" w:rsidP="00813BCB">
            <w:pPr>
              <w:pStyle w:val="SingleTxtG"/>
              <w:spacing w:before="40" w:after="40" w:line="220" w:lineRule="exact"/>
              <w:ind w:left="0" w:right="0"/>
              <w:jc w:val="left"/>
              <w:rPr>
                <w:sz w:val="18"/>
                <w:lang w:val="es-EC"/>
              </w:rPr>
            </w:pPr>
            <w:r w:rsidRPr="00D41A7E">
              <w:rPr>
                <w:sz w:val="18"/>
                <w:lang w:val="es-EC"/>
              </w:rPr>
              <w:t>Mujer</w:t>
            </w:r>
          </w:p>
        </w:tc>
        <w:tc>
          <w:tcPr>
            <w:tcW w:w="919" w:type="dxa"/>
            <w:shd w:val="clear" w:color="auto" w:fill="auto"/>
            <w:vAlign w:val="bottom"/>
            <w:hideMark/>
          </w:tcPr>
          <w:p w14:paraId="1EE8E029"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17.7</w:t>
            </w:r>
          </w:p>
        </w:tc>
        <w:tc>
          <w:tcPr>
            <w:tcW w:w="1035" w:type="dxa"/>
            <w:shd w:val="clear" w:color="auto" w:fill="auto"/>
            <w:vAlign w:val="bottom"/>
            <w:hideMark/>
          </w:tcPr>
          <w:p w14:paraId="66EC4781"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14.5</w:t>
            </w:r>
          </w:p>
        </w:tc>
        <w:tc>
          <w:tcPr>
            <w:tcW w:w="1035" w:type="dxa"/>
            <w:shd w:val="clear" w:color="auto" w:fill="auto"/>
            <w:vAlign w:val="bottom"/>
            <w:hideMark/>
          </w:tcPr>
          <w:p w14:paraId="11800C10"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17.7</w:t>
            </w:r>
          </w:p>
        </w:tc>
        <w:tc>
          <w:tcPr>
            <w:tcW w:w="1035" w:type="dxa"/>
            <w:shd w:val="clear" w:color="auto" w:fill="auto"/>
            <w:vAlign w:val="bottom"/>
            <w:hideMark/>
          </w:tcPr>
          <w:p w14:paraId="785B8060"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18.0</w:t>
            </w:r>
          </w:p>
        </w:tc>
        <w:tc>
          <w:tcPr>
            <w:tcW w:w="1035" w:type="dxa"/>
            <w:shd w:val="clear" w:color="auto" w:fill="auto"/>
            <w:vAlign w:val="bottom"/>
            <w:hideMark/>
          </w:tcPr>
          <w:p w14:paraId="6958D66A"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18.3</w:t>
            </w:r>
          </w:p>
        </w:tc>
        <w:tc>
          <w:tcPr>
            <w:tcW w:w="1035" w:type="dxa"/>
            <w:shd w:val="clear" w:color="auto" w:fill="auto"/>
            <w:vAlign w:val="bottom"/>
            <w:hideMark/>
          </w:tcPr>
          <w:p w14:paraId="10267DF2"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18.2</w:t>
            </w:r>
          </w:p>
        </w:tc>
      </w:tr>
      <w:tr w:rsidR="00402A1B" w:rsidRPr="00D41A7E" w14:paraId="582D3112" w14:textId="77777777" w:rsidTr="00540CF1">
        <w:tc>
          <w:tcPr>
            <w:tcW w:w="7370" w:type="dxa"/>
            <w:gridSpan w:val="7"/>
            <w:shd w:val="clear" w:color="auto" w:fill="auto"/>
            <w:hideMark/>
          </w:tcPr>
          <w:p w14:paraId="1EF92C82" w14:textId="77777777" w:rsidR="00402A1B" w:rsidRPr="00D41A7E" w:rsidRDefault="00402A1B" w:rsidP="00BD2046">
            <w:pPr>
              <w:pStyle w:val="SingleTxtG"/>
              <w:tabs>
                <w:tab w:val="center" w:pos="3685"/>
              </w:tabs>
              <w:spacing w:before="40" w:after="40" w:line="220" w:lineRule="exact"/>
              <w:ind w:left="0" w:right="0"/>
              <w:jc w:val="left"/>
              <w:rPr>
                <w:sz w:val="18"/>
                <w:lang w:val="es-EC"/>
              </w:rPr>
            </w:pPr>
            <w:r w:rsidRPr="00D41A7E">
              <w:rPr>
                <w:bCs/>
                <w:sz w:val="18"/>
                <w:lang w:val="es-EC"/>
              </w:rPr>
              <w:t>Etnia</w:t>
            </w:r>
            <w:r w:rsidR="00BD2046">
              <w:rPr>
                <w:bCs/>
                <w:sz w:val="18"/>
                <w:lang w:val="es-EC"/>
              </w:rPr>
              <w:tab/>
            </w:r>
          </w:p>
        </w:tc>
      </w:tr>
      <w:tr w:rsidR="00402A1B" w:rsidRPr="00D41A7E" w14:paraId="39EC8C43" w14:textId="77777777" w:rsidTr="00540CF1">
        <w:tc>
          <w:tcPr>
            <w:tcW w:w="1276" w:type="dxa"/>
            <w:shd w:val="clear" w:color="auto" w:fill="auto"/>
            <w:hideMark/>
          </w:tcPr>
          <w:p w14:paraId="58C06212" w14:textId="77777777" w:rsidR="00402A1B" w:rsidRPr="00D41A7E" w:rsidRDefault="00402A1B" w:rsidP="00813BCB">
            <w:pPr>
              <w:pStyle w:val="SingleTxtG"/>
              <w:spacing w:before="40" w:after="40" w:line="220" w:lineRule="exact"/>
              <w:ind w:left="0" w:right="0"/>
              <w:jc w:val="left"/>
              <w:rPr>
                <w:sz w:val="18"/>
                <w:lang w:val="es-EC"/>
              </w:rPr>
            </w:pPr>
            <w:r w:rsidRPr="00D41A7E">
              <w:rPr>
                <w:sz w:val="18"/>
                <w:lang w:val="es-EC"/>
              </w:rPr>
              <w:t>Indígena</w:t>
            </w:r>
          </w:p>
        </w:tc>
        <w:tc>
          <w:tcPr>
            <w:tcW w:w="919" w:type="dxa"/>
            <w:shd w:val="clear" w:color="auto" w:fill="auto"/>
            <w:vAlign w:val="bottom"/>
            <w:hideMark/>
          </w:tcPr>
          <w:p w14:paraId="677F20E8"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24.3</w:t>
            </w:r>
          </w:p>
        </w:tc>
        <w:tc>
          <w:tcPr>
            <w:tcW w:w="1035" w:type="dxa"/>
            <w:shd w:val="clear" w:color="auto" w:fill="auto"/>
            <w:vAlign w:val="bottom"/>
            <w:hideMark/>
          </w:tcPr>
          <w:p w14:paraId="131E525B"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26.5</w:t>
            </w:r>
          </w:p>
        </w:tc>
        <w:tc>
          <w:tcPr>
            <w:tcW w:w="1035" w:type="dxa"/>
            <w:shd w:val="clear" w:color="auto" w:fill="auto"/>
            <w:vAlign w:val="bottom"/>
            <w:hideMark/>
          </w:tcPr>
          <w:p w14:paraId="0D4A1A05"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30.7</w:t>
            </w:r>
          </w:p>
        </w:tc>
        <w:tc>
          <w:tcPr>
            <w:tcW w:w="1035" w:type="dxa"/>
            <w:shd w:val="clear" w:color="auto" w:fill="auto"/>
            <w:vAlign w:val="bottom"/>
            <w:hideMark/>
          </w:tcPr>
          <w:p w14:paraId="6ED4E4B1"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31.9</w:t>
            </w:r>
          </w:p>
        </w:tc>
        <w:tc>
          <w:tcPr>
            <w:tcW w:w="1035" w:type="dxa"/>
            <w:shd w:val="clear" w:color="auto" w:fill="auto"/>
            <w:vAlign w:val="bottom"/>
            <w:hideMark/>
          </w:tcPr>
          <w:p w14:paraId="785640F3"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35.0</w:t>
            </w:r>
          </w:p>
        </w:tc>
        <w:tc>
          <w:tcPr>
            <w:tcW w:w="1035" w:type="dxa"/>
            <w:shd w:val="clear" w:color="auto" w:fill="auto"/>
            <w:vAlign w:val="bottom"/>
            <w:hideMark/>
          </w:tcPr>
          <w:p w14:paraId="2006A4CA"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N/D</w:t>
            </w:r>
          </w:p>
        </w:tc>
      </w:tr>
      <w:tr w:rsidR="00402A1B" w:rsidRPr="00D41A7E" w14:paraId="4C3DCC67" w14:textId="77777777" w:rsidTr="00540CF1">
        <w:tc>
          <w:tcPr>
            <w:tcW w:w="1276" w:type="dxa"/>
            <w:shd w:val="clear" w:color="auto" w:fill="auto"/>
            <w:hideMark/>
          </w:tcPr>
          <w:p w14:paraId="42CDA6A1" w14:textId="77777777" w:rsidR="00402A1B" w:rsidRPr="00D41A7E" w:rsidRDefault="00402A1B" w:rsidP="00813BCB">
            <w:pPr>
              <w:pStyle w:val="SingleTxtG"/>
              <w:spacing w:before="40" w:after="40" w:line="220" w:lineRule="exact"/>
              <w:ind w:left="0" w:right="0"/>
              <w:jc w:val="left"/>
              <w:rPr>
                <w:sz w:val="18"/>
                <w:lang w:val="es-EC"/>
              </w:rPr>
            </w:pPr>
            <w:r w:rsidRPr="00D41A7E">
              <w:rPr>
                <w:sz w:val="18"/>
                <w:lang w:val="es-EC"/>
              </w:rPr>
              <w:t>Blanca</w:t>
            </w:r>
          </w:p>
        </w:tc>
        <w:tc>
          <w:tcPr>
            <w:tcW w:w="919" w:type="dxa"/>
            <w:shd w:val="clear" w:color="auto" w:fill="auto"/>
            <w:vAlign w:val="bottom"/>
            <w:hideMark/>
          </w:tcPr>
          <w:p w14:paraId="667E427B"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2.4</w:t>
            </w:r>
          </w:p>
        </w:tc>
        <w:tc>
          <w:tcPr>
            <w:tcW w:w="1035" w:type="dxa"/>
            <w:shd w:val="clear" w:color="auto" w:fill="auto"/>
            <w:vAlign w:val="bottom"/>
            <w:hideMark/>
          </w:tcPr>
          <w:p w14:paraId="14C95A47"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4.0</w:t>
            </w:r>
          </w:p>
        </w:tc>
        <w:tc>
          <w:tcPr>
            <w:tcW w:w="1035" w:type="dxa"/>
            <w:shd w:val="clear" w:color="auto" w:fill="auto"/>
            <w:vAlign w:val="bottom"/>
            <w:hideMark/>
          </w:tcPr>
          <w:p w14:paraId="0B99175C"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3.8</w:t>
            </w:r>
          </w:p>
        </w:tc>
        <w:tc>
          <w:tcPr>
            <w:tcW w:w="1035" w:type="dxa"/>
            <w:shd w:val="clear" w:color="auto" w:fill="auto"/>
            <w:vAlign w:val="bottom"/>
            <w:hideMark/>
          </w:tcPr>
          <w:p w14:paraId="0B21D56E"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7.4</w:t>
            </w:r>
          </w:p>
        </w:tc>
        <w:tc>
          <w:tcPr>
            <w:tcW w:w="1035" w:type="dxa"/>
            <w:shd w:val="clear" w:color="auto" w:fill="auto"/>
            <w:vAlign w:val="bottom"/>
            <w:hideMark/>
          </w:tcPr>
          <w:p w14:paraId="2C05887F"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5.7</w:t>
            </w:r>
          </w:p>
        </w:tc>
        <w:tc>
          <w:tcPr>
            <w:tcW w:w="1035" w:type="dxa"/>
            <w:shd w:val="clear" w:color="auto" w:fill="auto"/>
            <w:vAlign w:val="bottom"/>
            <w:hideMark/>
          </w:tcPr>
          <w:p w14:paraId="6B523811"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N/D</w:t>
            </w:r>
          </w:p>
        </w:tc>
      </w:tr>
      <w:tr w:rsidR="00402A1B" w:rsidRPr="00D41A7E" w14:paraId="261F30DC" w14:textId="77777777" w:rsidTr="00540CF1">
        <w:tc>
          <w:tcPr>
            <w:tcW w:w="1276" w:type="dxa"/>
            <w:shd w:val="clear" w:color="auto" w:fill="auto"/>
            <w:hideMark/>
          </w:tcPr>
          <w:p w14:paraId="79D7585E" w14:textId="77777777" w:rsidR="00402A1B" w:rsidRPr="00D41A7E" w:rsidRDefault="00402A1B" w:rsidP="00813BCB">
            <w:pPr>
              <w:pStyle w:val="SingleTxtG"/>
              <w:spacing w:before="40" w:after="40" w:line="220" w:lineRule="exact"/>
              <w:ind w:left="0" w:right="0"/>
              <w:jc w:val="left"/>
              <w:rPr>
                <w:sz w:val="18"/>
                <w:lang w:val="es-EC"/>
              </w:rPr>
            </w:pPr>
            <w:r w:rsidRPr="00D41A7E">
              <w:rPr>
                <w:sz w:val="18"/>
                <w:lang w:val="es-EC"/>
              </w:rPr>
              <w:t>Mestiza</w:t>
            </w:r>
          </w:p>
        </w:tc>
        <w:tc>
          <w:tcPr>
            <w:tcW w:w="919" w:type="dxa"/>
            <w:shd w:val="clear" w:color="auto" w:fill="auto"/>
            <w:vAlign w:val="bottom"/>
            <w:hideMark/>
          </w:tcPr>
          <w:p w14:paraId="5565FCE4"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7.0</w:t>
            </w:r>
          </w:p>
        </w:tc>
        <w:tc>
          <w:tcPr>
            <w:tcW w:w="1035" w:type="dxa"/>
            <w:shd w:val="clear" w:color="auto" w:fill="auto"/>
            <w:vAlign w:val="bottom"/>
            <w:hideMark/>
          </w:tcPr>
          <w:p w14:paraId="44A3A2A6"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5.6</w:t>
            </w:r>
          </w:p>
        </w:tc>
        <w:tc>
          <w:tcPr>
            <w:tcW w:w="1035" w:type="dxa"/>
            <w:shd w:val="clear" w:color="auto" w:fill="auto"/>
            <w:vAlign w:val="bottom"/>
            <w:hideMark/>
          </w:tcPr>
          <w:p w14:paraId="54A3A2C1"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5.8</w:t>
            </w:r>
          </w:p>
        </w:tc>
        <w:tc>
          <w:tcPr>
            <w:tcW w:w="1035" w:type="dxa"/>
            <w:shd w:val="clear" w:color="auto" w:fill="auto"/>
            <w:vAlign w:val="bottom"/>
            <w:hideMark/>
          </w:tcPr>
          <w:p w14:paraId="24A7A7E6"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6.1</w:t>
            </w:r>
          </w:p>
        </w:tc>
        <w:tc>
          <w:tcPr>
            <w:tcW w:w="1035" w:type="dxa"/>
            <w:shd w:val="clear" w:color="auto" w:fill="auto"/>
            <w:vAlign w:val="bottom"/>
            <w:hideMark/>
          </w:tcPr>
          <w:p w14:paraId="4EE0D79A"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4.9</w:t>
            </w:r>
          </w:p>
        </w:tc>
        <w:tc>
          <w:tcPr>
            <w:tcW w:w="1035" w:type="dxa"/>
            <w:shd w:val="clear" w:color="auto" w:fill="auto"/>
            <w:vAlign w:val="bottom"/>
            <w:hideMark/>
          </w:tcPr>
          <w:p w14:paraId="22BC1FDD"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N/D</w:t>
            </w:r>
          </w:p>
        </w:tc>
      </w:tr>
      <w:tr w:rsidR="00402A1B" w:rsidRPr="00D41A7E" w14:paraId="2C9399A7" w14:textId="77777777" w:rsidTr="00540CF1">
        <w:tc>
          <w:tcPr>
            <w:tcW w:w="1276" w:type="dxa"/>
            <w:shd w:val="clear" w:color="auto" w:fill="auto"/>
            <w:hideMark/>
          </w:tcPr>
          <w:p w14:paraId="15A23E04" w14:textId="77777777" w:rsidR="00402A1B" w:rsidRPr="00D41A7E" w:rsidRDefault="00402A1B" w:rsidP="00813BCB">
            <w:pPr>
              <w:pStyle w:val="SingleTxtG"/>
              <w:spacing w:before="40" w:after="40" w:line="220" w:lineRule="exact"/>
              <w:ind w:left="0" w:right="0"/>
              <w:jc w:val="left"/>
              <w:rPr>
                <w:sz w:val="18"/>
                <w:lang w:val="es-EC"/>
              </w:rPr>
            </w:pPr>
            <w:r w:rsidRPr="00D41A7E">
              <w:rPr>
                <w:sz w:val="18"/>
                <w:lang w:val="es-EC"/>
              </w:rPr>
              <w:lastRenderedPageBreak/>
              <w:t>Afroecuatoriana</w:t>
            </w:r>
          </w:p>
        </w:tc>
        <w:tc>
          <w:tcPr>
            <w:tcW w:w="919" w:type="dxa"/>
            <w:shd w:val="clear" w:color="auto" w:fill="auto"/>
            <w:vAlign w:val="bottom"/>
            <w:hideMark/>
          </w:tcPr>
          <w:p w14:paraId="0C31EDFB"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13.2</w:t>
            </w:r>
          </w:p>
        </w:tc>
        <w:tc>
          <w:tcPr>
            <w:tcW w:w="1035" w:type="dxa"/>
            <w:shd w:val="clear" w:color="auto" w:fill="auto"/>
            <w:vAlign w:val="bottom"/>
            <w:hideMark/>
          </w:tcPr>
          <w:p w14:paraId="72837772"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12.8</w:t>
            </w:r>
          </w:p>
        </w:tc>
        <w:tc>
          <w:tcPr>
            <w:tcW w:w="1035" w:type="dxa"/>
            <w:shd w:val="clear" w:color="auto" w:fill="auto"/>
            <w:vAlign w:val="bottom"/>
            <w:hideMark/>
          </w:tcPr>
          <w:p w14:paraId="388A3245"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14.3</w:t>
            </w:r>
          </w:p>
        </w:tc>
        <w:tc>
          <w:tcPr>
            <w:tcW w:w="1035" w:type="dxa"/>
            <w:shd w:val="clear" w:color="auto" w:fill="auto"/>
            <w:vAlign w:val="bottom"/>
            <w:hideMark/>
          </w:tcPr>
          <w:p w14:paraId="28B76399"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12.4</w:t>
            </w:r>
          </w:p>
        </w:tc>
        <w:tc>
          <w:tcPr>
            <w:tcW w:w="1035" w:type="dxa"/>
            <w:shd w:val="clear" w:color="auto" w:fill="auto"/>
            <w:vAlign w:val="bottom"/>
            <w:hideMark/>
          </w:tcPr>
          <w:p w14:paraId="1E74B8F4"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10.5</w:t>
            </w:r>
          </w:p>
        </w:tc>
        <w:tc>
          <w:tcPr>
            <w:tcW w:w="1035" w:type="dxa"/>
            <w:shd w:val="clear" w:color="auto" w:fill="auto"/>
            <w:vAlign w:val="bottom"/>
            <w:hideMark/>
          </w:tcPr>
          <w:p w14:paraId="7EE83058"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N/D</w:t>
            </w:r>
          </w:p>
        </w:tc>
      </w:tr>
      <w:tr w:rsidR="00402A1B" w:rsidRPr="00D41A7E" w14:paraId="41C74780" w14:textId="77777777" w:rsidTr="00540CF1">
        <w:tc>
          <w:tcPr>
            <w:tcW w:w="1276" w:type="dxa"/>
            <w:shd w:val="clear" w:color="auto" w:fill="auto"/>
            <w:hideMark/>
          </w:tcPr>
          <w:p w14:paraId="357A74E9" w14:textId="77777777" w:rsidR="00402A1B" w:rsidRPr="00D41A7E" w:rsidRDefault="00402A1B" w:rsidP="00813BCB">
            <w:pPr>
              <w:pStyle w:val="SingleTxtG"/>
              <w:spacing w:before="40" w:after="40" w:line="220" w:lineRule="exact"/>
              <w:ind w:left="0" w:right="0"/>
              <w:jc w:val="left"/>
              <w:rPr>
                <w:sz w:val="18"/>
                <w:lang w:val="es-EC"/>
              </w:rPr>
            </w:pPr>
            <w:r w:rsidRPr="00D41A7E">
              <w:rPr>
                <w:sz w:val="18"/>
                <w:lang w:val="es-EC"/>
              </w:rPr>
              <w:t>Montubia</w:t>
            </w:r>
          </w:p>
        </w:tc>
        <w:tc>
          <w:tcPr>
            <w:tcW w:w="919" w:type="dxa"/>
            <w:shd w:val="clear" w:color="auto" w:fill="auto"/>
            <w:vAlign w:val="bottom"/>
            <w:hideMark/>
          </w:tcPr>
          <w:p w14:paraId="35E3CEEF"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14.6</w:t>
            </w:r>
          </w:p>
        </w:tc>
        <w:tc>
          <w:tcPr>
            <w:tcW w:w="1035" w:type="dxa"/>
            <w:shd w:val="clear" w:color="auto" w:fill="auto"/>
            <w:vAlign w:val="bottom"/>
            <w:hideMark/>
          </w:tcPr>
          <w:p w14:paraId="7F867AD1"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16.7</w:t>
            </w:r>
          </w:p>
        </w:tc>
        <w:tc>
          <w:tcPr>
            <w:tcW w:w="1035" w:type="dxa"/>
            <w:shd w:val="clear" w:color="auto" w:fill="auto"/>
            <w:vAlign w:val="bottom"/>
            <w:hideMark/>
          </w:tcPr>
          <w:p w14:paraId="65229584"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11.4</w:t>
            </w:r>
          </w:p>
        </w:tc>
        <w:tc>
          <w:tcPr>
            <w:tcW w:w="1035" w:type="dxa"/>
            <w:shd w:val="clear" w:color="auto" w:fill="auto"/>
            <w:vAlign w:val="bottom"/>
            <w:hideMark/>
          </w:tcPr>
          <w:p w14:paraId="7ACED0E0"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10.5</w:t>
            </w:r>
          </w:p>
        </w:tc>
        <w:tc>
          <w:tcPr>
            <w:tcW w:w="1035" w:type="dxa"/>
            <w:shd w:val="clear" w:color="auto" w:fill="auto"/>
            <w:vAlign w:val="bottom"/>
            <w:hideMark/>
          </w:tcPr>
          <w:p w14:paraId="6B301F1A"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6.5</w:t>
            </w:r>
          </w:p>
        </w:tc>
        <w:tc>
          <w:tcPr>
            <w:tcW w:w="1035" w:type="dxa"/>
            <w:shd w:val="clear" w:color="auto" w:fill="auto"/>
            <w:vAlign w:val="bottom"/>
            <w:hideMark/>
          </w:tcPr>
          <w:p w14:paraId="302620DB" w14:textId="77777777" w:rsidR="00402A1B" w:rsidRPr="00D41A7E" w:rsidRDefault="00402A1B" w:rsidP="00402A1B">
            <w:pPr>
              <w:pStyle w:val="SingleTxtG"/>
              <w:spacing w:before="40" w:after="40" w:line="220" w:lineRule="exact"/>
              <w:ind w:left="0" w:right="0"/>
              <w:jc w:val="right"/>
              <w:rPr>
                <w:iCs/>
                <w:sz w:val="18"/>
                <w:lang w:val="es-EC"/>
              </w:rPr>
            </w:pPr>
            <w:r w:rsidRPr="00D41A7E">
              <w:rPr>
                <w:iCs/>
                <w:sz w:val="18"/>
                <w:lang w:val="es-EC"/>
              </w:rPr>
              <w:t>N/D</w:t>
            </w:r>
          </w:p>
        </w:tc>
      </w:tr>
      <w:tr w:rsidR="00402A1B" w:rsidRPr="00D41A7E" w14:paraId="76C58BA4" w14:textId="77777777" w:rsidTr="00540CF1">
        <w:tc>
          <w:tcPr>
            <w:tcW w:w="7370" w:type="dxa"/>
            <w:gridSpan w:val="7"/>
            <w:shd w:val="clear" w:color="auto" w:fill="auto"/>
          </w:tcPr>
          <w:p w14:paraId="150EE074" w14:textId="77777777" w:rsidR="00402A1B" w:rsidRPr="00D41A7E" w:rsidRDefault="00402A1B" w:rsidP="00402A1B">
            <w:pPr>
              <w:pStyle w:val="SingleTxtG"/>
              <w:spacing w:before="40" w:after="40" w:line="220" w:lineRule="exact"/>
              <w:ind w:left="0" w:right="0"/>
              <w:jc w:val="left"/>
              <w:rPr>
                <w:sz w:val="18"/>
                <w:lang w:val="es-EC"/>
              </w:rPr>
            </w:pPr>
            <w:r w:rsidRPr="00D41A7E">
              <w:rPr>
                <w:sz w:val="18"/>
                <w:lang w:val="es-EC"/>
              </w:rPr>
              <w:t>Nacionalidad</w:t>
            </w:r>
          </w:p>
        </w:tc>
      </w:tr>
      <w:tr w:rsidR="00402A1B" w:rsidRPr="00D41A7E" w14:paraId="3C14F55B" w14:textId="77777777" w:rsidTr="00540CF1">
        <w:tc>
          <w:tcPr>
            <w:tcW w:w="1276" w:type="dxa"/>
            <w:shd w:val="clear" w:color="auto" w:fill="auto"/>
          </w:tcPr>
          <w:p w14:paraId="138B1A0D" w14:textId="77777777" w:rsidR="00402A1B" w:rsidRPr="00D41A7E" w:rsidRDefault="00402A1B" w:rsidP="00402A1B">
            <w:pPr>
              <w:pStyle w:val="SingleTxtG"/>
              <w:spacing w:before="40" w:after="40" w:line="220" w:lineRule="exact"/>
              <w:ind w:left="0" w:right="0"/>
              <w:jc w:val="left"/>
              <w:rPr>
                <w:sz w:val="18"/>
                <w:lang w:val="es-EC"/>
              </w:rPr>
            </w:pPr>
            <w:r w:rsidRPr="00D41A7E">
              <w:rPr>
                <w:sz w:val="18"/>
                <w:lang w:val="es-EC"/>
              </w:rPr>
              <w:t>Ecuatorianos</w:t>
            </w:r>
          </w:p>
        </w:tc>
        <w:tc>
          <w:tcPr>
            <w:tcW w:w="919" w:type="dxa"/>
            <w:shd w:val="clear" w:color="auto" w:fill="auto"/>
            <w:vAlign w:val="bottom"/>
          </w:tcPr>
          <w:p w14:paraId="5A7327C8"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N/D</w:t>
            </w:r>
          </w:p>
        </w:tc>
        <w:tc>
          <w:tcPr>
            <w:tcW w:w="1035" w:type="dxa"/>
            <w:shd w:val="clear" w:color="auto" w:fill="auto"/>
            <w:vAlign w:val="bottom"/>
          </w:tcPr>
          <w:p w14:paraId="0ECA134D"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7,7</w:t>
            </w:r>
          </w:p>
        </w:tc>
        <w:tc>
          <w:tcPr>
            <w:tcW w:w="1035" w:type="dxa"/>
            <w:shd w:val="clear" w:color="auto" w:fill="auto"/>
            <w:vAlign w:val="bottom"/>
          </w:tcPr>
          <w:p w14:paraId="79533D2C"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8,5</w:t>
            </w:r>
          </w:p>
        </w:tc>
        <w:tc>
          <w:tcPr>
            <w:tcW w:w="1035" w:type="dxa"/>
            <w:shd w:val="clear" w:color="auto" w:fill="auto"/>
            <w:vAlign w:val="bottom"/>
          </w:tcPr>
          <w:p w14:paraId="095EB6C6"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8,7</w:t>
            </w:r>
          </w:p>
        </w:tc>
        <w:tc>
          <w:tcPr>
            <w:tcW w:w="1035" w:type="dxa"/>
            <w:shd w:val="clear" w:color="auto" w:fill="auto"/>
            <w:vAlign w:val="bottom"/>
          </w:tcPr>
          <w:p w14:paraId="11969217"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8,0</w:t>
            </w:r>
          </w:p>
        </w:tc>
        <w:tc>
          <w:tcPr>
            <w:tcW w:w="1035" w:type="dxa"/>
            <w:shd w:val="clear" w:color="auto" w:fill="auto"/>
            <w:vAlign w:val="bottom"/>
          </w:tcPr>
          <w:p w14:paraId="586F2CC2"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8,5</w:t>
            </w:r>
          </w:p>
        </w:tc>
      </w:tr>
      <w:tr w:rsidR="00402A1B" w:rsidRPr="00D41A7E" w14:paraId="7D826856" w14:textId="77777777" w:rsidTr="00540CF1">
        <w:tc>
          <w:tcPr>
            <w:tcW w:w="1276" w:type="dxa"/>
            <w:tcBorders>
              <w:bottom w:val="single" w:sz="12" w:space="0" w:color="auto"/>
            </w:tcBorders>
            <w:shd w:val="clear" w:color="auto" w:fill="auto"/>
          </w:tcPr>
          <w:p w14:paraId="0B156699" w14:textId="77777777" w:rsidR="00402A1B" w:rsidRPr="00D41A7E" w:rsidRDefault="00402A1B" w:rsidP="00402A1B">
            <w:pPr>
              <w:pStyle w:val="SingleTxtG"/>
              <w:spacing w:before="40" w:after="40" w:line="220" w:lineRule="exact"/>
              <w:ind w:left="0" w:right="0"/>
              <w:jc w:val="left"/>
              <w:rPr>
                <w:sz w:val="18"/>
                <w:lang w:val="es-EC"/>
              </w:rPr>
            </w:pPr>
            <w:r w:rsidRPr="00D41A7E">
              <w:rPr>
                <w:sz w:val="18"/>
                <w:lang w:val="es-EC"/>
              </w:rPr>
              <w:t>Extranjeros</w:t>
            </w:r>
          </w:p>
        </w:tc>
        <w:tc>
          <w:tcPr>
            <w:tcW w:w="919" w:type="dxa"/>
            <w:tcBorders>
              <w:bottom w:val="single" w:sz="12" w:space="0" w:color="auto"/>
            </w:tcBorders>
            <w:shd w:val="clear" w:color="auto" w:fill="auto"/>
            <w:vAlign w:val="bottom"/>
          </w:tcPr>
          <w:p w14:paraId="4F0DBA72"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N/D</w:t>
            </w:r>
          </w:p>
        </w:tc>
        <w:tc>
          <w:tcPr>
            <w:tcW w:w="1035" w:type="dxa"/>
            <w:tcBorders>
              <w:bottom w:val="single" w:sz="12" w:space="0" w:color="auto"/>
            </w:tcBorders>
            <w:shd w:val="clear" w:color="auto" w:fill="auto"/>
            <w:vAlign w:val="bottom"/>
          </w:tcPr>
          <w:p w14:paraId="5CB69076"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5,4</w:t>
            </w:r>
          </w:p>
        </w:tc>
        <w:tc>
          <w:tcPr>
            <w:tcW w:w="1035" w:type="dxa"/>
            <w:tcBorders>
              <w:bottom w:val="single" w:sz="12" w:space="0" w:color="auto"/>
            </w:tcBorders>
            <w:shd w:val="clear" w:color="auto" w:fill="auto"/>
            <w:vAlign w:val="bottom"/>
          </w:tcPr>
          <w:p w14:paraId="62D0F208"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5,4</w:t>
            </w:r>
          </w:p>
        </w:tc>
        <w:tc>
          <w:tcPr>
            <w:tcW w:w="1035" w:type="dxa"/>
            <w:tcBorders>
              <w:bottom w:val="single" w:sz="12" w:space="0" w:color="auto"/>
            </w:tcBorders>
            <w:shd w:val="clear" w:color="auto" w:fill="auto"/>
            <w:vAlign w:val="bottom"/>
          </w:tcPr>
          <w:p w14:paraId="04E1FDB8"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6,3</w:t>
            </w:r>
          </w:p>
        </w:tc>
        <w:tc>
          <w:tcPr>
            <w:tcW w:w="1035" w:type="dxa"/>
            <w:tcBorders>
              <w:bottom w:val="single" w:sz="12" w:space="0" w:color="auto"/>
            </w:tcBorders>
            <w:shd w:val="clear" w:color="auto" w:fill="auto"/>
            <w:vAlign w:val="bottom"/>
          </w:tcPr>
          <w:p w14:paraId="6CCF2307"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4,4</w:t>
            </w:r>
          </w:p>
        </w:tc>
        <w:tc>
          <w:tcPr>
            <w:tcW w:w="1035" w:type="dxa"/>
            <w:tcBorders>
              <w:bottom w:val="single" w:sz="12" w:space="0" w:color="auto"/>
            </w:tcBorders>
            <w:shd w:val="clear" w:color="auto" w:fill="auto"/>
            <w:vAlign w:val="bottom"/>
          </w:tcPr>
          <w:p w14:paraId="617FC3AB" w14:textId="77777777" w:rsidR="00402A1B" w:rsidRPr="00D41A7E" w:rsidRDefault="00402A1B" w:rsidP="00402A1B">
            <w:pPr>
              <w:pStyle w:val="SingleTxtG"/>
              <w:spacing w:before="40" w:after="40" w:line="220" w:lineRule="exact"/>
              <w:ind w:left="0" w:right="0"/>
              <w:jc w:val="right"/>
              <w:rPr>
                <w:sz w:val="18"/>
                <w:lang w:val="es-EC"/>
              </w:rPr>
            </w:pPr>
            <w:r w:rsidRPr="00D41A7E">
              <w:rPr>
                <w:sz w:val="18"/>
                <w:lang w:val="es-EC"/>
              </w:rPr>
              <w:t>4,1</w:t>
            </w:r>
          </w:p>
        </w:tc>
      </w:tr>
    </w:tbl>
    <w:p w14:paraId="0EE996B1" w14:textId="77777777" w:rsidR="00402A1B" w:rsidRPr="00D41A7E" w:rsidRDefault="00402A1B" w:rsidP="002245BD">
      <w:pPr>
        <w:pStyle w:val="SingleTxtG"/>
        <w:spacing w:before="120" w:after="240" w:line="220" w:lineRule="exact"/>
        <w:ind w:firstLine="170"/>
        <w:jc w:val="left"/>
        <w:rPr>
          <w:sz w:val="18"/>
          <w:szCs w:val="18"/>
        </w:rPr>
      </w:pPr>
      <w:r w:rsidRPr="00D41A7E">
        <w:rPr>
          <w:i/>
          <w:sz w:val="18"/>
          <w:szCs w:val="18"/>
        </w:rPr>
        <w:t xml:space="preserve">Fuente: </w:t>
      </w:r>
      <w:r w:rsidRPr="00D41A7E">
        <w:rPr>
          <w:sz w:val="18"/>
          <w:szCs w:val="18"/>
        </w:rPr>
        <w:t xml:space="preserve">INEC - Encuesta Nacional de Empleo, Desempleo y Subempleo – </w:t>
      </w:r>
      <w:proofErr w:type="spellStart"/>
      <w:r w:rsidRPr="00D41A7E">
        <w:rPr>
          <w:sz w:val="18"/>
          <w:szCs w:val="18"/>
        </w:rPr>
        <w:t>ENEMDU</w:t>
      </w:r>
      <w:proofErr w:type="spellEnd"/>
      <w:r w:rsidR="00D41A7E">
        <w:rPr>
          <w:sz w:val="18"/>
          <w:szCs w:val="18"/>
        </w:rPr>
        <w:t>.</w:t>
      </w:r>
    </w:p>
    <w:p w14:paraId="3246CA0F" w14:textId="77777777" w:rsidR="00A841A7" w:rsidRPr="001D3C79" w:rsidRDefault="00A841A7" w:rsidP="001A3F27">
      <w:pPr>
        <w:pStyle w:val="Ttulo1"/>
        <w:spacing w:after="120"/>
        <w:jc w:val="left"/>
        <w:rPr>
          <w:b/>
          <w:lang w:val="es-EC"/>
        </w:rPr>
      </w:pPr>
      <w:r w:rsidRPr="00A841A7">
        <w:rPr>
          <w:lang w:val="es-EC"/>
        </w:rPr>
        <w:t>Gráfico 1</w:t>
      </w:r>
      <w:r w:rsidR="001D3C79">
        <w:rPr>
          <w:lang w:val="es-EC"/>
        </w:rPr>
        <w:br/>
      </w:r>
      <w:r w:rsidRPr="001D3C79">
        <w:rPr>
          <w:b/>
          <w:lang w:val="es-EC"/>
        </w:rPr>
        <w:t>Pobreza por grupo de edad</w:t>
      </w:r>
    </w:p>
    <w:p w14:paraId="60C27F68" w14:textId="77777777" w:rsidR="00A841A7" w:rsidRPr="00A841A7" w:rsidRDefault="00A841A7" w:rsidP="00A841A7">
      <w:pPr>
        <w:pStyle w:val="SingleTxtG"/>
        <w:rPr>
          <w:lang w:val="es-EC"/>
        </w:rPr>
      </w:pPr>
      <w:r w:rsidRPr="00A841A7">
        <w:rPr>
          <w:noProof/>
          <w:lang w:val="en-GB" w:eastAsia="en-GB"/>
        </w:rPr>
        <w:drawing>
          <wp:inline distT="0" distB="0" distL="0" distR="0" wp14:anchorId="13A2448C" wp14:editId="532C69D4">
            <wp:extent cx="4648200" cy="2092988"/>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57181" cy="2097032"/>
                    </a:xfrm>
                    <a:prstGeom prst="rect">
                      <a:avLst/>
                    </a:prstGeom>
                    <a:noFill/>
                    <a:ln>
                      <a:noFill/>
                    </a:ln>
                  </pic:spPr>
                </pic:pic>
              </a:graphicData>
            </a:graphic>
          </wp:inline>
        </w:drawing>
      </w:r>
    </w:p>
    <w:p w14:paraId="209EB072" w14:textId="77777777" w:rsidR="00A841A7" w:rsidRPr="00540CF1" w:rsidRDefault="00A841A7" w:rsidP="002245BD">
      <w:pPr>
        <w:pStyle w:val="SingleTxtG"/>
        <w:spacing w:before="120" w:after="240" w:line="220" w:lineRule="exact"/>
        <w:ind w:firstLine="170"/>
        <w:jc w:val="left"/>
        <w:rPr>
          <w:i/>
          <w:sz w:val="18"/>
          <w:szCs w:val="18"/>
          <w:lang w:val="es-EC"/>
        </w:rPr>
      </w:pPr>
      <w:r w:rsidRPr="00540CF1">
        <w:rPr>
          <w:i/>
          <w:sz w:val="18"/>
          <w:szCs w:val="18"/>
          <w:lang w:val="es-EC"/>
        </w:rPr>
        <w:t xml:space="preserve">Fuente: </w:t>
      </w:r>
      <w:r w:rsidRPr="00540CF1">
        <w:rPr>
          <w:sz w:val="18"/>
          <w:szCs w:val="18"/>
          <w:lang w:val="es-EC"/>
        </w:rPr>
        <w:t xml:space="preserve">INEC, </w:t>
      </w:r>
      <w:proofErr w:type="spellStart"/>
      <w:r w:rsidRPr="00540CF1">
        <w:rPr>
          <w:sz w:val="18"/>
          <w:szCs w:val="18"/>
          <w:lang w:val="es-EC"/>
        </w:rPr>
        <w:t>ENEMDU</w:t>
      </w:r>
      <w:proofErr w:type="spellEnd"/>
      <w:r w:rsidRPr="00540CF1">
        <w:rPr>
          <w:sz w:val="18"/>
          <w:szCs w:val="18"/>
          <w:lang w:val="es-EC"/>
        </w:rPr>
        <w:t xml:space="preserve"> </w:t>
      </w:r>
      <w:proofErr w:type="gramStart"/>
      <w:r w:rsidRPr="00540CF1">
        <w:rPr>
          <w:sz w:val="18"/>
          <w:szCs w:val="18"/>
          <w:lang w:val="es-EC"/>
        </w:rPr>
        <w:t>Diciembre</w:t>
      </w:r>
      <w:proofErr w:type="gramEnd"/>
      <w:r w:rsidRPr="00540CF1">
        <w:rPr>
          <w:sz w:val="18"/>
          <w:szCs w:val="18"/>
          <w:lang w:val="es-EC"/>
        </w:rPr>
        <w:t xml:space="preserve"> 2013-2018</w:t>
      </w:r>
      <w:r w:rsidR="001D3C79" w:rsidRPr="00540CF1">
        <w:rPr>
          <w:sz w:val="18"/>
          <w:szCs w:val="18"/>
          <w:lang w:val="es-EC"/>
        </w:rPr>
        <w:t>.</w:t>
      </w:r>
    </w:p>
    <w:p w14:paraId="02E3BBF7" w14:textId="77777777" w:rsidR="00A841A7" w:rsidRPr="001D3C79" w:rsidRDefault="00A841A7" w:rsidP="001A3F27">
      <w:pPr>
        <w:pStyle w:val="Ttulo1"/>
        <w:spacing w:after="120"/>
        <w:jc w:val="left"/>
        <w:rPr>
          <w:b/>
          <w:lang w:val="es-EC"/>
        </w:rPr>
      </w:pPr>
      <w:r w:rsidRPr="00A841A7">
        <w:rPr>
          <w:lang w:val="es-EC"/>
        </w:rPr>
        <w:t>Gráfico 2</w:t>
      </w:r>
      <w:r w:rsidR="001D3C79">
        <w:rPr>
          <w:lang w:val="es-EC"/>
        </w:rPr>
        <w:br/>
      </w:r>
      <w:r w:rsidRPr="001D3C79">
        <w:rPr>
          <w:b/>
          <w:lang w:val="es-EC"/>
        </w:rPr>
        <w:t>Extrema pobreza por grupo de edad</w:t>
      </w:r>
    </w:p>
    <w:p w14:paraId="75AEAF32" w14:textId="77777777" w:rsidR="00A841A7" w:rsidRPr="00A841A7" w:rsidRDefault="00A841A7" w:rsidP="00A841A7">
      <w:pPr>
        <w:pStyle w:val="SingleTxtG"/>
        <w:rPr>
          <w:lang w:val="es-EC"/>
        </w:rPr>
      </w:pPr>
      <w:r w:rsidRPr="00A841A7">
        <w:rPr>
          <w:noProof/>
          <w:lang w:val="en-GB" w:eastAsia="en-GB"/>
        </w:rPr>
        <w:drawing>
          <wp:inline distT="0" distB="0" distL="0" distR="0" wp14:anchorId="69E4C1FB" wp14:editId="07F29D78">
            <wp:extent cx="4648200" cy="196496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110" cy="1972962"/>
                    </a:xfrm>
                    <a:prstGeom prst="rect">
                      <a:avLst/>
                    </a:prstGeom>
                    <a:noFill/>
                    <a:ln>
                      <a:noFill/>
                    </a:ln>
                  </pic:spPr>
                </pic:pic>
              </a:graphicData>
            </a:graphic>
          </wp:inline>
        </w:drawing>
      </w:r>
    </w:p>
    <w:p w14:paraId="49840169" w14:textId="77777777" w:rsidR="00A841A7" w:rsidRPr="001D3C79" w:rsidRDefault="00A841A7" w:rsidP="002245BD">
      <w:pPr>
        <w:pStyle w:val="SingleTxtG"/>
        <w:spacing w:before="120" w:after="240" w:line="220" w:lineRule="exact"/>
        <w:ind w:firstLine="170"/>
        <w:jc w:val="left"/>
        <w:rPr>
          <w:i/>
          <w:sz w:val="18"/>
          <w:szCs w:val="18"/>
          <w:lang w:val="es-EC"/>
        </w:rPr>
      </w:pPr>
      <w:r w:rsidRPr="001D3C79">
        <w:rPr>
          <w:i/>
          <w:sz w:val="18"/>
          <w:szCs w:val="18"/>
          <w:lang w:val="es-EC"/>
        </w:rPr>
        <w:t>Fuente</w:t>
      </w:r>
      <w:r w:rsidRPr="001D3C79">
        <w:rPr>
          <w:sz w:val="18"/>
          <w:szCs w:val="18"/>
          <w:lang w:val="es-EC"/>
        </w:rPr>
        <w:t xml:space="preserve">: INEC, </w:t>
      </w:r>
      <w:proofErr w:type="spellStart"/>
      <w:r w:rsidRPr="001D3C79">
        <w:rPr>
          <w:sz w:val="18"/>
          <w:szCs w:val="18"/>
          <w:lang w:val="es-EC"/>
        </w:rPr>
        <w:t>ENEMDU</w:t>
      </w:r>
      <w:proofErr w:type="spellEnd"/>
      <w:r w:rsidRPr="001D3C79">
        <w:rPr>
          <w:sz w:val="18"/>
          <w:szCs w:val="18"/>
          <w:lang w:val="es-EC"/>
        </w:rPr>
        <w:t xml:space="preserve"> </w:t>
      </w:r>
      <w:proofErr w:type="gramStart"/>
      <w:r w:rsidRPr="001D3C79">
        <w:rPr>
          <w:sz w:val="18"/>
          <w:szCs w:val="18"/>
          <w:lang w:val="es-EC"/>
        </w:rPr>
        <w:t>Diciembre</w:t>
      </w:r>
      <w:proofErr w:type="gramEnd"/>
      <w:r w:rsidRPr="001D3C79">
        <w:rPr>
          <w:sz w:val="18"/>
          <w:szCs w:val="18"/>
          <w:lang w:val="es-EC"/>
        </w:rPr>
        <w:t xml:space="preserve"> 2013-2018</w:t>
      </w:r>
      <w:r w:rsidR="001D3C79">
        <w:rPr>
          <w:sz w:val="18"/>
          <w:szCs w:val="18"/>
          <w:lang w:val="es-EC"/>
        </w:rPr>
        <w:t>.</w:t>
      </w:r>
    </w:p>
    <w:p w14:paraId="6836E771" w14:textId="77777777" w:rsidR="00A841A7" w:rsidRPr="001D3C79" w:rsidRDefault="00A841A7" w:rsidP="001A3F27">
      <w:pPr>
        <w:pStyle w:val="Ttulo1"/>
        <w:spacing w:after="120"/>
        <w:jc w:val="left"/>
        <w:rPr>
          <w:b/>
          <w:lang w:val="es-EC"/>
        </w:rPr>
      </w:pPr>
      <w:r w:rsidRPr="00A841A7">
        <w:rPr>
          <w:lang w:val="es-EC"/>
        </w:rPr>
        <w:t>Tabla 11</w:t>
      </w:r>
      <w:r w:rsidR="001D3C79">
        <w:rPr>
          <w:lang w:val="es-EC"/>
        </w:rPr>
        <w:br/>
      </w:r>
      <w:r w:rsidRPr="001D3C79">
        <w:rPr>
          <w:b/>
          <w:lang w:val="es-EC"/>
        </w:rPr>
        <w:t xml:space="preserve">Pobreza desagregada por tipo de discapacidad, </w:t>
      </w:r>
      <w:proofErr w:type="gramStart"/>
      <w:r w:rsidRPr="001D3C79">
        <w:rPr>
          <w:b/>
          <w:lang w:val="es-EC"/>
        </w:rPr>
        <w:t>Mayo</w:t>
      </w:r>
      <w:proofErr w:type="gramEnd"/>
      <w:r w:rsidRPr="001D3C79">
        <w:rPr>
          <w:b/>
          <w:lang w:val="es-EC"/>
        </w:rPr>
        <w:t xml:space="preserve"> 2019</w:t>
      </w:r>
    </w:p>
    <w:p w14:paraId="1D59D323" w14:textId="77777777" w:rsidR="00A841A7" w:rsidRPr="00A841A7" w:rsidRDefault="00A841A7" w:rsidP="00A841A7">
      <w:pPr>
        <w:pStyle w:val="SingleTxtG"/>
        <w:rPr>
          <w:lang w:val="es-EC"/>
        </w:rPr>
      </w:pPr>
      <w:r w:rsidRPr="00A841A7">
        <w:rPr>
          <w:noProof/>
          <w:lang w:val="en-GB" w:eastAsia="en-GB"/>
        </w:rPr>
        <w:drawing>
          <wp:inline distT="0" distB="0" distL="0" distR="0" wp14:anchorId="018FAB90" wp14:editId="7FB551CE">
            <wp:extent cx="4665636" cy="97155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83925" cy="975358"/>
                    </a:xfrm>
                    <a:prstGeom prst="rect">
                      <a:avLst/>
                    </a:prstGeom>
                    <a:noFill/>
                    <a:ln>
                      <a:noFill/>
                    </a:ln>
                  </pic:spPr>
                </pic:pic>
              </a:graphicData>
            </a:graphic>
          </wp:inline>
        </w:drawing>
      </w:r>
    </w:p>
    <w:p w14:paraId="1A05AD93" w14:textId="77777777" w:rsidR="00A841A7" w:rsidRPr="001D3C79" w:rsidRDefault="00A841A7" w:rsidP="002245BD">
      <w:pPr>
        <w:pStyle w:val="SingleTxtG"/>
        <w:spacing w:before="120" w:after="0" w:line="220" w:lineRule="exact"/>
        <w:ind w:firstLine="170"/>
        <w:jc w:val="left"/>
        <w:rPr>
          <w:i/>
          <w:sz w:val="18"/>
          <w:szCs w:val="18"/>
          <w:lang w:val="es-EC"/>
        </w:rPr>
      </w:pPr>
      <w:bookmarkStart w:id="54" w:name="_Toc17473163"/>
      <w:bookmarkStart w:id="55" w:name="_Toc17473231"/>
      <w:bookmarkStart w:id="56" w:name="_Toc17473508"/>
      <w:bookmarkStart w:id="57" w:name="_Toc17473864"/>
      <w:r w:rsidRPr="001D3C79">
        <w:rPr>
          <w:i/>
          <w:sz w:val="18"/>
          <w:szCs w:val="18"/>
          <w:lang w:val="es-EC"/>
        </w:rPr>
        <w:t>Fuente</w:t>
      </w:r>
      <w:r w:rsidRPr="001D3C79">
        <w:rPr>
          <w:sz w:val="18"/>
          <w:szCs w:val="18"/>
          <w:lang w:val="es-EC"/>
        </w:rPr>
        <w:t xml:space="preserve">: </w:t>
      </w:r>
      <w:proofErr w:type="spellStart"/>
      <w:r w:rsidRPr="001D3C79">
        <w:rPr>
          <w:sz w:val="18"/>
          <w:szCs w:val="18"/>
          <w:lang w:val="es-EC"/>
        </w:rPr>
        <w:t>CONADIS</w:t>
      </w:r>
      <w:proofErr w:type="spellEnd"/>
      <w:r w:rsidRPr="001D3C79">
        <w:rPr>
          <w:sz w:val="18"/>
          <w:szCs w:val="18"/>
          <w:lang w:val="es-EC"/>
        </w:rPr>
        <w:t>, 2019</w:t>
      </w:r>
      <w:bookmarkEnd w:id="54"/>
      <w:bookmarkEnd w:id="55"/>
      <w:bookmarkEnd w:id="56"/>
      <w:bookmarkEnd w:id="57"/>
      <w:r w:rsidR="001D3C79">
        <w:rPr>
          <w:sz w:val="18"/>
          <w:szCs w:val="18"/>
          <w:lang w:val="es-EC"/>
        </w:rPr>
        <w:t>.</w:t>
      </w:r>
    </w:p>
    <w:p w14:paraId="66E09B4B" w14:textId="77777777" w:rsidR="001D3C79" w:rsidRDefault="001D3C79" w:rsidP="001D3C79">
      <w:pPr>
        <w:pStyle w:val="H1G"/>
        <w:rPr>
          <w:lang w:val="es-EC"/>
        </w:rPr>
      </w:pPr>
      <w:bookmarkStart w:id="58" w:name="_Toc17473164"/>
      <w:bookmarkStart w:id="59" w:name="_Toc17473232"/>
      <w:bookmarkStart w:id="60" w:name="_Toc17473865"/>
      <w:r>
        <w:rPr>
          <w:lang w:val="es-ES_tradnl"/>
        </w:rPr>
        <w:lastRenderedPageBreak/>
        <w:tab/>
      </w:r>
      <w:r>
        <w:rPr>
          <w:lang w:val="es-ES_tradnl"/>
        </w:rPr>
        <w:tab/>
      </w:r>
      <w:r w:rsidRPr="00D03B2E">
        <w:rPr>
          <w:lang w:val="es-ES_tradnl"/>
        </w:rPr>
        <w:t xml:space="preserve">Respuesta al párrafo </w:t>
      </w:r>
      <w:r>
        <w:rPr>
          <w:lang w:val="es-ES_tradnl"/>
        </w:rPr>
        <w:t>20</w:t>
      </w:r>
      <w:r w:rsidRPr="00D03B2E">
        <w:rPr>
          <w:lang w:val="es-ES_tradnl"/>
        </w:rPr>
        <w:t xml:space="preserve"> de la lista de cuestiones</w:t>
      </w:r>
    </w:p>
    <w:bookmarkEnd w:id="58"/>
    <w:bookmarkEnd w:id="59"/>
    <w:bookmarkEnd w:id="60"/>
    <w:p w14:paraId="51B2839B" w14:textId="77777777" w:rsidR="00C07042" w:rsidRDefault="00A841A7" w:rsidP="00505D91">
      <w:pPr>
        <w:pStyle w:val="SingleTxtG"/>
        <w:numPr>
          <w:ilvl w:val="0"/>
          <w:numId w:val="19"/>
        </w:numPr>
        <w:ind w:left="1134" w:firstLine="0"/>
        <w:rPr>
          <w:lang w:val="es-EC"/>
        </w:rPr>
      </w:pPr>
      <w:r w:rsidRPr="00A841A7">
        <w:rPr>
          <w:lang w:val="es-EC"/>
        </w:rPr>
        <w:t>A nivel nacional la desnutrición crónica en menores de 5 años alcanza el 23,9%; la desnutrición global el 4,8% y la desnutrición aguda el 1,6%.</w:t>
      </w:r>
    </w:p>
    <w:p w14:paraId="486FB8B6" w14:textId="77777777" w:rsidR="00A841A7" w:rsidRPr="008852C1" w:rsidRDefault="00A841A7" w:rsidP="001A3F27">
      <w:pPr>
        <w:pStyle w:val="Ttulo1"/>
        <w:spacing w:after="120"/>
        <w:jc w:val="left"/>
        <w:rPr>
          <w:b/>
          <w:lang w:val="es-EC"/>
        </w:rPr>
      </w:pPr>
      <w:r w:rsidRPr="00A841A7">
        <w:rPr>
          <w:lang w:val="es-EC"/>
        </w:rPr>
        <w:t>Tabla 12</w:t>
      </w:r>
      <w:r w:rsidR="008852C1">
        <w:rPr>
          <w:lang w:val="es-EC"/>
        </w:rPr>
        <w:br/>
      </w:r>
      <w:r w:rsidRPr="008852C1">
        <w:rPr>
          <w:b/>
          <w:lang w:val="es-EC"/>
        </w:rPr>
        <w:t>Desnutrición desagregada por área, 2014</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423457" w:rsidRPr="00423457" w14:paraId="1A47D967" w14:textId="77777777" w:rsidTr="00423457">
        <w:tc>
          <w:tcPr>
            <w:tcW w:w="2407" w:type="dxa"/>
            <w:tcBorders>
              <w:top w:val="single" w:sz="4" w:space="0" w:color="auto"/>
              <w:bottom w:val="single" w:sz="12" w:space="0" w:color="auto"/>
            </w:tcBorders>
            <w:shd w:val="clear" w:color="auto" w:fill="auto"/>
            <w:vAlign w:val="bottom"/>
          </w:tcPr>
          <w:p w14:paraId="010DEB13" w14:textId="77777777" w:rsidR="00423457" w:rsidRPr="00423457" w:rsidRDefault="00D52186" w:rsidP="00423457">
            <w:pPr>
              <w:spacing w:before="80" w:after="80" w:line="200" w:lineRule="exact"/>
              <w:rPr>
                <w:i/>
                <w:sz w:val="16"/>
              </w:rPr>
            </w:pPr>
            <w:r>
              <w:rPr>
                <w:i/>
                <w:sz w:val="16"/>
              </w:rPr>
              <w:t>Desagrega</w:t>
            </w:r>
            <w:proofErr w:type="spellStart"/>
            <w:r w:rsidRPr="00D52186">
              <w:rPr>
                <w:i/>
                <w:sz w:val="16"/>
                <w:lang w:val="es-EC"/>
              </w:rPr>
              <w:t>ción</w:t>
            </w:r>
            <w:proofErr w:type="spellEnd"/>
          </w:p>
        </w:tc>
        <w:tc>
          <w:tcPr>
            <w:tcW w:w="2407" w:type="dxa"/>
            <w:tcBorders>
              <w:top w:val="single" w:sz="4" w:space="0" w:color="auto"/>
              <w:bottom w:val="single" w:sz="12" w:space="0" w:color="auto"/>
            </w:tcBorders>
            <w:shd w:val="clear" w:color="auto" w:fill="auto"/>
            <w:vAlign w:val="bottom"/>
          </w:tcPr>
          <w:p w14:paraId="0DFFD9EC" w14:textId="77777777" w:rsidR="00423457" w:rsidRPr="00423457" w:rsidRDefault="00D52186" w:rsidP="00D52186">
            <w:pPr>
              <w:spacing w:before="80" w:after="80" w:line="200" w:lineRule="exact"/>
              <w:jc w:val="right"/>
              <w:rPr>
                <w:i/>
                <w:sz w:val="16"/>
              </w:rPr>
            </w:pPr>
            <w:r>
              <w:rPr>
                <w:i/>
                <w:sz w:val="16"/>
                <w:lang w:val="es-EC"/>
              </w:rPr>
              <w:t>D</w:t>
            </w:r>
            <w:r w:rsidRPr="00D52186">
              <w:rPr>
                <w:i/>
                <w:sz w:val="16"/>
                <w:lang w:val="es-EC"/>
              </w:rPr>
              <w:t>esnutrició</w:t>
            </w:r>
            <w:r>
              <w:rPr>
                <w:i/>
                <w:sz w:val="16"/>
                <w:lang w:val="es-EC"/>
              </w:rPr>
              <w:t>n</w:t>
            </w:r>
            <w:r w:rsidRPr="00D52186">
              <w:rPr>
                <w:lang w:val="es-EC"/>
              </w:rPr>
              <w:t xml:space="preserve"> </w:t>
            </w:r>
            <w:r w:rsidRPr="00D52186">
              <w:rPr>
                <w:i/>
                <w:sz w:val="16"/>
                <w:lang w:val="es-EC"/>
              </w:rPr>
              <w:t>crónica en menores de 5 años</w:t>
            </w:r>
            <w:r>
              <w:rPr>
                <w:i/>
                <w:sz w:val="16"/>
                <w:lang w:val="es-EC"/>
              </w:rPr>
              <w:t xml:space="preserve">  </w:t>
            </w:r>
          </w:p>
        </w:tc>
        <w:tc>
          <w:tcPr>
            <w:tcW w:w="2407" w:type="dxa"/>
            <w:tcBorders>
              <w:top w:val="single" w:sz="4" w:space="0" w:color="auto"/>
              <w:bottom w:val="single" w:sz="12" w:space="0" w:color="auto"/>
            </w:tcBorders>
            <w:shd w:val="clear" w:color="auto" w:fill="auto"/>
            <w:vAlign w:val="bottom"/>
          </w:tcPr>
          <w:p w14:paraId="2B57F80C" w14:textId="77777777" w:rsidR="00423457" w:rsidRPr="00423457" w:rsidRDefault="00D52186" w:rsidP="00423457">
            <w:pPr>
              <w:spacing w:before="80" w:after="80" w:line="200" w:lineRule="exact"/>
              <w:jc w:val="right"/>
              <w:rPr>
                <w:i/>
                <w:sz w:val="16"/>
              </w:rPr>
            </w:pPr>
            <w:r>
              <w:rPr>
                <w:i/>
                <w:sz w:val="16"/>
                <w:lang w:val="es-EC"/>
              </w:rPr>
              <w:t>D</w:t>
            </w:r>
            <w:r w:rsidRPr="00D52186">
              <w:rPr>
                <w:i/>
                <w:sz w:val="16"/>
                <w:lang w:val="es-EC"/>
              </w:rPr>
              <w:t>esnutrición global</w:t>
            </w:r>
            <w:r>
              <w:rPr>
                <w:i/>
                <w:sz w:val="16"/>
                <w:lang w:val="es-EC"/>
              </w:rPr>
              <w:t xml:space="preserve"> </w:t>
            </w:r>
            <w:r w:rsidRPr="00D52186">
              <w:rPr>
                <w:i/>
                <w:sz w:val="16"/>
                <w:lang w:val="es-EC"/>
              </w:rPr>
              <w:t>en menores de 5 años</w:t>
            </w:r>
            <w:r>
              <w:rPr>
                <w:i/>
                <w:sz w:val="16"/>
                <w:lang w:val="es-EC"/>
              </w:rPr>
              <w:t xml:space="preserve">  </w:t>
            </w:r>
          </w:p>
        </w:tc>
        <w:tc>
          <w:tcPr>
            <w:tcW w:w="2407" w:type="dxa"/>
            <w:tcBorders>
              <w:top w:val="single" w:sz="4" w:space="0" w:color="auto"/>
              <w:bottom w:val="single" w:sz="12" w:space="0" w:color="auto"/>
            </w:tcBorders>
            <w:shd w:val="clear" w:color="auto" w:fill="auto"/>
            <w:vAlign w:val="bottom"/>
          </w:tcPr>
          <w:p w14:paraId="68D3A402" w14:textId="77777777" w:rsidR="00423457" w:rsidRPr="00423457" w:rsidRDefault="00D52186" w:rsidP="00423457">
            <w:pPr>
              <w:spacing w:before="80" w:after="80" w:line="200" w:lineRule="exact"/>
              <w:jc w:val="right"/>
              <w:rPr>
                <w:i/>
                <w:sz w:val="16"/>
              </w:rPr>
            </w:pPr>
            <w:r>
              <w:rPr>
                <w:i/>
                <w:sz w:val="16"/>
                <w:lang w:val="es-EC"/>
              </w:rPr>
              <w:t>D</w:t>
            </w:r>
            <w:r w:rsidRPr="00D52186">
              <w:rPr>
                <w:i/>
                <w:sz w:val="16"/>
                <w:lang w:val="es-EC"/>
              </w:rPr>
              <w:t>esnutrición aguda en menores de 5 años</w:t>
            </w:r>
            <w:r>
              <w:rPr>
                <w:i/>
                <w:sz w:val="16"/>
                <w:lang w:val="es-EC"/>
              </w:rPr>
              <w:t xml:space="preserve">  </w:t>
            </w:r>
          </w:p>
        </w:tc>
      </w:tr>
      <w:tr w:rsidR="00423457" w:rsidRPr="00423457" w14:paraId="620520ED" w14:textId="77777777" w:rsidTr="00423457">
        <w:tc>
          <w:tcPr>
            <w:tcW w:w="2407" w:type="dxa"/>
            <w:tcBorders>
              <w:top w:val="single" w:sz="12" w:space="0" w:color="auto"/>
            </w:tcBorders>
            <w:shd w:val="clear" w:color="auto" w:fill="auto"/>
            <w:vAlign w:val="bottom"/>
          </w:tcPr>
          <w:p w14:paraId="516BF92B" w14:textId="77777777" w:rsidR="00423457" w:rsidRPr="00423457" w:rsidRDefault="00D52186" w:rsidP="00423457">
            <w:pPr>
              <w:spacing w:before="40" w:after="40" w:line="220" w:lineRule="exact"/>
              <w:rPr>
                <w:sz w:val="18"/>
              </w:rPr>
            </w:pPr>
            <w:r>
              <w:rPr>
                <w:sz w:val="18"/>
              </w:rPr>
              <w:t>Nacional</w:t>
            </w:r>
          </w:p>
        </w:tc>
        <w:tc>
          <w:tcPr>
            <w:tcW w:w="2407" w:type="dxa"/>
            <w:tcBorders>
              <w:top w:val="single" w:sz="12" w:space="0" w:color="auto"/>
            </w:tcBorders>
            <w:shd w:val="clear" w:color="auto" w:fill="auto"/>
            <w:vAlign w:val="bottom"/>
          </w:tcPr>
          <w:p w14:paraId="3642BBAA" w14:textId="77777777" w:rsidR="00423457" w:rsidRPr="00423457" w:rsidRDefault="00D52186" w:rsidP="00423457">
            <w:pPr>
              <w:spacing w:before="40" w:after="40" w:line="220" w:lineRule="exact"/>
              <w:jc w:val="right"/>
              <w:rPr>
                <w:sz w:val="18"/>
              </w:rPr>
            </w:pPr>
            <w:r>
              <w:rPr>
                <w:sz w:val="18"/>
              </w:rPr>
              <w:t>23,9%</w:t>
            </w:r>
          </w:p>
        </w:tc>
        <w:tc>
          <w:tcPr>
            <w:tcW w:w="2407" w:type="dxa"/>
            <w:tcBorders>
              <w:top w:val="single" w:sz="12" w:space="0" w:color="auto"/>
            </w:tcBorders>
            <w:shd w:val="clear" w:color="auto" w:fill="auto"/>
            <w:vAlign w:val="bottom"/>
          </w:tcPr>
          <w:p w14:paraId="392648D1" w14:textId="77777777" w:rsidR="00423457" w:rsidRPr="00423457" w:rsidRDefault="00D52186" w:rsidP="00423457">
            <w:pPr>
              <w:spacing w:before="40" w:after="40" w:line="220" w:lineRule="exact"/>
              <w:jc w:val="right"/>
              <w:rPr>
                <w:sz w:val="18"/>
              </w:rPr>
            </w:pPr>
            <w:r>
              <w:rPr>
                <w:sz w:val="18"/>
              </w:rPr>
              <w:t>4,8%</w:t>
            </w:r>
          </w:p>
        </w:tc>
        <w:tc>
          <w:tcPr>
            <w:tcW w:w="2407" w:type="dxa"/>
            <w:tcBorders>
              <w:top w:val="single" w:sz="12" w:space="0" w:color="auto"/>
            </w:tcBorders>
            <w:shd w:val="clear" w:color="auto" w:fill="auto"/>
            <w:vAlign w:val="bottom"/>
          </w:tcPr>
          <w:p w14:paraId="0CC44E86" w14:textId="77777777" w:rsidR="00423457" w:rsidRPr="00423457" w:rsidRDefault="00D52186" w:rsidP="00423457">
            <w:pPr>
              <w:spacing w:before="40" w:after="40" w:line="220" w:lineRule="exact"/>
              <w:jc w:val="right"/>
              <w:rPr>
                <w:sz w:val="18"/>
              </w:rPr>
            </w:pPr>
            <w:r>
              <w:rPr>
                <w:sz w:val="18"/>
              </w:rPr>
              <w:t>1,6%</w:t>
            </w:r>
          </w:p>
        </w:tc>
      </w:tr>
      <w:tr w:rsidR="00423457" w:rsidRPr="00423457" w14:paraId="58C2BF81" w14:textId="77777777" w:rsidTr="00423457">
        <w:tc>
          <w:tcPr>
            <w:tcW w:w="2407" w:type="dxa"/>
            <w:shd w:val="clear" w:color="auto" w:fill="auto"/>
            <w:vAlign w:val="bottom"/>
          </w:tcPr>
          <w:p w14:paraId="79CD116A" w14:textId="77777777" w:rsidR="00423457" w:rsidRPr="00423457" w:rsidRDefault="00D52186" w:rsidP="00423457">
            <w:pPr>
              <w:spacing w:before="40" w:after="40" w:line="220" w:lineRule="exact"/>
              <w:rPr>
                <w:sz w:val="18"/>
              </w:rPr>
            </w:pPr>
            <w:r>
              <w:rPr>
                <w:sz w:val="18"/>
              </w:rPr>
              <w:t>Urbano</w:t>
            </w:r>
          </w:p>
        </w:tc>
        <w:tc>
          <w:tcPr>
            <w:tcW w:w="2407" w:type="dxa"/>
            <w:shd w:val="clear" w:color="auto" w:fill="auto"/>
            <w:vAlign w:val="bottom"/>
          </w:tcPr>
          <w:p w14:paraId="4B22103C" w14:textId="77777777" w:rsidR="00423457" w:rsidRPr="00423457" w:rsidRDefault="00D52186" w:rsidP="00D52186">
            <w:pPr>
              <w:spacing w:before="40" w:after="40" w:line="220" w:lineRule="exact"/>
              <w:jc w:val="right"/>
              <w:rPr>
                <w:sz w:val="18"/>
              </w:rPr>
            </w:pPr>
            <w:r>
              <w:rPr>
                <w:sz w:val="18"/>
              </w:rPr>
              <w:t>19,7%</w:t>
            </w:r>
          </w:p>
        </w:tc>
        <w:tc>
          <w:tcPr>
            <w:tcW w:w="2407" w:type="dxa"/>
            <w:shd w:val="clear" w:color="auto" w:fill="auto"/>
            <w:vAlign w:val="bottom"/>
          </w:tcPr>
          <w:p w14:paraId="74D5AA08" w14:textId="77777777" w:rsidR="00423457" w:rsidRPr="00423457" w:rsidRDefault="00D52186" w:rsidP="00423457">
            <w:pPr>
              <w:spacing w:before="40" w:after="40" w:line="220" w:lineRule="exact"/>
              <w:jc w:val="right"/>
              <w:rPr>
                <w:sz w:val="18"/>
              </w:rPr>
            </w:pPr>
            <w:r>
              <w:rPr>
                <w:sz w:val="18"/>
              </w:rPr>
              <w:t>4,1%</w:t>
            </w:r>
          </w:p>
        </w:tc>
        <w:tc>
          <w:tcPr>
            <w:tcW w:w="2407" w:type="dxa"/>
            <w:shd w:val="clear" w:color="auto" w:fill="auto"/>
            <w:vAlign w:val="bottom"/>
          </w:tcPr>
          <w:p w14:paraId="43E8E5C0" w14:textId="77777777" w:rsidR="00423457" w:rsidRPr="00423457" w:rsidRDefault="00D52186" w:rsidP="00423457">
            <w:pPr>
              <w:spacing w:before="40" w:after="40" w:line="220" w:lineRule="exact"/>
              <w:jc w:val="right"/>
              <w:rPr>
                <w:sz w:val="18"/>
              </w:rPr>
            </w:pPr>
            <w:r>
              <w:rPr>
                <w:sz w:val="18"/>
              </w:rPr>
              <w:t>1,5%</w:t>
            </w:r>
          </w:p>
        </w:tc>
      </w:tr>
      <w:tr w:rsidR="00423457" w:rsidRPr="00423457" w14:paraId="3D745E21" w14:textId="77777777" w:rsidTr="00423457">
        <w:tc>
          <w:tcPr>
            <w:tcW w:w="2407" w:type="dxa"/>
            <w:tcBorders>
              <w:bottom w:val="single" w:sz="12" w:space="0" w:color="auto"/>
            </w:tcBorders>
            <w:shd w:val="clear" w:color="auto" w:fill="auto"/>
            <w:vAlign w:val="bottom"/>
          </w:tcPr>
          <w:p w14:paraId="4239A004" w14:textId="77777777" w:rsidR="00423457" w:rsidRPr="00423457" w:rsidRDefault="00D52186" w:rsidP="00423457">
            <w:pPr>
              <w:spacing w:before="40" w:after="40" w:line="220" w:lineRule="exact"/>
              <w:rPr>
                <w:sz w:val="18"/>
              </w:rPr>
            </w:pPr>
            <w:proofErr w:type="spellStart"/>
            <w:r>
              <w:rPr>
                <w:sz w:val="18"/>
              </w:rPr>
              <w:t>Rual</w:t>
            </w:r>
            <w:proofErr w:type="spellEnd"/>
          </w:p>
        </w:tc>
        <w:tc>
          <w:tcPr>
            <w:tcW w:w="2407" w:type="dxa"/>
            <w:tcBorders>
              <w:bottom w:val="single" w:sz="12" w:space="0" w:color="auto"/>
            </w:tcBorders>
            <w:shd w:val="clear" w:color="auto" w:fill="auto"/>
            <w:vAlign w:val="bottom"/>
          </w:tcPr>
          <w:p w14:paraId="37BC7F5D" w14:textId="77777777" w:rsidR="00423457" w:rsidRPr="00423457" w:rsidRDefault="00D52186" w:rsidP="00423457">
            <w:pPr>
              <w:spacing w:before="40" w:after="40" w:line="220" w:lineRule="exact"/>
              <w:jc w:val="right"/>
              <w:rPr>
                <w:sz w:val="18"/>
              </w:rPr>
            </w:pPr>
            <w:r>
              <w:rPr>
                <w:sz w:val="18"/>
              </w:rPr>
              <w:t>31,9%</w:t>
            </w:r>
          </w:p>
        </w:tc>
        <w:tc>
          <w:tcPr>
            <w:tcW w:w="2407" w:type="dxa"/>
            <w:tcBorders>
              <w:bottom w:val="single" w:sz="12" w:space="0" w:color="auto"/>
            </w:tcBorders>
            <w:shd w:val="clear" w:color="auto" w:fill="auto"/>
            <w:vAlign w:val="bottom"/>
          </w:tcPr>
          <w:p w14:paraId="556ED851" w14:textId="77777777" w:rsidR="00423457" w:rsidRPr="00423457" w:rsidRDefault="00D52186" w:rsidP="00423457">
            <w:pPr>
              <w:spacing w:before="40" w:after="40" w:line="220" w:lineRule="exact"/>
              <w:jc w:val="right"/>
              <w:rPr>
                <w:sz w:val="18"/>
              </w:rPr>
            </w:pPr>
            <w:r>
              <w:rPr>
                <w:sz w:val="18"/>
              </w:rPr>
              <w:t>6,2%</w:t>
            </w:r>
          </w:p>
        </w:tc>
        <w:tc>
          <w:tcPr>
            <w:tcW w:w="2407" w:type="dxa"/>
            <w:tcBorders>
              <w:bottom w:val="single" w:sz="12" w:space="0" w:color="auto"/>
            </w:tcBorders>
            <w:shd w:val="clear" w:color="auto" w:fill="auto"/>
            <w:vAlign w:val="bottom"/>
          </w:tcPr>
          <w:p w14:paraId="186D8AD9" w14:textId="77777777" w:rsidR="00423457" w:rsidRPr="00423457" w:rsidRDefault="00D52186" w:rsidP="00423457">
            <w:pPr>
              <w:spacing w:before="40" w:after="40" w:line="220" w:lineRule="exact"/>
              <w:jc w:val="right"/>
              <w:rPr>
                <w:sz w:val="18"/>
              </w:rPr>
            </w:pPr>
            <w:r>
              <w:rPr>
                <w:sz w:val="18"/>
              </w:rPr>
              <w:t>1,9%</w:t>
            </w:r>
          </w:p>
        </w:tc>
      </w:tr>
    </w:tbl>
    <w:p w14:paraId="344BF3C7" w14:textId="77777777" w:rsidR="00A841A7" w:rsidRPr="00A841A7" w:rsidRDefault="00A841A7" w:rsidP="002245BD">
      <w:pPr>
        <w:pStyle w:val="SingleTxtG"/>
        <w:spacing w:before="120" w:after="240" w:line="220" w:lineRule="exact"/>
        <w:ind w:firstLine="170"/>
        <w:jc w:val="left"/>
        <w:rPr>
          <w:lang w:val="es-EC"/>
        </w:rPr>
      </w:pPr>
      <w:r w:rsidRPr="00D52186">
        <w:rPr>
          <w:i/>
          <w:sz w:val="18"/>
          <w:lang w:val="es-EC"/>
        </w:rPr>
        <w:t>Fuente</w:t>
      </w:r>
      <w:r w:rsidRPr="00423457">
        <w:rPr>
          <w:sz w:val="18"/>
          <w:lang w:val="es-EC"/>
        </w:rPr>
        <w:t xml:space="preserve">: </w:t>
      </w:r>
      <w:proofErr w:type="spellStart"/>
      <w:r w:rsidRPr="00423457">
        <w:rPr>
          <w:sz w:val="18"/>
          <w:lang w:val="es-EC"/>
        </w:rPr>
        <w:t>MSP</w:t>
      </w:r>
      <w:proofErr w:type="spellEnd"/>
      <w:r w:rsidRPr="00423457">
        <w:rPr>
          <w:sz w:val="18"/>
          <w:lang w:val="es-EC"/>
        </w:rPr>
        <w:t>, 2014</w:t>
      </w:r>
      <w:r w:rsidR="008852C1" w:rsidRPr="00423457">
        <w:rPr>
          <w:sz w:val="18"/>
          <w:lang w:val="es-EC"/>
        </w:rPr>
        <w:t>.</w:t>
      </w:r>
    </w:p>
    <w:p w14:paraId="60D3E053" w14:textId="77777777" w:rsidR="00A841A7" w:rsidRPr="00A841A7" w:rsidRDefault="00A841A7" w:rsidP="001F3B2A">
      <w:pPr>
        <w:pStyle w:val="SingleTxtG"/>
        <w:numPr>
          <w:ilvl w:val="0"/>
          <w:numId w:val="19"/>
        </w:numPr>
        <w:ind w:left="1134" w:firstLine="0"/>
        <w:rPr>
          <w:lang w:val="es-EC"/>
        </w:rPr>
      </w:pPr>
      <w:r w:rsidRPr="00A841A7">
        <w:rPr>
          <w:lang w:val="es-EC"/>
        </w:rPr>
        <w:t xml:space="preserve">El Estado Ecuatoriano, a través de la gestión del Ministerio de Salud Pública, ha liderado la construcción e implementación del Plan Intersectorial de Alimentación y Nutrición </w:t>
      </w:r>
      <w:proofErr w:type="spellStart"/>
      <w:r w:rsidRPr="00A841A7">
        <w:rPr>
          <w:lang w:val="es-EC"/>
        </w:rPr>
        <w:t>PIANE</w:t>
      </w:r>
      <w:proofErr w:type="spellEnd"/>
      <w:r w:rsidRPr="00A841A7">
        <w:rPr>
          <w:lang w:val="es-EC"/>
        </w:rPr>
        <w:t xml:space="preserve"> 2018-2025, cuyo objetivo es promover un estado óptimo de nutrición y desarrollo durante todo el curso de vida, brindando atención integral en salud. </w:t>
      </w:r>
    </w:p>
    <w:p w14:paraId="3B51B17C" w14:textId="77777777" w:rsidR="00A841A7" w:rsidRPr="00A841A7" w:rsidRDefault="00A841A7" w:rsidP="001F3B2A">
      <w:pPr>
        <w:pStyle w:val="SingleTxtG"/>
        <w:numPr>
          <w:ilvl w:val="0"/>
          <w:numId w:val="19"/>
        </w:numPr>
        <w:ind w:left="1134" w:firstLine="0"/>
        <w:rPr>
          <w:lang w:val="es-EC"/>
        </w:rPr>
      </w:pPr>
      <w:r w:rsidRPr="00A841A7">
        <w:rPr>
          <w:lang w:val="es-EC"/>
        </w:rPr>
        <w:t xml:space="preserve">Así, el Plan consta de 8 lineamientos estratégicos: i) coordinación Intersectorial, </w:t>
      </w:r>
      <w:proofErr w:type="spellStart"/>
      <w:r w:rsidRPr="00A841A7">
        <w:rPr>
          <w:lang w:val="es-EC"/>
        </w:rPr>
        <w:t>ii</w:t>
      </w:r>
      <w:proofErr w:type="spellEnd"/>
      <w:r w:rsidRPr="00A841A7">
        <w:rPr>
          <w:lang w:val="es-EC"/>
        </w:rPr>
        <w:t xml:space="preserve">) monitoreo y evaluación, </w:t>
      </w:r>
      <w:proofErr w:type="spellStart"/>
      <w:r w:rsidRPr="00A841A7">
        <w:rPr>
          <w:lang w:val="es-EC"/>
        </w:rPr>
        <w:t>iii</w:t>
      </w:r>
      <w:proofErr w:type="spellEnd"/>
      <w:r w:rsidRPr="00A841A7">
        <w:rPr>
          <w:lang w:val="es-EC"/>
        </w:rPr>
        <w:t xml:space="preserve">) atención integral, </w:t>
      </w:r>
      <w:proofErr w:type="spellStart"/>
      <w:r w:rsidRPr="00A841A7">
        <w:rPr>
          <w:lang w:val="es-EC"/>
        </w:rPr>
        <w:t>iv</w:t>
      </w:r>
      <w:proofErr w:type="spellEnd"/>
      <w:r w:rsidRPr="00A841A7">
        <w:rPr>
          <w:lang w:val="es-EC"/>
        </w:rPr>
        <w:t xml:space="preserve">) lactancia materna, v) espacios y prácticas saludables, vi) agua segura y saneamiento, </w:t>
      </w:r>
      <w:proofErr w:type="spellStart"/>
      <w:r w:rsidRPr="00A841A7">
        <w:rPr>
          <w:lang w:val="es-EC"/>
        </w:rPr>
        <w:t>vii</w:t>
      </w:r>
      <w:proofErr w:type="spellEnd"/>
      <w:r w:rsidRPr="00A841A7">
        <w:rPr>
          <w:lang w:val="es-EC"/>
        </w:rPr>
        <w:t xml:space="preserve">) autosuficiencia y diversidad de alimentos y </w:t>
      </w:r>
      <w:proofErr w:type="spellStart"/>
      <w:r w:rsidRPr="00A841A7">
        <w:rPr>
          <w:lang w:val="es-EC"/>
        </w:rPr>
        <w:t>viii</w:t>
      </w:r>
      <w:proofErr w:type="spellEnd"/>
      <w:r w:rsidRPr="00A841A7">
        <w:rPr>
          <w:lang w:val="es-EC"/>
        </w:rPr>
        <w:t xml:space="preserve">) protección e inclusión social. </w:t>
      </w:r>
    </w:p>
    <w:p w14:paraId="4812BA03" w14:textId="77777777" w:rsidR="00A841A7" w:rsidRPr="00A841A7" w:rsidRDefault="00A841A7" w:rsidP="001F3B2A">
      <w:pPr>
        <w:pStyle w:val="SingleTxtG"/>
        <w:numPr>
          <w:ilvl w:val="0"/>
          <w:numId w:val="19"/>
        </w:numPr>
        <w:ind w:left="1134" w:firstLine="0"/>
        <w:rPr>
          <w:lang w:val="es-EC"/>
        </w:rPr>
      </w:pPr>
      <w:r w:rsidRPr="00A841A7">
        <w:rPr>
          <w:lang w:val="es-EC"/>
        </w:rPr>
        <w:t xml:space="preserve">Adicionalmente, el </w:t>
      </w:r>
      <w:proofErr w:type="spellStart"/>
      <w:r w:rsidRPr="00A841A7">
        <w:rPr>
          <w:lang w:val="es-EC"/>
        </w:rPr>
        <w:t>PIANE</w:t>
      </w:r>
      <w:proofErr w:type="spellEnd"/>
      <w:r w:rsidRPr="00A841A7">
        <w:rPr>
          <w:lang w:val="es-EC"/>
        </w:rPr>
        <w:t xml:space="preserve"> incorpora diversas políticas y regulaciones con las que se procura incidir en la mejora del estado nutricional de la población ecuatoriana, tales como:</w:t>
      </w:r>
    </w:p>
    <w:p w14:paraId="1176E85F" w14:textId="77777777" w:rsidR="00A841A7" w:rsidRPr="00A841A7" w:rsidRDefault="00A841A7" w:rsidP="008852C1">
      <w:pPr>
        <w:pStyle w:val="Bullet1G"/>
        <w:rPr>
          <w:lang w:val="es-EC"/>
        </w:rPr>
      </w:pPr>
      <w:r w:rsidRPr="00A841A7">
        <w:rPr>
          <w:lang w:val="es-EC"/>
        </w:rPr>
        <w:t xml:space="preserve">Normativa </w:t>
      </w:r>
      <w:proofErr w:type="spellStart"/>
      <w:r w:rsidRPr="00A841A7">
        <w:rPr>
          <w:lang w:val="es-EC"/>
        </w:rPr>
        <w:t>ESAMYN</w:t>
      </w:r>
      <w:proofErr w:type="spellEnd"/>
      <w:r w:rsidRPr="00A841A7">
        <w:rPr>
          <w:lang w:val="es-EC"/>
        </w:rPr>
        <w:t>, establecimientos de salud amigos de la madre y el niño;</w:t>
      </w:r>
    </w:p>
    <w:p w14:paraId="19BD51D7" w14:textId="77777777" w:rsidR="00A841A7" w:rsidRPr="00A841A7" w:rsidRDefault="00A841A7" w:rsidP="008852C1">
      <w:pPr>
        <w:pStyle w:val="Bullet1G"/>
        <w:rPr>
          <w:lang w:val="es-EC"/>
        </w:rPr>
      </w:pPr>
      <w:r w:rsidRPr="00A841A7">
        <w:rPr>
          <w:lang w:val="es-EC"/>
        </w:rPr>
        <w:t>Reglamento de funcionamiento de Bares Escolares del Sistema Nacional de Educación;</w:t>
      </w:r>
    </w:p>
    <w:p w14:paraId="0EF969F8" w14:textId="77777777" w:rsidR="00A841A7" w:rsidRPr="00A841A7" w:rsidRDefault="00A841A7" w:rsidP="008852C1">
      <w:pPr>
        <w:pStyle w:val="Bullet1G"/>
        <w:rPr>
          <w:lang w:val="es-EC"/>
        </w:rPr>
      </w:pPr>
      <w:r w:rsidRPr="00A841A7">
        <w:rPr>
          <w:lang w:val="es-EC"/>
        </w:rPr>
        <w:t>Reglamento Sanitario Sustitutivo de Etiquetado de Alimentos Procesados para consumo humano;</w:t>
      </w:r>
    </w:p>
    <w:p w14:paraId="1162FFCD" w14:textId="77777777" w:rsidR="00A841A7" w:rsidRPr="00A841A7" w:rsidRDefault="00A841A7" w:rsidP="008852C1">
      <w:pPr>
        <w:pStyle w:val="Bullet1G"/>
        <w:rPr>
          <w:lang w:val="es-EC"/>
        </w:rPr>
      </w:pPr>
      <w:r w:rsidRPr="00A841A7">
        <w:rPr>
          <w:lang w:val="es-EC"/>
        </w:rPr>
        <w:t>Implementación de medidas fiscales tales como el impuesto a las bebidas azucaradas;</w:t>
      </w:r>
    </w:p>
    <w:p w14:paraId="1DFC1180" w14:textId="77777777" w:rsidR="00A841A7" w:rsidRPr="00A841A7" w:rsidRDefault="00A841A7" w:rsidP="008852C1">
      <w:pPr>
        <w:pStyle w:val="Bullet1G"/>
        <w:rPr>
          <w:lang w:val="es-EC"/>
        </w:rPr>
      </w:pPr>
      <w:r w:rsidRPr="00A841A7">
        <w:rPr>
          <w:lang w:val="es-EC"/>
        </w:rPr>
        <w:t>Reconocimiento de Responsabilidad Nutricional a restaurantes y cafeterías;</w:t>
      </w:r>
    </w:p>
    <w:p w14:paraId="6A380D8D" w14:textId="77777777" w:rsidR="00A841A7" w:rsidRPr="00A841A7" w:rsidRDefault="00A841A7" w:rsidP="008852C1">
      <w:pPr>
        <w:pStyle w:val="Bullet1G"/>
        <w:rPr>
          <w:lang w:val="es-EC"/>
        </w:rPr>
      </w:pPr>
      <w:r w:rsidRPr="00A841A7">
        <w:rPr>
          <w:lang w:val="es-EC"/>
        </w:rPr>
        <w:t>Acuerdo Interministerial: Ministerio de Salud-Ministerio de Trabajo. Norma técnica de adecuación y uso de salas de apoyo a la lactancia materna en el sector privado;</w:t>
      </w:r>
    </w:p>
    <w:p w14:paraId="036CC0F4" w14:textId="77777777" w:rsidR="00A841A7" w:rsidRPr="00A841A7" w:rsidRDefault="00A841A7" w:rsidP="008852C1">
      <w:pPr>
        <w:pStyle w:val="Bullet1G"/>
        <w:rPr>
          <w:lang w:val="es-EC"/>
        </w:rPr>
      </w:pPr>
      <w:r w:rsidRPr="00A841A7">
        <w:rPr>
          <w:lang w:val="es-EC"/>
        </w:rPr>
        <w:t>Implement</w:t>
      </w:r>
      <w:r w:rsidR="008852C1">
        <w:rPr>
          <w:lang w:val="es-EC"/>
        </w:rPr>
        <w:t>ación de Bancos de Leche Humana.</w:t>
      </w:r>
    </w:p>
    <w:p w14:paraId="7E33053D" w14:textId="77777777" w:rsidR="008852C1" w:rsidRDefault="008852C1" w:rsidP="008852C1">
      <w:pPr>
        <w:pStyle w:val="H1G"/>
        <w:rPr>
          <w:lang w:val="es-EC"/>
        </w:rPr>
      </w:pPr>
      <w:bookmarkStart w:id="61" w:name="_Toc17473165"/>
      <w:bookmarkStart w:id="62" w:name="_Toc17473233"/>
      <w:bookmarkStart w:id="63" w:name="_Toc17473866"/>
      <w:r>
        <w:rPr>
          <w:lang w:val="es-ES_tradnl"/>
        </w:rPr>
        <w:tab/>
      </w:r>
      <w:r>
        <w:rPr>
          <w:lang w:val="es-ES_tradnl"/>
        </w:rPr>
        <w:tab/>
      </w:r>
      <w:r w:rsidRPr="00D03B2E">
        <w:rPr>
          <w:lang w:val="es-ES_tradnl"/>
        </w:rPr>
        <w:t xml:space="preserve">Respuesta al párrafo </w:t>
      </w:r>
      <w:r>
        <w:rPr>
          <w:lang w:val="es-ES_tradnl"/>
        </w:rPr>
        <w:t>21</w:t>
      </w:r>
      <w:r w:rsidRPr="00D03B2E">
        <w:rPr>
          <w:lang w:val="es-ES_tradnl"/>
        </w:rPr>
        <w:t xml:space="preserve"> de la lista de cuestiones</w:t>
      </w:r>
    </w:p>
    <w:bookmarkEnd w:id="61"/>
    <w:bookmarkEnd w:id="62"/>
    <w:bookmarkEnd w:id="63"/>
    <w:p w14:paraId="065CE2A2" w14:textId="77777777" w:rsidR="00A841A7" w:rsidRPr="00A841A7" w:rsidRDefault="00A841A7" w:rsidP="001F3B2A">
      <w:pPr>
        <w:pStyle w:val="SingleTxtG"/>
        <w:numPr>
          <w:ilvl w:val="0"/>
          <w:numId w:val="19"/>
        </w:numPr>
        <w:ind w:left="1134" w:firstLine="0"/>
        <w:rPr>
          <w:lang w:val="es-EC"/>
        </w:rPr>
      </w:pPr>
      <w:r w:rsidRPr="00A841A7">
        <w:rPr>
          <w:lang w:val="es-EC"/>
        </w:rPr>
        <w:t xml:space="preserve">El Estado ecuatoriano creó el Comité Interinstitucional de Calidad del Agua (CICA), con el objetivo coordinar la formulación de políticas sobre calidad del agua y del control de la contaminación de </w:t>
      </w:r>
      <w:proofErr w:type="gramStart"/>
      <w:r w:rsidRPr="00A841A7">
        <w:rPr>
          <w:lang w:val="es-EC"/>
        </w:rPr>
        <w:t>la misma</w:t>
      </w:r>
      <w:proofErr w:type="gramEnd"/>
      <w:r w:rsidRPr="00A841A7">
        <w:rPr>
          <w:lang w:val="es-EC"/>
        </w:rPr>
        <w:t xml:space="preserve"> orientadas a su protección, conservación y manejo integrado dentro del cual se estructuró la Estrategia Nacional de Calidad del Agua (</w:t>
      </w:r>
      <w:proofErr w:type="spellStart"/>
      <w:r w:rsidRPr="00A841A7">
        <w:rPr>
          <w:lang w:val="es-EC"/>
        </w:rPr>
        <w:t>ENCA</w:t>
      </w:r>
      <w:proofErr w:type="spellEnd"/>
      <w:r w:rsidRPr="00A841A7">
        <w:rPr>
          <w:lang w:val="es-EC"/>
        </w:rPr>
        <w:t xml:space="preserve">), cuyos principales logros son: </w:t>
      </w:r>
    </w:p>
    <w:p w14:paraId="346F22DD" w14:textId="77777777" w:rsidR="00A841A7" w:rsidRPr="00A841A7" w:rsidRDefault="00A841A7" w:rsidP="008852C1">
      <w:pPr>
        <w:pStyle w:val="Bullet1G"/>
        <w:rPr>
          <w:lang w:val="es-EC"/>
        </w:rPr>
      </w:pPr>
      <w:r w:rsidRPr="00A841A7">
        <w:rPr>
          <w:lang w:val="es-EC"/>
        </w:rPr>
        <w:t>Diagnóstico de Calidad del Agua de los Recursos Hídricos;</w:t>
      </w:r>
    </w:p>
    <w:p w14:paraId="2699531A" w14:textId="77777777" w:rsidR="00A841A7" w:rsidRPr="00A841A7" w:rsidRDefault="00A841A7" w:rsidP="008852C1">
      <w:pPr>
        <w:pStyle w:val="Bullet1G"/>
        <w:rPr>
          <w:lang w:val="es-EC"/>
        </w:rPr>
      </w:pPr>
      <w:r w:rsidRPr="00A841A7">
        <w:rPr>
          <w:lang w:val="es-EC"/>
        </w:rPr>
        <w:t>Prevención de la afectación, control y mejoramiento de la calidad del agua;</w:t>
      </w:r>
    </w:p>
    <w:p w14:paraId="6315C59D" w14:textId="77777777" w:rsidR="00A841A7" w:rsidRPr="00A841A7" w:rsidRDefault="00A841A7" w:rsidP="008852C1">
      <w:pPr>
        <w:pStyle w:val="Bullet1G"/>
        <w:rPr>
          <w:lang w:val="es-EC"/>
        </w:rPr>
      </w:pPr>
      <w:r w:rsidRPr="00A841A7">
        <w:rPr>
          <w:lang w:val="es-EC"/>
        </w:rPr>
        <w:t>Exigencia de estudio de impacto ambiental para todo proyecto u obra en el país previo a su regularización</w:t>
      </w:r>
      <w:r w:rsidRPr="00A841A7">
        <w:rPr>
          <w:vertAlign w:val="superscript"/>
          <w:lang w:val="es-EC"/>
        </w:rPr>
        <w:footnoteReference w:id="8"/>
      </w:r>
      <w:r w:rsidRPr="00A841A7">
        <w:rPr>
          <w:lang w:val="es-EC"/>
        </w:rPr>
        <w:t>.</w:t>
      </w:r>
    </w:p>
    <w:p w14:paraId="554B0894" w14:textId="77777777" w:rsidR="00A841A7" w:rsidRPr="00A841A7" w:rsidRDefault="00A841A7" w:rsidP="001F3B2A">
      <w:pPr>
        <w:pStyle w:val="SingleTxtG"/>
        <w:numPr>
          <w:ilvl w:val="0"/>
          <w:numId w:val="19"/>
        </w:numPr>
        <w:ind w:left="1134" w:firstLine="0"/>
        <w:rPr>
          <w:lang w:val="es-EC"/>
        </w:rPr>
      </w:pPr>
      <w:r w:rsidRPr="00A841A7">
        <w:rPr>
          <w:lang w:val="es-EC"/>
        </w:rPr>
        <w:t xml:space="preserve">Frente a las actividades de agricultura a gran escala y las fumigaciones, se han desarrollado capacitaciones a nivel nacional relacionadas al manejo adecuado de plaguicidas </w:t>
      </w:r>
      <w:r w:rsidRPr="00A841A7">
        <w:rPr>
          <w:lang w:val="es-EC"/>
        </w:rPr>
        <w:lastRenderedPageBreak/>
        <w:t xml:space="preserve">químicos de uso agrícola y se ha emitido normativa relacionada con la regularización de sustancias químicas: Código Orgánico Ambiental (2017); Procedimientos para Registro de generadores de desechos peligrosos, Gestión de desechos peligrosos previo al licenciamiento ambiental, y para el transporte de materiales peligrosos. </w:t>
      </w:r>
    </w:p>
    <w:p w14:paraId="3A94E8DD" w14:textId="77777777" w:rsidR="00A841A7" w:rsidRPr="00A841A7" w:rsidRDefault="00A841A7" w:rsidP="001F3B2A">
      <w:pPr>
        <w:pStyle w:val="SingleTxtG"/>
        <w:numPr>
          <w:ilvl w:val="0"/>
          <w:numId w:val="19"/>
        </w:numPr>
        <w:ind w:left="1134" w:firstLine="0"/>
        <w:rPr>
          <w:lang w:val="es-EC"/>
        </w:rPr>
      </w:pPr>
      <w:r w:rsidRPr="00A841A7">
        <w:rPr>
          <w:bCs/>
          <w:iCs/>
          <w:lang w:val="es-EC"/>
        </w:rPr>
        <w:t xml:space="preserve">Se </w:t>
      </w:r>
      <w:r w:rsidRPr="001D3C79">
        <w:rPr>
          <w:lang w:val="es-EC"/>
        </w:rPr>
        <w:t>elaboró</w:t>
      </w:r>
      <w:r w:rsidRPr="00A841A7">
        <w:rPr>
          <w:lang w:val="es-EC"/>
        </w:rPr>
        <w:t xml:space="preserve"> el Plan Nacional de Agua Segura 2019- 2025, que tiene como objetivo reducir la </w:t>
      </w:r>
      <w:proofErr w:type="spellStart"/>
      <w:r w:rsidRPr="00A841A7">
        <w:rPr>
          <w:lang w:val="es-EC"/>
        </w:rPr>
        <w:t>morbi</w:t>
      </w:r>
      <w:proofErr w:type="spellEnd"/>
      <w:r w:rsidRPr="00A841A7">
        <w:rPr>
          <w:lang w:val="es-EC"/>
        </w:rPr>
        <w:t xml:space="preserve"> - mortalidad causada por enfermedades de origen hídrico a nivel nacional, y cuenta con tres ejes: Vigilancia de la calidad e inocuidad del agua para consumo humano, Promoción de hábitos saludables de uso y consumo de agua, saneamiento básico e higiene y, coordinación intersectorial con las instituciones involucradas.</w:t>
      </w:r>
    </w:p>
    <w:p w14:paraId="7DB62A9E" w14:textId="77777777" w:rsidR="00A841A7" w:rsidRPr="00A841A7" w:rsidRDefault="00A841A7" w:rsidP="001F3B2A">
      <w:pPr>
        <w:pStyle w:val="SingleTxtG"/>
        <w:numPr>
          <w:ilvl w:val="0"/>
          <w:numId w:val="19"/>
        </w:numPr>
        <w:ind w:left="1134" w:firstLine="0"/>
        <w:rPr>
          <w:lang w:val="es-EC"/>
        </w:rPr>
      </w:pPr>
      <w:r w:rsidRPr="00A841A7">
        <w:rPr>
          <w:lang w:val="es-EC"/>
        </w:rPr>
        <w:t>En las áreas presuntamente afectadas por la actividad extractiva y fumigaciones en frontera norte, se realiza trabajo extramural, a través del levantamiento de fichas familiares, la identificación de riesgos y necesidades de salud, la implementación y seguimiento de planes de intervención.</w:t>
      </w:r>
    </w:p>
    <w:p w14:paraId="508DE26A" w14:textId="77777777" w:rsidR="008852C1" w:rsidRDefault="008852C1" w:rsidP="008852C1">
      <w:pPr>
        <w:pStyle w:val="H1G"/>
        <w:rPr>
          <w:lang w:val="es-EC"/>
        </w:rPr>
      </w:pPr>
      <w:bookmarkStart w:id="64" w:name="_Toc17473166"/>
      <w:bookmarkStart w:id="65" w:name="_Toc17473234"/>
      <w:bookmarkStart w:id="66" w:name="_Toc17473867"/>
      <w:r>
        <w:rPr>
          <w:lang w:val="es-ES_tradnl"/>
        </w:rPr>
        <w:tab/>
      </w:r>
      <w:r>
        <w:rPr>
          <w:lang w:val="es-ES_tradnl"/>
        </w:rPr>
        <w:tab/>
      </w:r>
      <w:r w:rsidRPr="00D03B2E">
        <w:rPr>
          <w:lang w:val="es-ES_tradnl"/>
        </w:rPr>
        <w:t xml:space="preserve">Respuesta al párrafo </w:t>
      </w:r>
      <w:r>
        <w:rPr>
          <w:lang w:val="es-ES_tradnl"/>
        </w:rPr>
        <w:t>22</w:t>
      </w:r>
      <w:r w:rsidRPr="00D03B2E">
        <w:rPr>
          <w:lang w:val="es-ES_tradnl"/>
        </w:rPr>
        <w:t xml:space="preserve"> de la lista de cuestiones</w:t>
      </w:r>
    </w:p>
    <w:bookmarkEnd w:id="64"/>
    <w:bookmarkEnd w:id="65"/>
    <w:bookmarkEnd w:id="66"/>
    <w:p w14:paraId="6E33CF73" w14:textId="77777777" w:rsidR="00A841A7" w:rsidRPr="00A841A7" w:rsidRDefault="00A841A7" w:rsidP="001F3B2A">
      <w:pPr>
        <w:pStyle w:val="SingleTxtG"/>
        <w:numPr>
          <w:ilvl w:val="0"/>
          <w:numId w:val="19"/>
        </w:numPr>
        <w:ind w:left="1134" w:firstLine="0"/>
        <w:rPr>
          <w:lang w:val="es-EC"/>
        </w:rPr>
      </w:pPr>
      <w:r w:rsidRPr="00A841A7">
        <w:rPr>
          <w:lang w:val="es-EC"/>
        </w:rPr>
        <w:t>Por medio de la puesta en ejecución del Proyecto Unificado de Acceso a Tierras de los Productores Familiares y legalización masiva del territorio ecuatoriano (</w:t>
      </w:r>
      <w:proofErr w:type="spellStart"/>
      <w:r w:rsidRPr="00A841A7">
        <w:rPr>
          <w:lang w:val="es-EC"/>
        </w:rPr>
        <w:t>ATLM</w:t>
      </w:r>
      <w:proofErr w:type="spellEnd"/>
      <w:r w:rsidRPr="00A841A7">
        <w:rPr>
          <w:lang w:val="es-EC"/>
        </w:rPr>
        <w:t>), se han entregado 332.897 títulos de propiedad en el período 2010-2018, se ha fomentado el acceso a tierras a favor de</w:t>
      </w:r>
      <w:r w:rsidR="008D4D27">
        <w:rPr>
          <w:lang w:val="es-EC"/>
        </w:rPr>
        <w:t xml:space="preserve"> </w:t>
      </w:r>
      <w:r w:rsidRPr="00A841A7">
        <w:rPr>
          <w:lang w:val="es-EC"/>
        </w:rPr>
        <w:t>85 organizaciones de la economía popular y solidaria, siendo en total más de 5000 beneficiarios directos en el período 2010-2018. En lo referente a la legalización de tierras para comunidades ancestrales se han adjudicado 420566,84 hectáreas a nivel nacional en el período 2011-2018, en beneficio directo de 5801 personas.</w:t>
      </w:r>
    </w:p>
    <w:p w14:paraId="54AA71E7" w14:textId="77777777" w:rsidR="00A841A7" w:rsidRPr="00A841A7" w:rsidRDefault="00A841A7" w:rsidP="001F3B2A">
      <w:pPr>
        <w:pStyle w:val="SingleTxtG"/>
        <w:numPr>
          <w:ilvl w:val="0"/>
          <w:numId w:val="19"/>
        </w:numPr>
        <w:ind w:left="1134" w:firstLine="0"/>
        <w:rPr>
          <w:lang w:val="es-EC"/>
        </w:rPr>
      </w:pPr>
      <w:r w:rsidRPr="00A841A7">
        <w:rPr>
          <w:lang w:val="es-EC"/>
        </w:rPr>
        <w:t>Se ha socializado el trámite y las normas</w:t>
      </w:r>
      <w:r w:rsidR="008D4D27">
        <w:rPr>
          <w:lang w:val="es-EC"/>
        </w:rPr>
        <w:t xml:space="preserve"> </w:t>
      </w:r>
      <w:r w:rsidRPr="00A841A7">
        <w:rPr>
          <w:lang w:val="es-EC"/>
        </w:rPr>
        <w:t xml:space="preserve">para titular la tierra en zonas rurales en las comunidades pertenecientes al cantón San Juan Bosco, parroquia Santiago de </w:t>
      </w:r>
      <w:proofErr w:type="spellStart"/>
      <w:r w:rsidRPr="00A841A7">
        <w:rPr>
          <w:lang w:val="es-EC"/>
        </w:rPr>
        <w:t>Panantza</w:t>
      </w:r>
      <w:proofErr w:type="spellEnd"/>
      <w:r w:rsidRPr="00A841A7">
        <w:rPr>
          <w:lang w:val="es-EC"/>
        </w:rPr>
        <w:t xml:space="preserve">. Además, se brinda asistencia técnica y capacitación a los productores de la zona tanto en la parte agrícola como pecuaria y se ha levantado Planes de Manejo Integrales de Finca a fin de que los dueños de las fincas cuenten con una planificación de su producción. </w:t>
      </w:r>
    </w:p>
    <w:p w14:paraId="29E07FF7" w14:textId="77777777" w:rsidR="008852C1" w:rsidRDefault="008852C1" w:rsidP="008852C1">
      <w:pPr>
        <w:pStyle w:val="H1G"/>
        <w:rPr>
          <w:lang w:val="es-EC"/>
        </w:rPr>
      </w:pPr>
      <w:bookmarkStart w:id="67" w:name="_lm44ha7qilxa" w:colFirst="0" w:colLast="0"/>
      <w:bookmarkStart w:id="68" w:name="_Toc17473167"/>
      <w:bookmarkStart w:id="69" w:name="_Toc17473235"/>
      <w:bookmarkStart w:id="70" w:name="_Toc17473868"/>
      <w:bookmarkEnd w:id="67"/>
      <w:r>
        <w:rPr>
          <w:lang w:val="es-ES_tradnl"/>
        </w:rPr>
        <w:tab/>
      </w:r>
      <w:r>
        <w:rPr>
          <w:lang w:val="es-ES_tradnl"/>
        </w:rPr>
        <w:tab/>
      </w:r>
      <w:r w:rsidRPr="00D03B2E">
        <w:rPr>
          <w:lang w:val="es-ES_tradnl"/>
        </w:rPr>
        <w:t xml:space="preserve">Respuesta al párrafo </w:t>
      </w:r>
      <w:r>
        <w:rPr>
          <w:lang w:val="es-ES_tradnl"/>
        </w:rPr>
        <w:t>23</w:t>
      </w:r>
      <w:r w:rsidRPr="00D03B2E">
        <w:rPr>
          <w:lang w:val="es-ES_tradnl"/>
        </w:rPr>
        <w:t xml:space="preserve"> de la lista de cuestiones</w:t>
      </w:r>
    </w:p>
    <w:bookmarkEnd w:id="68"/>
    <w:bookmarkEnd w:id="69"/>
    <w:bookmarkEnd w:id="70"/>
    <w:p w14:paraId="2499E06D" w14:textId="77777777" w:rsidR="00A841A7" w:rsidRPr="00A841A7" w:rsidRDefault="00280D97" w:rsidP="00280D97">
      <w:pPr>
        <w:pStyle w:val="H4G"/>
        <w:rPr>
          <w:lang w:val="es-EC"/>
        </w:rPr>
      </w:pPr>
      <w:r>
        <w:rPr>
          <w:lang w:val="es-EC"/>
        </w:rPr>
        <w:tab/>
      </w:r>
      <w:r>
        <w:rPr>
          <w:lang w:val="es-EC"/>
        </w:rPr>
        <w:tab/>
      </w:r>
      <w:r w:rsidR="00A841A7" w:rsidRPr="00A841A7">
        <w:rPr>
          <w:lang w:val="es-EC"/>
        </w:rPr>
        <w:t>Plan Nacional de Salud Sexual y Salud Reproductiva</w:t>
      </w:r>
    </w:p>
    <w:p w14:paraId="3E438A31" w14:textId="77777777" w:rsidR="00A841A7" w:rsidRPr="00280D97" w:rsidRDefault="00A841A7" w:rsidP="001F3B2A">
      <w:pPr>
        <w:pStyle w:val="SingleTxtG"/>
        <w:numPr>
          <w:ilvl w:val="0"/>
          <w:numId w:val="19"/>
        </w:numPr>
        <w:ind w:left="1134" w:firstLine="0"/>
        <w:rPr>
          <w:lang w:val="es-EC"/>
        </w:rPr>
      </w:pPr>
      <w:r w:rsidRPr="00280D97">
        <w:rPr>
          <w:lang w:val="es-EC"/>
        </w:rPr>
        <w:t xml:space="preserve">Avances de Gestión: </w:t>
      </w:r>
    </w:p>
    <w:p w14:paraId="4019566A" w14:textId="77777777" w:rsidR="00A841A7" w:rsidRPr="00A841A7" w:rsidRDefault="00A841A7" w:rsidP="008852C1">
      <w:pPr>
        <w:pStyle w:val="Bullet1G"/>
        <w:rPr>
          <w:lang w:val="es-EC"/>
        </w:rPr>
      </w:pPr>
      <w:r w:rsidRPr="00A841A7">
        <w:rPr>
          <w:lang w:val="es-EC"/>
        </w:rPr>
        <w:t>559 docentes del Programa todos ABC (86%) capacitados en el módulo de salud sexual y salud reproductiva;</w:t>
      </w:r>
    </w:p>
    <w:p w14:paraId="2714E777" w14:textId="77777777" w:rsidR="00A841A7" w:rsidRPr="00A841A7" w:rsidRDefault="00A841A7" w:rsidP="008852C1">
      <w:pPr>
        <w:pStyle w:val="Bullet1G"/>
        <w:rPr>
          <w:lang w:val="es-EC"/>
        </w:rPr>
      </w:pPr>
      <w:r w:rsidRPr="00A841A7">
        <w:rPr>
          <w:lang w:val="es-EC"/>
        </w:rPr>
        <w:t xml:space="preserve">Fortalecimiento de la promoción de la salud sexual y salud reproductiva a través de estrategias y herramientas </w:t>
      </w:r>
      <w:proofErr w:type="spellStart"/>
      <w:r w:rsidRPr="00A841A7">
        <w:rPr>
          <w:lang w:val="es-EC"/>
        </w:rPr>
        <w:t>edu</w:t>
      </w:r>
      <w:proofErr w:type="spellEnd"/>
      <w:r w:rsidRPr="00A841A7">
        <w:rPr>
          <w:lang w:val="es-EC"/>
        </w:rPr>
        <w:t>-comunicacionales;</w:t>
      </w:r>
    </w:p>
    <w:p w14:paraId="68009A98" w14:textId="77777777" w:rsidR="00A841A7" w:rsidRPr="00A841A7" w:rsidRDefault="00A841A7" w:rsidP="008852C1">
      <w:pPr>
        <w:pStyle w:val="Bullet1G"/>
        <w:rPr>
          <w:lang w:val="es-EC"/>
        </w:rPr>
      </w:pPr>
      <w:r w:rsidRPr="00A841A7">
        <w:rPr>
          <w:lang w:val="es-EC"/>
        </w:rPr>
        <w:t xml:space="preserve">21.313 miembros de los comités locales de salud, clubs y ciudadanía en general fueron capacitados en derechos sexuales y derechos reproductivos; </w:t>
      </w:r>
    </w:p>
    <w:p w14:paraId="7A37954D" w14:textId="77777777" w:rsidR="00A841A7" w:rsidRPr="00A841A7" w:rsidRDefault="00A841A7" w:rsidP="008852C1">
      <w:pPr>
        <w:pStyle w:val="Bullet1G"/>
        <w:rPr>
          <w:lang w:val="es-EC"/>
        </w:rPr>
      </w:pPr>
      <w:r w:rsidRPr="00A841A7">
        <w:rPr>
          <w:lang w:val="es-EC"/>
        </w:rPr>
        <w:t>Implementación de la línea de asesoría en promoción de la salud 171 opción 2 (nutrición, salud sexual y salud reproductiva, salud mental, salud materna);</w:t>
      </w:r>
    </w:p>
    <w:p w14:paraId="4167B43E" w14:textId="77777777" w:rsidR="00A841A7" w:rsidRPr="00A841A7" w:rsidRDefault="00A841A7" w:rsidP="008852C1">
      <w:pPr>
        <w:pStyle w:val="Bullet1G"/>
        <w:rPr>
          <w:lang w:val="es-EC"/>
        </w:rPr>
      </w:pPr>
      <w:r w:rsidRPr="00A841A7">
        <w:rPr>
          <w:lang w:val="es-EC"/>
        </w:rPr>
        <w:t xml:space="preserve">Construcción del módulo de salud sexual y salud reproductiva para las escuelas de participación ciudadana del </w:t>
      </w:r>
      <w:proofErr w:type="spellStart"/>
      <w:r w:rsidRPr="00A841A7">
        <w:rPr>
          <w:lang w:val="es-EC"/>
        </w:rPr>
        <w:t>MSP</w:t>
      </w:r>
      <w:proofErr w:type="spellEnd"/>
      <w:r w:rsidRPr="00A841A7">
        <w:rPr>
          <w:lang w:val="es-EC"/>
        </w:rPr>
        <w:t>;</w:t>
      </w:r>
    </w:p>
    <w:p w14:paraId="427A7F5F" w14:textId="77777777" w:rsidR="00A841A7" w:rsidRPr="00A841A7" w:rsidRDefault="00A841A7" w:rsidP="008852C1">
      <w:pPr>
        <w:pStyle w:val="Bullet1G"/>
        <w:rPr>
          <w:lang w:val="es-EC"/>
        </w:rPr>
      </w:pPr>
      <w:r w:rsidRPr="00A841A7">
        <w:rPr>
          <w:lang w:val="es-EC"/>
        </w:rPr>
        <w:t xml:space="preserve">Seguimiento y monitoreo de la implementación del reglamento para regular el acceso a métodos anticonceptivos para el </w:t>
      </w:r>
      <w:proofErr w:type="spellStart"/>
      <w:r w:rsidRPr="00A841A7">
        <w:rPr>
          <w:lang w:val="es-EC"/>
        </w:rPr>
        <w:t>SNS</w:t>
      </w:r>
      <w:proofErr w:type="spellEnd"/>
      <w:r w:rsidRPr="00A841A7">
        <w:rPr>
          <w:lang w:val="es-EC"/>
        </w:rPr>
        <w:t xml:space="preserve"> y su instructivo emitido en el año 2013; </w:t>
      </w:r>
    </w:p>
    <w:p w14:paraId="707538F9" w14:textId="77777777" w:rsidR="00A841A7" w:rsidRPr="00A841A7" w:rsidRDefault="00A841A7" w:rsidP="008852C1">
      <w:pPr>
        <w:pStyle w:val="Bullet1G"/>
        <w:rPr>
          <w:lang w:val="es-EC"/>
        </w:rPr>
      </w:pPr>
      <w:r w:rsidRPr="00A841A7">
        <w:rPr>
          <w:lang w:val="es-EC"/>
        </w:rPr>
        <w:t xml:space="preserve">Implementación a nivel nacional de los flujos de planificación familiar. </w:t>
      </w:r>
    </w:p>
    <w:p w14:paraId="5C17A403" w14:textId="77777777" w:rsidR="00A841A7" w:rsidRPr="00A841A7" w:rsidRDefault="00A841A7" w:rsidP="001F3B2A">
      <w:pPr>
        <w:pStyle w:val="SingleTxtG"/>
        <w:numPr>
          <w:ilvl w:val="0"/>
          <w:numId w:val="19"/>
        </w:numPr>
        <w:ind w:left="1134" w:firstLine="0"/>
        <w:rPr>
          <w:lang w:val="es-EC"/>
        </w:rPr>
      </w:pPr>
      <w:r w:rsidRPr="00A841A7">
        <w:rPr>
          <w:lang w:val="es-EC"/>
        </w:rPr>
        <w:t xml:space="preserve">En lo correspondiente al acceso de Anticoncepción Oral de Emergencia, se establece lo descrito a continuación: </w:t>
      </w:r>
    </w:p>
    <w:p w14:paraId="11FBF52A" w14:textId="77777777" w:rsidR="00A841A7" w:rsidRPr="00A841A7" w:rsidRDefault="00A841A7" w:rsidP="008852C1">
      <w:pPr>
        <w:pStyle w:val="Bullet1G"/>
        <w:rPr>
          <w:lang w:val="es-EC"/>
        </w:rPr>
      </w:pPr>
      <w:r w:rsidRPr="00A841A7">
        <w:rPr>
          <w:lang w:val="es-EC"/>
        </w:rPr>
        <w:t xml:space="preserve">Toda persona sin importar su etnia, edad, sexo, identidad cultural, estado civil, idioma, religión, ideología, filiación política, condición </w:t>
      </w:r>
      <w:proofErr w:type="gramStart"/>
      <w:r w:rsidRPr="00A841A7">
        <w:rPr>
          <w:lang w:val="es-EC"/>
        </w:rPr>
        <w:t>socio-económica</w:t>
      </w:r>
      <w:proofErr w:type="gramEnd"/>
      <w:r w:rsidRPr="00A841A7">
        <w:rPr>
          <w:lang w:val="es-EC"/>
        </w:rPr>
        <w:t xml:space="preserve">, migración económica, identidad sexo-genérica, estado de salud, ser portador de VIH/sida, </w:t>
      </w:r>
      <w:r w:rsidRPr="00A841A7">
        <w:rPr>
          <w:lang w:val="es-EC"/>
        </w:rPr>
        <w:lastRenderedPageBreak/>
        <w:t xml:space="preserve">discapacidad, diferencia física, u otra condición, tiene derecho a atención integral en salud sexual y salud reproductiva que incluye el acceso a </w:t>
      </w:r>
      <w:proofErr w:type="spellStart"/>
      <w:r w:rsidRPr="00A841A7">
        <w:rPr>
          <w:lang w:val="es-EC"/>
        </w:rPr>
        <w:t>AOE</w:t>
      </w:r>
      <w:proofErr w:type="spellEnd"/>
      <w:r w:rsidRPr="00A841A7">
        <w:rPr>
          <w:lang w:val="es-EC"/>
        </w:rPr>
        <w:t xml:space="preserve"> de manera gratuita;</w:t>
      </w:r>
    </w:p>
    <w:p w14:paraId="09F8F938" w14:textId="77777777" w:rsidR="00A841A7" w:rsidRPr="00A841A7" w:rsidRDefault="00A841A7" w:rsidP="008852C1">
      <w:pPr>
        <w:pStyle w:val="Bullet1G"/>
        <w:rPr>
          <w:lang w:val="es-EC"/>
        </w:rPr>
      </w:pPr>
      <w:r w:rsidRPr="00A841A7">
        <w:rPr>
          <w:lang w:val="es-EC"/>
        </w:rPr>
        <w:t>La entrega de la anticoncepción oral de emergencia (</w:t>
      </w:r>
      <w:proofErr w:type="spellStart"/>
      <w:r w:rsidRPr="00A841A7">
        <w:rPr>
          <w:lang w:val="es-EC"/>
        </w:rPr>
        <w:t>AOE</w:t>
      </w:r>
      <w:proofErr w:type="spellEnd"/>
      <w:r w:rsidRPr="00A841A7">
        <w:rPr>
          <w:lang w:val="es-EC"/>
        </w:rPr>
        <w:t>), puede ser a la usuaria/y o usuario y, sin importar la edad, NO se requiere de receta médica por usuario/a, consulta médica, cédula de identidad, ni acompañamiento de ninguna persona;</w:t>
      </w:r>
    </w:p>
    <w:p w14:paraId="2F7D8C39" w14:textId="77777777" w:rsidR="00A841A7" w:rsidRPr="00A841A7" w:rsidRDefault="00A841A7" w:rsidP="008852C1">
      <w:pPr>
        <w:pStyle w:val="Bullet1G"/>
        <w:rPr>
          <w:lang w:val="es-EC"/>
        </w:rPr>
      </w:pPr>
      <w:r w:rsidRPr="00A841A7">
        <w:rPr>
          <w:lang w:val="es-EC"/>
        </w:rPr>
        <w:t>No se requiere de la presencia o autorización de la pareja, de una tercera persona, o de un familiar para la entrega de cualquier método anticonceptivo;</w:t>
      </w:r>
    </w:p>
    <w:p w14:paraId="7E7926FE" w14:textId="77777777" w:rsidR="00A841A7" w:rsidRPr="00A841A7" w:rsidRDefault="00A841A7" w:rsidP="008852C1">
      <w:pPr>
        <w:pStyle w:val="Bullet1G"/>
        <w:rPr>
          <w:lang w:val="es-EC"/>
        </w:rPr>
      </w:pPr>
      <w:r w:rsidRPr="00A841A7">
        <w:rPr>
          <w:lang w:val="es-EC"/>
        </w:rPr>
        <w:t>No será necesario asistir a una consulta ginecológica, ni ningún otro documento como requisito para su expendio.</w:t>
      </w:r>
    </w:p>
    <w:p w14:paraId="08D9D8A3" w14:textId="77777777" w:rsidR="00A841A7" w:rsidRPr="00A841A7" w:rsidRDefault="00A841A7" w:rsidP="001F3B2A">
      <w:pPr>
        <w:pStyle w:val="SingleTxtG"/>
        <w:numPr>
          <w:ilvl w:val="0"/>
          <w:numId w:val="19"/>
        </w:numPr>
        <w:ind w:left="1134" w:firstLine="0"/>
        <w:rPr>
          <w:lang w:val="es-EC"/>
        </w:rPr>
      </w:pPr>
      <w:r w:rsidRPr="00A841A7">
        <w:rPr>
          <w:lang w:val="es-EC"/>
        </w:rPr>
        <w:t xml:space="preserve">El </w:t>
      </w:r>
      <w:proofErr w:type="spellStart"/>
      <w:r w:rsidRPr="00A841A7">
        <w:rPr>
          <w:lang w:val="es-EC"/>
        </w:rPr>
        <w:t>MSP</w:t>
      </w:r>
      <w:proofErr w:type="spellEnd"/>
      <w:r w:rsidRPr="00A841A7">
        <w:rPr>
          <w:lang w:val="es-EC"/>
        </w:rPr>
        <w:t>, ha realizado una inversión de 230.216,91 dólares para la adquisición de la anticoncepción oral de emergencia entre los años 2016 al 2018.</w:t>
      </w:r>
      <w:r w:rsidR="008D4D27">
        <w:rPr>
          <w:lang w:val="es-EC"/>
        </w:rPr>
        <w:t xml:space="preserve"> </w:t>
      </w:r>
    </w:p>
    <w:p w14:paraId="28588A28" w14:textId="77777777" w:rsidR="00A841A7" w:rsidRPr="00280D97" w:rsidRDefault="00A841A7" w:rsidP="001A3F27">
      <w:pPr>
        <w:pStyle w:val="Ttulo1"/>
        <w:spacing w:after="120"/>
        <w:jc w:val="left"/>
        <w:rPr>
          <w:b/>
          <w:lang w:val="es-EC"/>
        </w:rPr>
      </w:pPr>
      <w:r w:rsidRPr="00A841A7">
        <w:rPr>
          <w:lang w:val="es-EC"/>
        </w:rPr>
        <w:t>Tabla 13</w:t>
      </w:r>
      <w:r w:rsidR="00280D97">
        <w:rPr>
          <w:lang w:val="es-EC"/>
        </w:rPr>
        <w:br/>
      </w:r>
      <w:r w:rsidRPr="00280D97">
        <w:rPr>
          <w:b/>
          <w:lang w:val="es-EC"/>
        </w:rPr>
        <w:t>Número de atenciones por primera consulta de asesoría en planificación familiar por provincia</w:t>
      </w:r>
    </w:p>
    <w:tbl>
      <w:tblPr>
        <w:tblW w:w="7370" w:type="dxa"/>
        <w:tblInd w:w="1134" w:type="dxa"/>
        <w:tblLayout w:type="fixed"/>
        <w:tblCellMar>
          <w:left w:w="0" w:type="dxa"/>
          <w:right w:w="0" w:type="dxa"/>
        </w:tblCellMar>
        <w:tblLook w:val="04A0" w:firstRow="1" w:lastRow="0" w:firstColumn="1" w:lastColumn="0" w:noHBand="0" w:noVBand="1"/>
      </w:tblPr>
      <w:tblGrid>
        <w:gridCol w:w="1746"/>
        <w:gridCol w:w="924"/>
        <w:gridCol w:w="924"/>
        <w:gridCol w:w="924"/>
        <w:gridCol w:w="924"/>
        <w:gridCol w:w="924"/>
        <w:gridCol w:w="1004"/>
      </w:tblGrid>
      <w:tr w:rsidR="00280D97" w:rsidRPr="00280D97" w14:paraId="20074F2B" w14:textId="77777777" w:rsidTr="00280D97">
        <w:trPr>
          <w:tblHeader/>
        </w:trPr>
        <w:tc>
          <w:tcPr>
            <w:tcW w:w="1184" w:type="pct"/>
            <w:tcBorders>
              <w:top w:val="single" w:sz="4" w:space="0" w:color="auto"/>
              <w:bottom w:val="single" w:sz="12" w:space="0" w:color="auto"/>
            </w:tcBorders>
            <w:shd w:val="clear" w:color="auto" w:fill="auto"/>
            <w:noWrap/>
            <w:vAlign w:val="bottom"/>
            <w:hideMark/>
          </w:tcPr>
          <w:p w14:paraId="67B8E90F" w14:textId="77777777" w:rsidR="00A841A7" w:rsidRPr="00280D97" w:rsidRDefault="00F17ADD" w:rsidP="00280D97">
            <w:pPr>
              <w:pStyle w:val="SingleTxtG"/>
              <w:spacing w:before="80" w:after="80" w:line="200" w:lineRule="exact"/>
              <w:ind w:left="0" w:right="0"/>
              <w:jc w:val="left"/>
              <w:rPr>
                <w:bCs/>
                <w:i/>
                <w:sz w:val="16"/>
                <w:lang w:val="es-EC"/>
              </w:rPr>
            </w:pPr>
            <w:r w:rsidRPr="00280D97">
              <w:rPr>
                <w:bCs/>
                <w:i/>
                <w:sz w:val="16"/>
                <w:lang w:val="es-EC"/>
              </w:rPr>
              <w:t>Provincia</w:t>
            </w:r>
          </w:p>
        </w:tc>
        <w:tc>
          <w:tcPr>
            <w:tcW w:w="627" w:type="pct"/>
            <w:tcBorders>
              <w:top w:val="single" w:sz="4" w:space="0" w:color="auto"/>
              <w:bottom w:val="single" w:sz="12" w:space="0" w:color="auto"/>
            </w:tcBorders>
            <w:shd w:val="clear" w:color="auto" w:fill="auto"/>
            <w:noWrap/>
            <w:vAlign w:val="bottom"/>
            <w:hideMark/>
          </w:tcPr>
          <w:p w14:paraId="3BD1DE0F"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2013</w:t>
            </w:r>
          </w:p>
        </w:tc>
        <w:tc>
          <w:tcPr>
            <w:tcW w:w="627" w:type="pct"/>
            <w:tcBorders>
              <w:top w:val="single" w:sz="4" w:space="0" w:color="auto"/>
              <w:bottom w:val="single" w:sz="12" w:space="0" w:color="auto"/>
            </w:tcBorders>
            <w:shd w:val="clear" w:color="auto" w:fill="auto"/>
            <w:noWrap/>
            <w:vAlign w:val="bottom"/>
            <w:hideMark/>
          </w:tcPr>
          <w:p w14:paraId="7D40B7B8"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2014</w:t>
            </w:r>
          </w:p>
        </w:tc>
        <w:tc>
          <w:tcPr>
            <w:tcW w:w="627" w:type="pct"/>
            <w:tcBorders>
              <w:top w:val="single" w:sz="4" w:space="0" w:color="auto"/>
              <w:bottom w:val="single" w:sz="12" w:space="0" w:color="auto"/>
            </w:tcBorders>
            <w:shd w:val="clear" w:color="auto" w:fill="auto"/>
            <w:noWrap/>
            <w:vAlign w:val="bottom"/>
            <w:hideMark/>
          </w:tcPr>
          <w:p w14:paraId="36D4F89E"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2015</w:t>
            </w:r>
          </w:p>
        </w:tc>
        <w:tc>
          <w:tcPr>
            <w:tcW w:w="627" w:type="pct"/>
            <w:tcBorders>
              <w:top w:val="single" w:sz="4" w:space="0" w:color="auto"/>
              <w:bottom w:val="single" w:sz="12" w:space="0" w:color="auto"/>
            </w:tcBorders>
            <w:shd w:val="clear" w:color="auto" w:fill="auto"/>
            <w:noWrap/>
            <w:vAlign w:val="bottom"/>
            <w:hideMark/>
          </w:tcPr>
          <w:p w14:paraId="23529918"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2016</w:t>
            </w:r>
          </w:p>
        </w:tc>
        <w:tc>
          <w:tcPr>
            <w:tcW w:w="627" w:type="pct"/>
            <w:tcBorders>
              <w:top w:val="single" w:sz="4" w:space="0" w:color="auto"/>
              <w:bottom w:val="single" w:sz="12" w:space="0" w:color="auto"/>
            </w:tcBorders>
            <w:shd w:val="clear" w:color="auto" w:fill="auto"/>
            <w:noWrap/>
            <w:vAlign w:val="bottom"/>
            <w:hideMark/>
          </w:tcPr>
          <w:p w14:paraId="32C80370"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2017</w:t>
            </w:r>
          </w:p>
        </w:tc>
        <w:tc>
          <w:tcPr>
            <w:tcW w:w="682" w:type="pct"/>
            <w:tcBorders>
              <w:top w:val="single" w:sz="4" w:space="0" w:color="auto"/>
              <w:bottom w:val="single" w:sz="12" w:space="0" w:color="auto"/>
            </w:tcBorders>
            <w:shd w:val="clear" w:color="auto" w:fill="auto"/>
            <w:noWrap/>
            <w:vAlign w:val="bottom"/>
            <w:hideMark/>
          </w:tcPr>
          <w:p w14:paraId="3E38B1BC"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 xml:space="preserve"> 2018 (**p) </w:t>
            </w:r>
          </w:p>
        </w:tc>
      </w:tr>
      <w:tr w:rsidR="00280D97" w:rsidRPr="00280D97" w14:paraId="59BB0226" w14:textId="77777777" w:rsidTr="00280D97">
        <w:tc>
          <w:tcPr>
            <w:tcW w:w="1184" w:type="pct"/>
            <w:tcBorders>
              <w:top w:val="single" w:sz="12" w:space="0" w:color="auto"/>
            </w:tcBorders>
            <w:shd w:val="clear" w:color="auto" w:fill="auto"/>
            <w:noWrap/>
            <w:hideMark/>
          </w:tcPr>
          <w:p w14:paraId="5374DE3D"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Azuay</w:t>
            </w:r>
          </w:p>
        </w:tc>
        <w:tc>
          <w:tcPr>
            <w:tcW w:w="627" w:type="pct"/>
            <w:tcBorders>
              <w:top w:val="single" w:sz="12" w:space="0" w:color="auto"/>
            </w:tcBorders>
            <w:shd w:val="clear" w:color="auto" w:fill="auto"/>
            <w:noWrap/>
            <w:vAlign w:val="bottom"/>
            <w:hideMark/>
          </w:tcPr>
          <w:p w14:paraId="457EBE2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20.172</w:t>
            </w:r>
          </w:p>
        </w:tc>
        <w:tc>
          <w:tcPr>
            <w:tcW w:w="627" w:type="pct"/>
            <w:tcBorders>
              <w:top w:val="single" w:sz="12" w:space="0" w:color="auto"/>
            </w:tcBorders>
            <w:shd w:val="clear" w:color="auto" w:fill="auto"/>
            <w:noWrap/>
            <w:vAlign w:val="bottom"/>
            <w:hideMark/>
          </w:tcPr>
          <w:p w14:paraId="2A51988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17.977</w:t>
            </w:r>
          </w:p>
        </w:tc>
        <w:tc>
          <w:tcPr>
            <w:tcW w:w="627" w:type="pct"/>
            <w:tcBorders>
              <w:top w:val="single" w:sz="12" w:space="0" w:color="auto"/>
            </w:tcBorders>
            <w:shd w:val="clear" w:color="auto" w:fill="auto"/>
            <w:noWrap/>
            <w:vAlign w:val="bottom"/>
            <w:hideMark/>
          </w:tcPr>
          <w:p w14:paraId="1755ACB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17.917</w:t>
            </w:r>
          </w:p>
        </w:tc>
        <w:tc>
          <w:tcPr>
            <w:tcW w:w="627" w:type="pct"/>
            <w:tcBorders>
              <w:top w:val="single" w:sz="12" w:space="0" w:color="auto"/>
            </w:tcBorders>
            <w:shd w:val="clear" w:color="auto" w:fill="auto"/>
            <w:noWrap/>
            <w:vAlign w:val="bottom"/>
            <w:hideMark/>
          </w:tcPr>
          <w:p w14:paraId="4CCFC65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19.443</w:t>
            </w:r>
          </w:p>
        </w:tc>
        <w:tc>
          <w:tcPr>
            <w:tcW w:w="627" w:type="pct"/>
            <w:tcBorders>
              <w:top w:val="single" w:sz="12" w:space="0" w:color="auto"/>
            </w:tcBorders>
            <w:shd w:val="clear" w:color="auto" w:fill="auto"/>
            <w:noWrap/>
            <w:vAlign w:val="bottom"/>
            <w:hideMark/>
          </w:tcPr>
          <w:p w14:paraId="59F9CE7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24.821</w:t>
            </w:r>
          </w:p>
        </w:tc>
        <w:tc>
          <w:tcPr>
            <w:tcW w:w="682" w:type="pct"/>
            <w:tcBorders>
              <w:top w:val="single" w:sz="12" w:space="0" w:color="auto"/>
            </w:tcBorders>
            <w:shd w:val="clear" w:color="auto" w:fill="auto"/>
            <w:noWrap/>
            <w:vAlign w:val="bottom"/>
            <w:hideMark/>
          </w:tcPr>
          <w:p w14:paraId="5F72FF5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30.791</w:t>
            </w:r>
          </w:p>
        </w:tc>
      </w:tr>
      <w:tr w:rsidR="00280D97" w:rsidRPr="00280D97" w14:paraId="68898668" w14:textId="77777777" w:rsidTr="00280D97">
        <w:tc>
          <w:tcPr>
            <w:tcW w:w="1184" w:type="pct"/>
            <w:shd w:val="clear" w:color="auto" w:fill="auto"/>
            <w:noWrap/>
            <w:hideMark/>
          </w:tcPr>
          <w:p w14:paraId="764E5F91" w14:textId="77777777" w:rsidR="00A841A7" w:rsidRPr="00280D97" w:rsidRDefault="00F17ADD" w:rsidP="00280D97">
            <w:pPr>
              <w:pStyle w:val="SingleTxtG"/>
              <w:spacing w:before="40" w:after="40" w:line="220" w:lineRule="exact"/>
              <w:ind w:left="0" w:right="0"/>
              <w:jc w:val="left"/>
              <w:rPr>
                <w:sz w:val="18"/>
                <w:lang w:val="es-EC"/>
              </w:rPr>
            </w:pPr>
            <w:proofErr w:type="spellStart"/>
            <w:r w:rsidRPr="00280D97">
              <w:rPr>
                <w:sz w:val="18"/>
                <w:lang w:val="es-EC"/>
              </w:rPr>
              <w:t>Bolivar</w:t>
            </w:r>
            <w:proofErr w:type="spellEnd"/>
          </w:p>
        </w:tc>
        <w:tc>
          <w:tcPr>
            <w:tcW w:w="627" w:type="pct"/>
            <w:shd w:val="clear" w:color="auto" w:fill="auto"/>
            <w:noWrap/>
            <w:vAlign w:val="bottom"/>
            <w:hideMark/>
          </w:tcPr>
          <w:p w14:paraId="37B52FD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5.048</w:t>
            </w:r>
          </w:p>
        </w:tc>
        <w:tc>
          <w:tcPr>
            <w:tcW w:w="627" w:type="pct"/>
            <w:shd w:val="clear" w:color="auto" w:fill="auto"/>
            <w:noWrap/>
            <w:vAlign w:val="bottom"/>
            <w:hideMark/>
          </w:tcPr>
          <w:p w14:paraId="3CFA2A9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5.152</w:t>
            </w:r>
          </w:p>
        </w:tc>
        <w:tc>
          <w:tcPr>
            <w:tcW w:w="627" w:type="pct"/>
            <w:shd w:val="clear" w:color="auto" w:fill="auto"/>
            <w:noWrap/>
            <w:vAlign w:val="bottom"/>
            <w:hideMark/>
          </w:tcPr>
          <w:p w14:paraId="6440E5F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4.872</w:t>
            </w:r>
          </w:p>
        </w:tc>
        <w:tc>
          <w:tcPr>
            <w:tcW w:w="627" w:type="pct"/>
            <w:shd w:val="clear" w:color="auto" w:fill="auto"/>
            <w:noWrap/>
            <w:vAlign w:val="bottom"/>
            <w:hideMark/>
          </w:tcPr>
          <w:p w14:paraId="28C3A31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4.638</w:t>
            </w:r>
          </w:p>
        </w:tc>
        <w:tc>
          <w:tcPr>
            <w:tcW w:w="627" w:type="pct"/>
            <w:shd w:val="clear" w:color="auto" w:fill="auto"/>
            <w:noWrap/>
            <w:vAlign w:val="bottom"/>
            <w:hideMark/>
          </w:tcPr>
          <w:p w14:paraId="7454086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5.433</w:t>
            </w:r>
          </w:p>
        </w:tc>
        <w:tc>
          <w:tcPr>
            <w:tcW w:w="682" w:type="pct"/>
            <w:shd w:val="clear" w:color="auto" w:fill="auto"/>
            <w:noWrap/>
            <w:vAlign w:val="bottom"/>
            <w:hideMark/>
          </w:tcPr>
          <w:p w14:paraId="56D29AC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8.219</w:t>
            </w:r>
          </w:p>
        </w:tc>
      </w:tr>
      <w:tr w:rsidR="00280D97" w:rsidRPr="00280D97" w14:paraId="5689DFFB" w14:textId="77777777" w:rsidTr="00280D97">
        <w:tc>
          <w:tcPr>
            <w:tcW w:w="1184" w:type="pct"/>
            <w:shd w:val="clear" w:color="auto" w:fill="auto"/>
            <w:noWrap/>
            <w:hideMark/>
          </w:tcPr>
          <w:p w14:paraId="7EF63F1C"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Cañar</w:t>
            </w:r>
          </w:p>
        </w:tc>
        <w:tc>
          <w:tcPr>
            <w:tcW w:w="627" w:type="pct"/>
            <w:shd w:val="clear" w:color="auto" w:fill="auto"/>
            <w:noWrap/>
            <w:vAlign w:val="bottom"/>
            <w:hideMark/>
          </w:tcPr>
          <w:p w14:paraId="47E014A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6.216</w:t>
            </w:r>
          </w:p>
        </w:tc>
        <w:tc>
          <w:tcPr>
            <w:tcW w:w="627" w:type="pct"/>
            <w:shd w:val="clear" w:color="auto" w:fill="auto"/>
            <w:noWrap/>
            <w:vAlign w:val="bottom"/>
            <w:hideMark/>
          </w:tcPr>
          <w:p w14:paraId="7A8416E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6.977</w:t>
            </w:r>
          </w:p>
        </w:tc>
        <w:tc>
          <w:tcPr>
            <w:tcW w:w="627" w:type="pct"/>
            <w:shd w:val="clear" w:color="auto" w:fill="auto"/>
            <w:noWrap/>
            <w:vAlign w:val="bottom"/>
            <w:hideMark/>
          </w:tcPr>
          <w:p w14:paraId="386FF23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6.478</w:t>
            </w:r>
          </w:p>
        </w:tc>
        <w:tc>
          <w:tcPr>
            <w:tcW w:w="627" w:type="pct"/>
            <w:shd w:val="clear" w:color="auto" w:fill="auto"/>
            <w:noWrap/>
            <w:vAlign w:val="bottom"/>
            <w:hideMark/>
          </w:tcPr>
          <w:p w14:paraId="39ABEE5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6.141</w:t>
            </w:r>
          </w:p>
        </w:tc>
        <w:tc>
          <w:tcPr>
            <w:tcW w:w="627" w:type="pct"/>
            <w:shd w:val="clear" w:color="auto" w:fill="auto"/>
            <w:noWrap/>
            <w:vAlign w:val="bottom"/>
            <w:hideMark/>
          </w:tcPr>
          <w:p w14:paraId="13E3489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6.533</w:t>
            </w:r>
          </w:p>
        </w:tc>
        <w:tc>
          <w:tcPr>
            <w:tcW w:w="682" w:type="pct"/>
            <w:shd w:val="clear" w:color="auto" w:fill="auto"/>
            <w:noWrap/>
            <w:vAlign w:val="bottom"/>
            <w:hideMark/>
          </w:tcPr>
          <w:p w14:paraId="1164793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9.194</w:t>
            </w:r>
          </w:p>
        </w:tc>
      </w:tr>
      <w:tr w:rsidR="00280D97" w:rsidRPr="00280D97" w14:paraId="47C8106D" w14:textId="77777777" w:rsidTr="00280D97">
        <w:tc>
          <w:tcPr>
            <w:tcW w:w="1184" w:type="pct"/>
            <w:shd w:val="clear" w:color="auto" w:fill="auto"/>
            <w:noWrap/>
            <w:hideMark/>
          </w:tcPr>
          <w:p w14:paraId="02628D35"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Carchi</w:t>
            </w:r>
          </w:p>
        </w:tc>
        <w:tc>
          <w:tcPr>
            <w:tcW w:w="627" w:type="pct"/>
            <w:shd w:val="clear" w:color="auto" w:fill="auto"/>
            <w:noWrap/>
            <w:vAlign w:val="bottom"/>
            <w:hideMark/>
          </w:tcPr>
          <w:p w14:paraId="19CFE8B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4.225</w:t>
            </w:r>
          </w:p>
        </w:tc>
        <w:tc>
          <w:tcPr>
            <w:tcW w:w="627" w:type="pct"/>
            <w:shd w:val="clear" w:color="auto" w:fill="auto"/>
            <w:noWrap/>
            <w:vAlign w:val="bottom"/>
            <w:hideMark/>
          </w:tcPr>
          <w:p w14:paraId="5820AD9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5.000</w:t>
            </w:r>
          </w:p>
        </w:tc>
        <w:tc>
          <w:tcPr>
            <w:tcW w:w="627" w:type="pct"/>
            <w:shd w:val="clear" w:color="auto" w:fill="auto"/>
            <w:noWrap/>
            <w:vAlign w:val="bottom"/>
            <w:hideMark/>
          </w:tcPr>
          <w:p w14:paraId="78B098A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4.817</w:t>
            </w:r>
          </w:p>
        </w:tc>
        <w:tc>
          <w:tcPr>
            <w:tcW w:w="627" w:type="pct"/>
            <w:shd w:val="clear" w:color="auto" w:fill="auto"/>
            <w:noWrap/>
            <w:vAlign w:val="bottom"/>
            <w:hideMark/>
          </w:tcPr>
          <w:p w14:paraId="29DC2E5C"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5.388</w:t>
            </w:r>
          </w:p>
        </w:tc>
        <w:tc>
          <w:tcPr>
            <w:tcW w:w="627" w:type="pct"/>
            <w:shd w:val="clear" w:color="auto" w:fill="auto"/>
            <w:noWrap/>
            <w:vAlign w:val="bottom"/>
            <w:hideMark/>
          </w:tcPr>
          <w:p w14:paraId="7EEB393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8.049</w:t>
            </w:r>
          </w:p>
        </w:tc>
        <w:tc>
          <w:tcPr>
            <w:tcW w:w="682" w:type="pct"/>
            <w:shd w:val="clear" w:color="auto" w:fill="auto"/>
            <w:noWrap/>
            <w:vAlign w:val="bottom"/>
            <w:hideMark/>
          </w:tcPr>
          <w:p w14:paraId="20FDE85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11.579</w:t>
            </w:r>
          </w:p>
        </w:tc>
      </w:tr>
      <w:tr w:rsidR="00280D97" w:rsidRPr="00280D97" w14:paraId="5C8E7D48" w14:textId="77777777" w:rsidTr="00280D97">
        <w:tc>
          <w:tcPr>
            <w:tcW w:w="1184" w:type="pct"/>
            <w:shd w:val="clear" w:color="auto" w:fill="auto"/>
            <w:noWrap/>
            <w:hideMark/>
          </w:tcPr>
          <w:p w14:paraId="612AFADD"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Chimborazo</w:t>
            </w:r>
          </w:p>
        </w:tc>
        <w:tc>
          <w:tcPr>
            <w:tcW w:w="627" w:type="pct"/>
            <w:shd w:val="clear" w:color="auto" w:fill="auto"/>
            <w:noWrap/>
            <w:vAlign w:val="bottom"/>
            <w:hideMark/>
          </w:tcPr>
          <w:p w14:paraId="48E6E53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12.660</w:t>
            </w:r>
          </w:p>
        </w:tc>
        <w:tc>
          <w:tcPr>
            <w:tcW w:w="627" w:type="pct"/>
            <w:shd w:val="clear" w:color="auto" w:fill="auto"/>
            <w:noWrap/>
            <w:vAlign w:val="bottom"/>
            <w:hideMark/>
          </w:tcPr>
          <w:p w14:paraId="5CF5907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11.865</w:t>
            </w:r>
          </w:p>
        </w:tc>
        <w:tc>
          <w:tcPr>
            <w:tcW w:w="627" w:type="pct"/>
            <w:shd w:val="clear" w:color="auto" w:fill="auto"/>
            <w:noWrap/>
            <w:vAlign w:val="bottom"/>
            <w:hideMark/>
          </w:tcPr>
          <w:p w14:paraId="53B49C6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9.780</w:t>
            </w:r>
          </w:p>
        </w:tc>
        <w:tc>
          <w:tcPr>
            <w:tcW w:w="627" w:type="pct"/>
            <w:shd w:val="clear" w:color="auto" w:fill="auto"/>
            <w:noWrap/>
            <w:vAlign w:val="bottom"/>
            <w:hideMark/>
          </w:tcPr>
          <w:p w14:paraId="52E197A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12.371</w:t>
            </w:r>
          </w:p>
        </w:tc>
        <w:tc>
          <w:tcPr>
            <w:tcW w:w="627" w:type="pct"/>
            <w:shd w:val="clear" w:color="auto" w:fill="auto"/>
            <w:noWrap/>
            <w:vAlign w:val="bottom"/>
            <w:hideMark/>
          </w:tcPr>
          <w:p w14:paraId="3382BE6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14.554</w:t>
            </w:r>
          </w:p>
        </w:tc>
        <w:tc>
          <w:tcPr>
            <w:tcW w:w="682" w:type="pct"/>
            <w:shd w:val="clear" w:color="auto" w:fill="auto"/>
            <w:noWrap/>
            <w:vAlign w:val="bottom"/>
            <w:hideMark/>
          </w:tcPr>
          <w:p w14:paraId="39CF30C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29.112</w:t>
            </w:r>
          </w:p>
        </w:tc>
      </w:tr>
      <w:tr w:rsidR="00280D97" w:rsidRPr="00280D97" w14:paraId="0B9772B1" w14:textId="77777777" w:rsidTr="00280D97">
        <w:tc>
          <w:tcPr>
            <w:tcW w:w="1184" w:type="pct"/>
            <w:shd w:val="clear" w:color="auto" w:fill="auto"/>
            <w:noWrap/>
            <w:hideMark/>
          </w:tcPr>
          <w:p w14:paraId="61692831"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Cotopaxi</w:t>
            </w:r>
          </w:p>
        </w:tc>
        <w:tc>
          <w:tcPr>
            <w:tcW w:w="627" w:type="pct"/>
            <w:shd w:val="clear" w:color="auto" w:fill="auto"/>
            <w:noWrap/>
            <w:vAlign w:val="bottom"/>
            <w:hideMark/>
          </w:tcPr>
          <w:p w14:paraId="1A37D55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9.362</w:t>
            </w:r>
          </w:p>
        </w:tc>
        <w:tc>
          <w:tcPr>
            <w:tcW w:w="627" w:type="pct"/>
            <w:shd w:val="clear" w:color="auto" w:fill="auto"/>
            <w:noWrap/>
            <w:vAlign w:val="bottom"/>
            <w:hideMark/>
          </w:tcPr>
          <w:p w14:paraId="6B012A6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9.389</w:t>
            </w:r>
          </w:p>
        </w:tc>
        <w:tc>
          <w:tcPr>
            <w:tcW w:w="627" w:type="pct"/>
            <w:shd w:val="clear" w:color="auto" w:fill="auto"/>
            <w:noWrap/>
            <w:vAlign w:val="bottom"/>
            <w:hideMark/>
          </w:tcPr>
          <w:p w14:paraId="26C46E3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9.627</w:t>
            </w:r>
          </w:p>
        </w:tc>
        <w:tc>
          <w:tcPr>
            <w:tcW w:w="627" w:type="pct"/>
            <w:shd w:val="clear" w:color="auto" w:fill="auto"/>
            <w:noWrap/>
            <w:vAlign w:val="bottom"/>
            <w:hideMark/>
          </w:tcPr>
          <w:p w14:paraId="58C3E6E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11.989</w:t>
            </w:r>
          </w:p>
        </w:tc>
        <w:tc>
          <w:tcPr>
            <w:tcW w:w="627" w:type="pct"/>
            <w:shd w:val="clear" w:color="auto" w:fill="auto"/>
            <w:noWrap/>
            <w:vAlign w:val="bottom"/>
            <w:hideMark/>
          </w:tcPr>
          <w:p w14:paraId="6E7DFFFC"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9.925</w:t>
            </w:r>
          </w:p>
        </w:tc>
        <w:tc>
          <w:tcPr>
            <w:tcW w:w="682" w:type="pct"/>
            <w:shd w:val="clear" w:color="auto" w:fill="auto"/>
            <w:noWrap/>
            <w:vAlign w:val="bottom"/>
            <w:hideMark/>
          </w:tcPr>
          <w:p w14:paraId="72D25F1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13.318</w:t>
            </w:r>
          </w:p>
        </w:tc>
      </w:tr>
      <w:tr w:rsidR="00280D97" w:rsidRPr="00280D97" w14:paraId="6E3EE46A" w14:textId="77777777" w:rsidTr="00280D97">
        <w:tc>
          <w:tcPr>
            <w:tcW w:w="1184" w:type="pct"/>
            <w:shd w:val="clear" w:color="auto" w:fill="auto"/>
            <w:noWrap/>
            <w:hideMark/>
          </w:tcPr>
          <w:p w14:paraId="4C17A8B9"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El Oro</w:t>
            </w:r>
          </w:p>
        </w:tc>
        <w:tc>
          <w:tcPr>
            <w:tcW w:w="627" w:type="pct"/>
            <w:shd w:val="clear" w:color="auto" w:fill="auto"/>
            <w:noWrap/>
            <w:vAlign w:val="bottom"/>
            <w:hideMark/>
          </w:tcPr>
          <w:p w14:paraId="42B0926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24.607</w:t>
            </w:r>
          </w:p>
        </w:tc>
        <w:tc>
          <w:tcPr>
            <w:tcW w:w="627" w:type="pct"/>
            <w:shd w:val="clear" w:color="auto" w:fill="auto"/>
            <w:noWrap/>
            <w:vAlign w:val="bottom"/>
            <w:hideMark/>
          </w:tcPr>
          <w:p w14:paraId="0AEE5BE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21.097</w:t>
            </w:r>
          </w:p>
        </w:tc>
        <w:tc>
          <w:tcPr>
            <w:tcW w:w="627" w:type="pct"/>
            <w:shd w:val="clear" w:color="auto" w:fill="auto"/>
            <w:noWrap/>
            <w:vAlign w:val="bottom"/>
            <w:hideMark/>
          </w:tcPr>
          <w:p w14:paraId="754893D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17.060</w:t>
            </w:r>
          </w:p>
        </w:tc>
        <w:tc>
          <w:tcPr>
            <w:tcW w:w="627" w:type="pct"/>
            <w:shd w:val="clear" w:color="auto" w:fill="auto"/>
            <w:noWrap/>
            <w:vAlign w:val="bottom"/>
            <w:hideMark/>
          </w:tcPr>
          <w:p w14:paraId="7C5D9B8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15.293</w:t>
            </w:r>
          </w:p>
        </w:tc>
        <w:tc>
          <w:tcPr>
            <w:tcW w:w="627" w:type="pct"/>
            <w:shd w:val="clear" w:color="auto" w:fill="auto"/>
            <w:noWrap/>
            <w:vAlign w:val="bottom"/>
            <w:hideMark/>
          </w:tcPr>
          <w:p w14:paraId="2E23F82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16.397</w:t>
            </w:r>
          </w:p>
        </w:tc>
        <w:tc>
          <w:tcPr>
            <w:tcW w:w="682" w:type="pct"/>
            <w:shd w:val="clear" w:color="auto" w:fill="auto"/>
            <w:noWrap/>
            <w:vAlign w:val="bottom"/>
            <w:hideMark/>
          </w:tcPr>
          <w:p w14:paraId="34F320D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14.217</w:t>
            </w:r>
          </w:p>
        </w:tc>
      </w:tr>
      <w:tr w:rsidR="00280D97" w:rsidRPr="00280D97" w14:paraId="6C1141A4" w14:textId="77777777" w:rsidTr="00280D97">
        <w:tc>
          <w:tcPr>
            <w:tcW w:w="1184" w:type="pct"/>
            <w:shd w:val="clear" w:color="auto" w:fill="auto"/>
            <w:noWrap/>
            <w:hideMark/>
          </w:tcPr>
          <w:p w14:paraId="7DCDA553"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Esmeraldas</w:t>
            </w:r>
          </w:p>
        </w:tc>
        <w:tc>
          <w:tcPr>
            <w:tcW w:w="627" w:type="pct"/>
            <w:shd w:val="clear" w:color="auto" w:fill="auto"/>
            <w:noWrap/>
            <w:vAlign w:val="bottom"/>
            <w:hideMark/>
          </w:tcPr>
          <w:p w14:paraId="554C53D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19.526</w:t>
            </w:r>
          </w:p>
        </w:tc>
        <w:tc>
          <w:tcPr>
            <w:tcW w:w="627" w:type="pct"/>
            <w:shd w:val="clear" w:color="auto" w:fill="auto"/>
            <w:noWrap/>
            <w:vAlign w:val="bottom"/>
            <w:hideMark/>
          </w:tcPr>
          <w:p w14:paraId="6C3A491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19.774</w:t>
            </w:r>
          </w:p>
        </w:tc>
        <w:tc>
          <w:tcPr>
            <w:tcW w:w="627" w:type="pct"/>
            <w:shd w:val="clear" w:color="auto" w:fill="auto"/>
            <w:noWrap/>
            <w:vAlign w:val="bottom"/>
            <w:hideMark/>
          </w:tcPr>
          <w:p w14:paraId="131297E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26.258</w:t>
            </w:r>
          </w:p>
        </w:tc>
        <w:tc>
          <w:tcPr>
            <w:tcW w:w="627" w:type="pct"/>
            <w:shd w:val="clear" w:color="auto" w:fill="auto"/>
            <w:noWrap/>
            <w:vAlign w:val="bottom"/>
            <w:hideMark/>
          </w:tcPr>
          <w:p w14:paraId="4B593FE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27.462</w:t>
            </w:r>
          </w:p>
        </w:tc>
        <w:tc>
          <w:tcPr>
            <w:tcW w:w="627" w:type="pct"/>
            <w:shd w:val="clear" w:color="auto" w:fill="auto"/>
            <w:noWrap/>
            <w:vAlign w:val="bottom"/>
            <w:hideMark/>
          </w:tcPr>
          <w:p w14:paraId="39F6088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29.748</w:t>
            </w:r>
          </w:p>
        </w:tc>
        <w:tc>
          <w:tcPr>
            <w:tcW w:w="682" w:type="pct"/>
            <w:shd w:val="clear" w:color="auto" w:fill="auto"/>
            <w:noWrap/>
            <w:vAlign w:val="bottom"/>
            <w:hideMark/>
          </w:tcPr>
          <w:p w14:paraId="2EB18A3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34.426</w:t>
            </w:r>
          </w:p>
        </w:tc>
      </w:tr>
      <w:tr w:rsidR="00280D97" w:rsidRPr="00280D97" w14:paraId="7CD2931D" w14:textId="77777777" w:rsidTr="00280D97">
        <w:tc>
          <w:tcPr>
            <w:tcW w:w="1184" w:type="pct"/>
            <w:shd w:val="clear" w:color="auto" w:fill="auto"/>
            <w:noWrap/>
            <w:hideMark/>
          </w:tcPr>
          <w:p w14:paraId="6D10179A" w14:textId="77777777" w:rsidR="00A841A7" w:rsidRPr="00280D97" w:rsidRDefault="00F17ADD" w:rsidP="00280D97">
            <w:pPr>
              <w:pStyle w:val="SingleTxtG"/>
              <w:spacing w:before="40" w:after="40" w:line="220" w:lineRule="exact"/>
              <w:ind w:left="0" w:right="0"/>
              <w:jc w:val="left"/>
              <w:rPr>
                <w:sz w:val="18"/>
                <w:lang w:val="es-EC"/>
              </w:rPr>
            </w:pPr>
            <w:proofErr w:type="spellStart"/>
            <w:r w:rsidRPr="00280D97">
              <w:rPr>
                <w:sz w:val="18"/>
                <w:lang w:val="es-EC"/>
              </w:rPr>
              <w:t>Galapagos</w:t>
            </w:r>
            <w:proofErr w:type="spellEnd"/>
          </w:p>
        </w:tc>
        <w:tc>
          <w:tcPr>
            <w:tcW w:w="627" w:type="pct"/>
            <w:shd w:val="clear" w:color="auto" w:fill="auto"/>
            <w:noWrap/>
            <w:vAlign w:val="bottom"/>
            <w:hideMark/>
          </w:tcPr>
          <w:p w14:paraId="1D6665DC"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300</w:t>
            </w:r>
          </w:p>
        </w:tc>
        <w:tc>
          <w:tcPr>
            <w:tcW w:w="627" w:type="pct"/>
            <w:shd w:val="clear" w:color="auto" w:fill="auto"/>
            <w:noWrap/>
            <w:vAlign w:val="bottom"/>
            <w:hideMark/>
          </w:tcPr>
          <w:p w14:paraId="7C5E669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672</w:t>
            </w:r>
          </w:p>
        </w:tc>
        <w:tc>
          <w:tcPr>
            <w:tcW w:w="627" w:type="pct"/>
            <w:shd w:val="clear" w:color="auto" w:fill="auto"/>
            <w:noWrap/>
            <w:vAlign w:val="bottom"/>
            <w:hideMark/>
          </w:tcPr>
          <w:p w14:paraId="4C92752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1.125</w:t>
            </w:r>
          </w:p>
        </w:tc>
        <w:tc>
          <w:tcPr>
            <w:tcW w:w="627" w:type="pct"/>
            <w:shd w:val="clear" w:color="auto" w:fill="auto"/>
            <w:noWrap/>
            <w:vAlign w:val="bottom"/>
            <w:hideMark/>
          </w:tcPr>
          <w:p w14:paraId="29A4A83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950</w:t>
            </w:r>
          </w:p>
        </w:tc>
        <w:tc>
          <w:tcPr>
            <w:tcW w:w="627" w:type="pct"/>
            <w:shd w:val="clear" w:color="auto" w:fill="auto"/>
            <w:noWrap/>
            <w:vAlign w:val="bottom"/>
            <w:hideMark/>
          </w:tcPr>
          <w:p w14:paraId="2CD714E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856</w:t>
            </w:r>
          </w:p>
        </w:tc>
        <w:tc>
          <w:tcPr>
            <w:tcW w:w="682" w:type="pct"/>
            <w:shd w:val="clear" w:color="auto" w:fill="auto"/>
            <w:noWrap/>
            <w:vAlign w:val="bottom"/>
            <w:hideMark/>
          </w:tcPr>
          <w:p w14:paraId="524A05E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821</w:t>
            </w:r>
          </w:p>
        </w:tc>
      </w:tr>
      <w:tr w:rsidR="00280D97" w:rsidRPr="00280D97" w14:paraId="5F85B136" w14:textId="77777777" w:rsidTr="00280D97">
        <w:tc>
          <w:tcPr>
            <w:tcW w:w="1184" w:type="pct"/>
            <w:shd w:val="clear" w:color="auto" w:fill="auto"/>
            <w:noWrap/>
            <w:hideMark/>
          </w:tcPr>
          <w:p w14:paraId="3562B1F4"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Guayas</w:t>
            </w:r>
          </w:p>
        </w:tc>
        <w:tc>
          <w:tcPr>
            <w:tcW w:w="627" w:type="pct"/>
            <w:shd w:val="clear" w:color="auto" w:fill="auto"/>
            <w:noWrap/>
            <w:vAlign w:val="bottom"/>
            <w:hideMark/>
          </w:tcPr>
          <w:p w14:paraId="26519F3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89.892</w:t>
            </w:r>
          </w:p>
        </w:tc>
        <w:tc>
          <w:tcPr>
            <w:tcW w:w="627" w:type="pct"/>
            <w:shd w:val="clear" w:color="auto" w:fill="auto"/>
            <w:noWrap/>
            <w:vAlign w:val="bottom"/>
            <w:hideMark/>
          </w:tcPr>
          <w:p w14:paraId="2455654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79.682</w:t>
            </w:r>
          </w:p>
        </w:tc>
        <w:tc>
          <w:tcPr>
            <w:tcW w:w="627" w:type="pct"/>
            <w:shd w:val="clear" w:color="auto" w:fill="auto"/>
            <w:noWrap/>
            <w:vAlign w:val="bottom"/>
            <w:hideMark/>
          </w:tcPr>
          <w:p w14:paraId="7B1A66D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81.983</w:t>
            </w:r>
          </w:p>
        </w:tc>
        <w:tc>
          <w:tcPr>
            <w:tcW w:w="627" w:type="pct"/>
            <w:shd w:val="clear" w:color="auto" w:fill="auto"/>
            <w:noWrap/>
            <w:vAlign w:val="bottom"/>
            <w:hideMark/>
          </w:tcPr>
          <w:p w14:paraId="3EE9674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75.666</w:t>
            </w:r>
          </w:p>
        </w:tc>
        <w:tc>
          <w:tcPr>
            <w:tcW w:w="627" w:type="pct"/>
            <w:shd w:val="clear" w:color="auto" w:fill="auto"/>
            <w:noWrap/>
            <w:vAlign w:val="bottom"/>
            <w:hideMark/>
          </w:tcPr>
          <w:p w14:paraId="1B2D039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109.964</w:t>
            </w:r>
          </w:p>
        </w:tc>
        <w:tc>
          <w:tcPr>
            <w:tcW w:w="682" w:type="pct"/>
            <w:shd w:val="clear" w:color="auto" w:fill="auto"/>
            <w:noWrap/>
            <w:vAlign w:val="bottom"/>
            <w:hideMark/>
          </w:tcPr>
          <w:p w14:paraId="28EE783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141.328</w:t>
            </w:r>
          </w:p>
        </w:tc>
      </w:tr>
      <w:tr w:rsidR="00280D97" w:rsidRPr="00280D97" w14:paraId="53085279" w14:textId="77777777" w:rsidTr="00280D97">
        <w:tc>
          <w:tcPr>
            <w:tcW w:w="1184" w:type="pct"/>
            <w:shd w:val="clear" w:color="auto" w:fill="auto"/>
            <w:noWrap/>
            <w:hideMark/>
          </w:tcPr>
          <w:p w14:paraId="26EC5469"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Imbabura</w:t>
            </w:r>
          </w:p>
        </w:tc>
        <w:tc>
          <w:tcPr>
            <w:tcW w:w="627" w:type="pct"/>
            <w:shd w:val="clear" w:color="auto" w:fill="auto"/>
            <w:noWrap/>
            <w:vAlign w:val="bottom"/>
            <w:hideMark/>
          </w:tcPr>
          <w:p w14:paraId="536F1A4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10.877</w:t>
            </w:r>
          </w:p>
        </w:tc>
        <w:tc>
          <w:tcPr>
            <w:tcW w:w="627" w:type="pct"/>
            <w:shd w:val="clear" w:color="auto" w:fill="auto"/>
            <w:noWrap/>
            <w:vAlign w:val="bottom"/>
            <w:hideMark/>
          </w:tcPr>
          <w:p w14:paraId="685029B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8.263</w:t>
            </w:r>
          </w:p>
        </w:tc>
        <w:tc>
          <w:tcPr>
            <w:tcW w:w="627" w:type="pct"/>
            <w:shd w:val="clear" w:color="auto" w:fill="auto"/>
            <w:noWrap/>
            <w:vAlign w:val="bottom"/>
            <w:hideMark/>
          </w:tcPr>
          <w:p w14:paraId="665CA74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8.007</w:t>
            </w:r>
          </w:p>
        </w:tc>
        <w:tc>
          <w:tcPr>
            <w:tcW w:w="627" w:type="pct"/>
            <w:shd w:val="clear" w:color="auto" w:fill="auto"/>
            <w:noWrap/>
            <w:vAlign w:val="bottom"/>
            <w:hideMark/>
          </w:tcPr>
          <w:p w14:paraId="0B8ADE5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11.126</w:t>
            </w:r>
          </w:p>
        </w:tc>
        <w:tc>
          <w:tcPr>
            <w:tcW w:w="627" w:type="pct"/>
            <w:shd w:val="clear" w:color="auto" w:fill="auto"/>
            <w:noWrap/>
            <w:vAlign w:val="bottom"/>
            <w:hideMark/>
          </w:tcPr>
          <w:p w14:paraId="698046E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12.608</w:t>
            </w:r>
          </w:p>
        </w:tc>
        <w:tc>
          <w:tcPr>
            <w:tcW w:w="682" w:type="pct"/>
            <w:shd w:val="clear" w:color="auto" w:fill="auto"/>
            <w:noWrap/>
            <w:vAlign w:val="bottom"/>
            <w:hideMark/>
          </w:tcPr>
          <w:p w14:paraId="792D1EE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11.582</w:t>
            </w:r>
          </w:p>
        </w:tc>
      </w:tr>
      <w:tr w:rsidR="00280D97" w:rsidRPr="00280D97" w14:paraId="400A2826" w14:textId="77777777" w:rsidTr="00280D97">
        <w:tc>
          <w:tcPr>
            <w:tcW w:w="1184" w:type="pct"/>
            <w:shd w:val="clear" w:color="auto" w:fill="auto"/>
            <w:noWrap/>
            <w:hideMark/>
          </w:tcPr>
          <w:p w14:paraId="0150C6D9"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Loja</w:t>
            </w:r>
          </w:p>
        </w:tc>
        <w:tc>
          <w:tcPr>
            <w:tcW w:w="627" w:type="pct"/>
            <w:shd w:val="clear" w:color="auto" w:fill="auto"/>
            <w:noWrap/>
            <w:vAlign w:val="bottom"/>
            <w:hideMark/>
          </w:tcPr>
          <w:p w14:paraId="12E932F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16.048</w:t>
            </w:r>
          </w:p>
        </w:tc>
        <w:tc>
          <w:tcPr>
            <w:tcW w:w="627" w:type="pct"/>
            <w:shd w:val="clear" w:color="auto" w:fill="auto"/>
            <w:noWrap/>
            <w:vAlign w:val="bottom"/>
            <w:hideMark/>
          </w:tcPr>
          <w:p w14:paraId="1755408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15.336</w:t>
            </w:r>
          </w:p>
        </w:tc>
        <w:tc>
          <w:tcPr>
            <w:tcW w:w="627" w:type="pct"/>
            <w:shd w:val="clear" w:color="auto" w:fill="auto"/>
            <w:noWrap/>
            <w:vAlign w:val="bottom"/>
            <w:hideMark/>
          </w:tcPr>
          <w:p w14:paraId="3C98E6E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10.564</w:t>
            </w:r>
          </w:p>
        </w:tc>
        <w:tc>
          <w:tcPr>
            <w:tcW w:w="627" w:type="pct"/>
            <w:shd w:val="clear" w:color="auto" w:fill="auto"/>
            <w:noWrap/>
            <w:vAlign w:val="bottom"/>
            <w:hideMark/>
          </w:tcPr>
          <w:p w14:paraId="50DFE18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10.740</w:t>
            </w:r>
          </w:p>
        </w:tc>
        <w:tc>
          <w:tcPr>
            <w:tcW w:w="627" w:type="pct"/>
            <w:shd w:val="clear" w:color="auto" w:fill="auto"/>
            <w:noWrap/>
            <w:vAlign w:val="bottom"/>
            <w:hideMark/>
          </w:tcPr>
          <w:p w14:paraId="37DD09C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9.606</w:t>
            </w:r>
          </w:p>
        </w:tc>
        <w:tc>
          <w:tcPr>
            <w:tcW w:w="682" w:type="pct"/>
            <w:shd w:val="clear" w:color="auto" w:fill="auto"/>
            <w:noWrap/>
            <w:vAlign w:val="bottom"/>
            <w:hideMark/>
          </w:tcPr>
          <w:p w14:paraId="35CE226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8.763</w:t>
            </w:r>
          </w:p>
        </w:tc>
      </w:tr>
      <w:tr w:rsidR="00280D97" w:rsidRPr="00280D97" w14:paraId="12364B1A" w14:textId="77777777" w:rsidTr="00280D97">
        <w:tc>
          <w:tcPr>
            <w:tcW w:w="1184" w:type="pct"/>
            <w:shd w:val="clear" w:color="auto" w:fill="auto"/>
            <w:noWrap/>
            <w:hideMark/>
          </w:tcPr>
          <w:p w14:paraId="60B32121"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 xml:space="preserve">Los </w:t>
            </w:r>
            <w:proofErr w:type="spellStart"/>
            <w:r w:rsidRPr="00280D97">
              <w:rPr>
                <w:sz w:val="18"/>
                <w:lang w:val="es-EC"/>
              </w:rPr>
              <w:t>Rios</w:t>
            </w:r>
            <w:proofErr w:type="spellEnd"/>
          </w:p>
        </w:tc>
        <w:tc>
          <w:tcPr>
            <w:tcW w:w="627" w:type="pct"/>
            <w:shd w:val="clear" w:color="auto" w:fill="auto"/>
            <w:noWrap/>
            <w:vAlign w:val="bottom"/>
            <w:hideMark/>
          </w:tcPr>
          <w:p w14:paraId="530ADB5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39.817</w:t>
            </w:r>
          </w:p>
        </w:tc>
        <w:tc>
          <w:tcPr>
            <w:tcW w:w="627" w:type="pct"/>
            <w:shd w:val="clear" w:color="auto" w:fill="auto"/>
            <w:noWrap/>
            <w:vAlign w:val="bottom"/>
            <w:hideMark/>
          </w:tcPr>
          <w:p w14:paraId="628D3EB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27.879</w:t>
            </w:r>
          </w:p>
        </w:tc>
        <w:tc>
          <w:tcPr>
            <w:tcW w:w="627" w:type="pct"/>
            <w:shd w:val="clear" w:color="auto" w:fill="auto"/>
            <w:noWrap/>
            <w:vAlign w:val="bottom"/>
            <w:hideMark/>
          </w:tcPr>
          <w:p w14:paraId="5FACEA5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22.850</w:t>
            </w:r>
          </w:p>
        </w:tc>
        <w:tc>
          <w:tcPr>
            <w:tcW w:w="627" w:type="pct"/>
            <w:shd w:val="clear" w:color="auto" w:fill="auto"/>
            <w:noWrap/>
            <w:vAlign w:val="bottom"/>
            <w:hideMark/>
          </w:tcPr>
          <w:p w14:paraId="07A629D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24.720</w:t>
            </w:r>
          </w:p>
        </w:tc>
        <w:tc>
          <w:tcPr>
            <w:tcW w:w="627" w:type="pct"/>
            <w:shd w:val="clear" w:color="auto" w:fill="auto"/>
            <w:noWrap/>
            <w:vAlign w:val="bottom"/>
            <w:hideMark/>
          </w:tcPr>
          <w:p w14:paraId="0C9F5BEC"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33.540</w:t>
            </w:r>
          </w:p>
        </w:tc>
        <w:tc>
          <w:tcPr>
            <w:tcW w:w="682" w:type="pct"/>
            <w:shd w:val="clear" w:color="auto" w:fill="auto"/>
            <w:noWrap/>
            <w:vAlign w:val="bottom"/>
            <w:hideMark/>
          </w:tcPr>
          <w:p w14:paraId="58961F2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47.555</w:t>
            </w:r>
          </w:p>
        </w:tc>
      </w:tr>
      <w:tr w:rsidR="00280D97" w:rsidRPr="00280D97" w14:paraId="2D58F064" w14:textId="77777777" w:rsidTr="00280D97">
        <w:tc>
          <w:tcPr>
            <w:tcW w:w="1184" w:type="pct"/>
            <w:shd w:val="clear" w:color="auto" w:fill="auto"/>
            <w:noWrap/>
            <w:hideMark/>
          </w:tcPr>
          <w:p w14:paraId="47EBEACE" w14:textId="77777777" w:rsidR="00A841A7" w:rsidRPr="00280D97" w:rsidRDefault="00F17ADD" w:rsidP="00280D97">
            <w:pPr>
              <w:pStyle w:val="SingleTxtG"/>
              <w:spacing w:before="40" w:after="40" w:line="220" w:lineRule="exact"/>
              <w:ind w:left="0" w:right="0"/>
              <w:jc w:val="left"/>
              <w:rPr>
                <w:sz w:val="18"/>
                <w:lang w:val="es-EC"/>
              </w:rPr>
            </w:pPr>
            <w:proofErr w:type="spellStart"/>
            <w:r w:rsidRPr="00280D97">
              <w:rPr>
                <w:sz w:val="18"/>
                <w:lang w:val="es-EC"/>
              </w:rPr>
              <w:t>Manabi</w:t>
            </w:r>
            <w:proofErr w:type="spellEnd"/>
          </w:p>
        </w:tc>
        <w:tc>
          <w:tcPr>
            <w:tcW w:w="627" w:type="pct"/>
            <w:shd w:val="clear" w:color="auto" w:fill="auto"/>
            <w:noWrap/>
            <w:vAlign w:val="bottom"/>
            <w:hideMark/>
          </w:tcPr>
          <w:p w14:paraId="409BA9D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44.808</w:t>
            </w:r>
          </w:p>
        </w:tc>
        <w:tc>
          <w:tcPr>
            <w:tcW w:w="627" w:type="pct"/>
            <w:shd w:val="clear" w:color="auto" w:fill="auto"/>
            <w:noWrap/>
            <w:vAlign w:val="bottom"/>
            <w:hideMark/>
          </w:tcPr>
          <w:p w14:paraId="2ECE8D9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41.092</w:t>
            </w:r>
          </w:p>
        </w:tc>
        <w:tc>
          <w:tcPr>
            <w:tcW w:w="627" w:type="pct"/>
            <w:shd w:val="clear" w:color="auto" w:fill="auto"/>
            <w:noWrap/>
            <w:vAlign w:val="bottom"/>
            <w:hideMark/>
          </w:tcPr>
          <w:p w14:paraId="451BC64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39.721</w:t>
            </w:r>
          </w:p>
        </w:tc>
        <w:tc>
          <w:tcPr>
            <w:tcW w:w="627" w:type="pct"/>
            <w:shd w:val="clear" w:color="auto" w:fill="auto"/>
            <w:noWrap/>
            <w:vAlign w:val="bottom"/>
            <w:hideMark/>
          </w:tcPr>
          <w:p w14:paraId="55938B5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51.812</w:t>
            </w:r>
          </w:p>
        </w:tc>
        <w:tc>
          <w:tcPr>
            <w:tcW w:w="627" w:type="pct"/>
            <w:shd w:val="clear" w:color="auto" w:fill="auto"/>
            <w:noWrap/>
            <w:vAlign w:val="bottom"/>
            <w:hideMark/>
          </w:tcPr>
          <w:p w14:paraId="185606E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45.629</w:t>
            </w:r>
          </w:p>
        </w:tc>
        <w:tc>
          <w:tcPr>
            <w:tcW w:w="682" w:type="pct"/>
            <w:shd w:val="clear" w:color="auto" w:fill="auto"/>
            <w:noWrap/>
            <w:vAlign w:val="bottom"/>
            <w:hideMark/>
          </w:tcPr>
          <w:p w14:paraId="3754053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40.141</w:t>
            </w:r>
          </w:p>
        </w:tc>
      </w:tr>
      <w:tr w:rsidR="00280D97" w:rsidRPr="00280D97" w14:paraId="730F0A13" w14:textId="77777777" w:rsidTr="00280D97">
        <w:tc>
          <w:tcPr>
            <w:tcW w:w="1184" w:type="pct"/>
            <w:shd w:val="clear" w:color="auto" w:fill="auto"/>
            <w:noWrap/>
            <w:hideMark/>
          </w:tcPr>
          <w:p w14:paraId="480AE4E6"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Morona Santiago</w:t>
            </w:r>
          </w:p>
        </w:tc>
        <w:tc>
          <w:tcPr>
            <w:tcW w:w="627" w:type="pct"/>
            <w:shd w:val="clear" w:color="auto" w:fill="auto"/>
            <w:noWrap/>
            <w:vAlign w:val="bottom"/>
            <w:hideMark/>
          </w:tcPr>
          <w:p w14:paraId="64FC2AB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5.231</w:t>
            </w:r>
          </w:p>
        </w:tc>
        <w:tc>
          <w:tcPr>
            <w:tcW w:w="627" w:type="pct"/>
            <w:shd w:val="clear" w:color="auto" w:fill="auto"/>
            <w:noWrap/>
            <w:vAlign w:val="bottom"/>
            <w:hideMark/>
          </w:tcPr>
          <w:p w14:paraId="38FF7C2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5.861</w:t>
            </w:r>
          </w:p>
        </w:tc>
        <w:tc>
          <w:tcPr>
            <w:tcW w:w="627" w:type="pct"/>
            <w:shd w:val="clear" w:color="auto" w:fill="auto"/>
            <w:noWrap/>
            <w:vAlign w:val="bottom"/>
            <w:hideMark/>
          </w:tcPr>
          <w:p w14:paraId="3C4BD86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9.475</w:t>
            </w:r>
          </w:p>
        </w:tc>
        <w:tc>
          <w:tcPr>
            <w:tcW w:w="627" w:type="pct"/>
            <w:shd w:val="clear" w:color="auto" w:fill="auto"/>
            <w:noWrap/>
            <w:vAlign w:val="bottom"/>
            <w:hideMark/>
          </w:tcPr>
          <w:p w14:paraId="44BA1CF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12.727</w:t>
            </w:r>
          </w:p>
        </w:tc>
        <w:tc>
          <w:tcPr>
            <w:tcW w:w="627" w:type="pct"/>
            <w:shd w:val="clear" w:color="auto" w:fill="auto"/>
            <w:noWrap/>
            <w:vAlign w:val="bottom"/>
            <w:hideMark/>
          </w:tcPr>
          <w:p w14:paraId="32F6345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16.564</w:t>
            </w:r>
          </w:p>
        </w:tc>
        <w:tc>
          <w:tcPr>
            <w:tcW w:w="682" w:type="pct"/>
            <w:shd w:val="clear" w:color="auto" w:fill="auto"/>
            <w:noWrap/>
            <w:vAlign w:val="bottom"/>
            <w:hideMark/>
          </w:tcPr>
          <w:p w14:paraId="2A434DD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15.599</w:t>
            </w:r>
          </w:p>
        </w:tc>
      </w:tr>
      <w:tr w:rsidR="00280D97" w:rsidRPr="00280D97" w14:paraId="45EF1488" w14:textId="77777777" w:rsidTr="00280D97">
        <w:tc>
          <w:tcPr>
            <w:tcW w:w="1184" w:type="pct"/>
            <w:shd w:val="clear" w:color="auto" w:fill="auto"/>
            <w:noWrap/>
            <w:hideMark/>
          </w:tcPr>
          <w:p w14:paraId="23025F3C"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Napo</w:t>
            </w:r>
          </w:p>
        </w:tc>
        <w:tc>
          <w:tcPr>
            <w:tcW w:w="627" w:type="pct"/>
            <w:shd w:val="clear" w:color="auto" w:fill="auto"/>
            <w:noWrap/>
            <w:vAlign w:val="bottom"/>
            <w:hideMark/>
          </w:tcPr>
          <w:p w14:paraId="2D0C3CA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6.983</w:t>
            </w:r>
          </w:p>
        </w:tc>
        <w:tc>
          <w:tcPr>
            <w:tcW w:w="627" w:type="pct"/>
            <w:shd w:val="clear" w:color="auto" w:fill="auto"/>
            <w:noWrap/>
            <w:vAlign w:val="bottom"/>
            <w:hideMark/>
          </w:tcPr>
          <w:p w14:paraId="4980249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6.998</w:t>
            </w:r>
          </w:p>
        </w:tc>
        <w:tc>
          <w:tcPr>
            <w:tcW w:w="627" w:type="pct"/>
            <w:shd w:val="clear" w:color="auto" w:fill="auto"/>
            <w:noWrap/>
            <w:vAlign w:val="bottom"/>
            <w:hideMark/>
          </w:tcPr>
          <w:p w14:paraId="5409999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7.684</w:t>
            </w:r>
          </w:p>
        </w:tc>
        <w:tc>
          <w:tcPr>
            <w:tcW w:w="627" w:type="pct"/>
            <w:shd w:val="clear" w:color="auto" w:fill="auto"/>
            <w:noWrap/>
            <w:vAlign w:val="bottom"/>
            <w:hideMark/>
          </w:tcPr>
          <w:p w14:paraId="0F5607A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8.049</w:t>
            </w:r>
          </w:p>
        </w:tc>
        <w:tc>
          <w:tcPr>
            <w:tcW w:w="627" w:type="pct"/>
            <w:shd w:val="clear" w:color="auto" w:fill="auto"/>
            <w:noWrap/>
            <w:vAlign w:val="bottom"/>
            <w:hideMark/>
          </w:tcPr>
          <w:p w14:paraId="72715F2C"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9.323</w:t>
            </w:r>
          </w:p>
        </w:tc>
        <w:tc>
          <w:tcPr>
            <w:tcW w:w="682" w:type="pct"/>
            <w:shd w:val="clear" w:color="auto" w:fill="auto"/>
            <w:noWrap/>
            <w:vAlign w:val="bottom"/>
            <w:hideMark/>
          </w:tcPr>
          <w:p w14:paraId="025D075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10.029</w:t>
            </w:r>
          </w:p>
        </w:tc>
      </w:tr>
      <w:tr w:rsidR="00280D97" w:rsidRPr="00280D97" w14:paraId="77251608" w14:textId="77777777" w:rsidTr="00280D97">
        <w:tc>
          <w:tcPr>
            <w:tcW w:w="1184" w:type="pct"/>
            <w:shd w:val="clear" w:color="auto" w:fill="auto"/>
            <w:noWrap/>
            <w:hideMark/>
          </w:tcPr>
          <w:p w14:paraId="7FF37847"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Orellana</w:t>
            </w:r>
          </w:p>
        </w:tc>
        <w:tc>
          <w:tcPr>
            <w:tcW w:w="627" w:type="pct"/>
            <w:shd w:val="clear" w:color="auto" w:fill="auto"/>
            <w:noWrap/>
            <w:vAlign w:val="bottom"/>
            <w:hideMark/>
          </w:tcPr>
          <w:p w14:paraId="3A5A289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6.819</w:t>
            </w:r>
          </w:p>
        </w:tc>
        <w:tc>
          <w:tcPr>
            <w:tcW w:w="627" w:type="pct"/>
            <w:shd w:val="clear" w:color="auto" w:fill="auto"/>
            <w:noWrap/>
            <w:vAlign w:val="bottom"/>
            <w:hideMark/>
          </w:tcPr>
          <w:p w14:paraId="2FD3F8C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5.903</w:t>
            </w:r>
          </w:p>
        </w:tc>
        <w:tc>
          <w:tcPr>
            <w:tcW w:w="627" w:type="pct"/>
            <w:shd w:val="clear" w:color="auto" w:fill="auto"/>
            <w:noWrap/>
            <w:vAlign w:val="bottom"/>
            <w:hideMark/>
          </w:tcPr>
          <w:p w14:paraId="71FCC96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6.524</w:t>
            </w:r>
          </w:p>
        </w:tc>
        <w:tc>
          <w:tcPr>
            <w:tcW w:w="627" w:type="pct"/>
            <w:shd w:val="clear" w:color="auto" w:fill="auto"/>
            <w:noWrap/>
            <w:vAlign w:val="bottom"/>
            <w:hideMark/>
          </w:tcPr>
          <w:p w14:paraId="09C77B1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7.291</w:t>
            </w:r>
          </w:p>
        </w:tc>
        <w:tc>
          <w:tcPr>
            <w:tcW w:w="627" w:type="pct"/>
            <w:shd w:val="clear" w:color="auto" w:fill="auto"/>
            <w:noWrap/>
            <w:vAlign w:val="bottom"/>
            <w:hideMark/>
          </w:tcPr>
          <w:p w14:paraId="44C8FE6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7.689</w:t>
            </w:r>
          </w:p>
        </w:tc>
        <w:tc>
          <w:tcPr>
            <w:tcW w:w="682" w:type="pct"/>
            <w:shd w:val="clear" w:color="auto" w:fill="auto"/>
            <w:noWrap/>
            <w:vAlign w:val="bottom"/>
            <w:hideMark/>
          </w:tcPr>
          <w:p w14:paraId="6DD3F32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7.736</w:t>
            </w:r>
          </w:p>
        </w:tc>
      </w:tr>
      <w:tr w:rsidR="00280D97" w:rsidRPr="00280D97" w14:paraId="500122B3" w14:textId="77777777" w:rsidTr="00280D97">
        <w:tc>
          <w:tcPr>
            <w:tcW w:w="1184" w:type="pct"/>
            <w:shd w:val="clear" w:color="auto" w:fill="auto"/>
            <w:noWrap/>
            <w:hideMark/>
          </w:tcPr>
          <w:p w14:paraId="64CB2784"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Pastaza</w:t>
            </w:r>
          </w:p>
        </w:tc>
        <w:tc>
          <w:tcPr>
            <w:tcW w:w="627" w:type="pct"/>
            <w:shd w:val="clear" w:color="auto" w:fill="auto"/>
            <w:noWrap/>
            <w:vAlign w:val="bottom"/>
            <w:hideMark/>
          </w:tcPr>
          <w:p w14:paraId="60B7E17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4.124</w:t>
            </w:r>
          </w:p>
        </w:tc>
        <w:tc>
          <w:tcPr>
            <w:tcW w:w="627" w:type="pct"/>
            <w:shd w:val="clear" w:color="auto" w:fill="auto"/>
            <w:noWrap/>
            <w:vAlign w:val="bottom"/>
            <w:hideMark/>
          </w:tcPr>
          <w:p w14:paraId="0951B5B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3.098</w:t>
            </w:r>
          </w:p>
        </w:tc>
        <w:tc>
          <w:tcPr>
            <w:tcW w:w="627" w:type="pct"/>
            <w:shd w:val="clear" w:color="auto" w:fill="auto"/>
            <w:noWrap/>
            <w:vAlign w:val="bottom"/>
            <w:hideMark/>
          </w:tcPr>
          <w:p w14:paraId="1EB5611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3.896</w:t>
            </w:r>
          </w:p>
        </w:tc>
        <w:tc>
          <w:tcPr>
            <w:tcW w:w="627" w:type="pct"/>
            <w:shd w:val="clear" w:color="auto" w:fill="auto"/>
            <w:noWrap/>
            <w:vAlign w:val="bottom"/>
            <w:hideMark/>
          </w:tcPr>
          <w:p w14:paraId="2F5A4B8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4.146</w:t>
            </w:r>
          </w:p>
        </w:tc>
        <w:tc>
          <w:tcPr>
            <w:tcW w:w="627" w:type="pct"/>
            <w:shd w:val="clear" w:color="auto" w:fill="auto"/>
            <w:noWrap/>
            <w:vAlign w:val="bottom"/>
            <w:hideMark/>
          </w:tcPr>
          <w:p w14:paraId="36105F4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3.168</w:t>
            </w:r>
          </w:p>
        </w:tc>
        <w:tc>
          <w:tcPr>
            <w:tcW w:w="682" w:type="pct"/>
            <w:shd w:val="clear" w:color="auto" w:fill="auto"/>
            <w:noWrap/>
            <w:vAlign w:val="bottom"/>
            <w:hideMark/>
          </w:tcPr>
          <w:p w14:paraId="2D23C31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3.234</w:t>
            </w:r>
          </w:p>
        </w:tc>
      </w:tr>
      <w:tr w:rsidR="00280D97" w:rsidRPr="00280D97" w14:paraId="2BA21178" w14:textId="77777777" w:rsidTr="00280D97">
        <w:tc>
          <w:tcPr>
            <w:tcW w:w="1184" w:type="pct"/>
            <w:shd w:val="clear" w:color="auto" w:fill="auto"/>
            <w:noWrap/>
            <w:hideMark/>
          </w:tcPr>
          <w:p w14:paraId="569D0DD5"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Pichincha</w:t>
            </w:r>
          </w:p>
        </w:tc>
        <w:tc>
          <w:tcPr>
            <w:tcW w:w="627" w:type="pct"/>
            <w:shd w:val="clear" w:color="auto" w:fill="auto"/>
            <w:noWrap/>
            <w:vAlign w:val="bottom"/>
            <w:hideMark/>
          </w:tcPr>
          <w:p w14:paraId="6228984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74.588</w:t>
            </w:r>
          </w:p>
        </w:tc>
        <w:tc>
          <w:tcPr>
            <w:tcW w:w="627" w:type="pct"/>
            <w:shd w:val="clear" w:color="auto" w:fill="auto"/>
            <w:noWrap/>
            <w:vAlign w:val="bottom"/>
            <w:hideMark/>
          </w:tcPr>
          <w:p w14:paraId="4A674F0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72.471</w:t>
            </w:r>
          </w:p>
        </w:tc>
        <w:tc>
          <w:tcPr>
            <w:tcW w:w="627" w:type="pct"/>
            <w:shd w:val="clear" w:color="auto" w:fill="auto"/>
            <w:noWrap/>
            <w:vAlign w:val="bottom"/>
            <w:hideMark/>
          </w:tcPr>
          <w:p w14:paraId="784EF0C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65.157</w:t>
            </w:r>
          </w:p>
        </w:tc>
        <w:tc>
          <w:tcPr>
            <w:tcW w:w="627" w:type="pct"/>
            <w:shd w:val="clear" w:color="auto" w:fill="auto"/>
            <w:noWrap/>
            <w:vAlign w:val="bottom"/>
            <w:hideMark/>
          </w:tcPr>
          <w:p w14:paraId="0778794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73.275</w:t>
            </w:r>
          </w:p>
        </w:tc>
        <w:tc>
          <w:tcPr>
            <w:tcW w:w="627" w:type="pct"/>
            <w:shd w:val="clear" w:color="auto" w:fill="auto"/>
            <w:noWrap/>
            <w:vAlign w:val="bottom"/>
            <w:hideMark/>
          </w:tcPr>
          <w:p w14:paraId="33D0A6D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72.877</w:t>
            </w:r>
          </w:p>
        </w:tc>
        <w:tc>
          <w:tcPr>
            <w:tcW w:w="682" w:type="pct"/>
            <w:shd w:val="clear" w:color="auto" w:fill="auto"/>
            <w:noWrap/>
            <w:vAlign w:val="bottom"/>
            <w:hideMark/>
          </w:tcPr>
          <w:p w14:paraId="669CE24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83.514</w:t>
            </w:r>
          </w:p>
        </w:tc>
      </w:tr>
      <w:tr w:rsidR="00280D97" w:rsidRPr="00280D97" w14:paraId="4D45B4C7" w14:textId="77777777" w:rsidTr="00280D97">
        <w:tc>
          <w:tcPr>
            <w:tcW w:w="1184" w:type="pct"/>
            <w:shd w:val="clear" w:color="auto" w:fill="auto"/>
            <w:noWrap/>
            <w:hideMark/>
          </w:tcPr>
          <w:p w14:paraId="0384E13E"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Santa Elena</w:t>
            </w:r>
          </w:p>
        </w:tc>
        <w:tc>
          <w:tcPr>
            <w:tcW w:w="627" w:type="pct"/>
            <w:shd w:val="clear" w:color="auto" w:fill="auto"/>
            <w:noWrap/>
            <w:vAlign w:val="bottom"/>
            <w:hideMark/>
          </w:tcPr>
          <w:p w14:paraId="1BC1C74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13.683</w:t>
            </w:r>
          </w:p>
        </w:tc>
        <w:tc>
          <w:tcPr>
            <w:tcW w:w="627" w:type="pct"/>
            <w:shd w:val="clear" w:color="auto" w:fill="auto"/>
            <w:noWrap/>
            <w:vAlign w:val="bottom"/>
            <w:hideMark/>
          </w:tcPr>
          <w:p w14:paraId="74072B7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13.704</w:t>
            </w:r>
          </w:p>
        </w:tc>
        <w:tc>
          <w:tcPr>
            <w:tcW w:w="627" w:type="pct"/>
            <w:shd w:val="clear" w:color="auto" w:fill="auto"/>
            <w:noWrap/>
            <w:vAlign w:val="bottom"/>
            <w:hideMark/>
          </w:tcPr>
          <w:p w14:paraId="521B35F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13.880</w:t>
            </w:r>
          </w:p>
        </w:tc>
        <w:tc>
          <w:tcPr>
            <w:tcW w:w="627" w:type="pct"/>
            <w:shd w:val="clear" w:color="auto" w:fill="auto"/>
            <w:noWrap/>
            <w:vAlign w:val="bottom"/>
            <w:hideMark/>
          </w:tcPr>
          <w:p w14:paraId="78F143E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14.960</w:t>
            </w:r>
          </w:p>
        </w:tc>
        <w:tc>
          <w:tcPr>
            <w:tcW w:w="627" w:type="pct"/>
            <w:shd w:val="clear" w:color="auto" w:fill="auto"/>
            <w:noWrap/>
            <w:vAlign w:val="bottom"/>
            <w:hideMark/>
          </w:tcPr>
          <w:p w14:paraId="5AC7D21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15.412</w:t>
            </w:r>
          </w:p>
        </w:tc>
        <w:tc>
          <w:tcPr>
            <w:tcW w:w="682" w:type="pct"/>
            <w:shd w:val="clear" w:color="auto" w:fill="auto"/>
            <w:noWrap/>
            <w:vAlign w:val="bottom"/>
            <w:hideMark/>
          </w:tcPr>
          <w:p w14:paraId="3ED35A8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22.837</w:t>
            </w:r>
          </w:p>
        </w:tc>
      </w:tr>
      <w:tr w:rsidR="00280D97" w:rsidRPr="00280D97" w14:paraId="3F6B3112" w14:textId="77777777" w:rsidTr="00280D97">
        <w:tc>
          <w:tcPr>
            <w:tcW w:w="1184" w:type="pct"/>
            <w:shd w:val="clear" w:color="auto" w:fill="auto"/>
            <w:noWrap/>
            <w:hideMark/>
          </w:tcPr>
          <w:p w14:paraId="0635232B"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 xml:space="preserve">Santo Domingo De Los </w:t>
            </w:r>
            <w:proofErr w:type="spellStart"/>
            <w:r w:rsidRPr="00280D97">
              <w:rPr>
                <w:sz w:val="18"/>
                <w:lang w:val="es-EC"/>
              </w:rPr>
              <w:t>Tsachilas</w:t>
            </w:r>
            <w:proofErr w:type="spellEnd"/>
          </w:p>
        </w:tc>
        <w:tc>
          <w:tcPr>
            <w:tcW w:w="627" w:type="pct"/>
            <w:shd w:val="clear" w:color="auto" w:fill="auto"/>
            <w:noWrap/>
            <w:vAlign w:val="bottom"/>
            <w:hideMark/>
          </w:tcPr>
          <w:p w14:paraId="3F92D92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16.652</w:t>
            </w:r>
          </w:p>
        </w:tc>
        <w:tc>
          <w:tcPr>
            <w:tcW w:w="627" w:type="pct"/>
            <w:shd w:val="clear" w:color="auto" w:fill="auto"/>
            <w:noWrap/>
            <w:vAlign w:val="bottom"/>
            <w:hideMark/>
          </w:tcPr>
          <w:p w14:paraId="7FA261C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14.429</w:t>
            </w:r>
          </w:p>
        </w:tc>
        <w:tc>
          <w:tcPr>
            <w:tcW w:w="627" w:type="pct"/>
            <w:shd w:val="clear" w:color="auto" w:fill="auto"/>
            <w:noWrap/>
            <w:vAlign w:val="bottom"/>
            <w:hideMark/>
          </w:tcPr>
          <w:p w14:paraId="138EAFC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19.601</w:t>
            </w:r>
          </w:p>
        </w:tc>
        <w:tc>
          <w:tcPr>
            <w:tcW w:w="627" w:type="pct"/>
            <w:shd w:val="clear" w:color="auto" w:fill="auto"/>
            <w:noWrap/>
            <w:vAlign w:val="bottom"/>
            <w:hideMark/>
          </w:tcPr>
          <w:p w14:paraId="63F9D85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23.418</w:t>
            </w:r>
          </w:p>
        </w:tc>
        <w:tc>
          <w:tcPr>
            <w:tcW w:w="627" w:type="pct"/>
            <w:shd w:val="clear" w:color="auto" w:fill="auto"/>
            <w:noWrap/>
            <w:vAlign w:val="bottom"/>
            <w:hideMark/>
          </w:tcPr>
          <w:p w14:paraId="02ECFE7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16.338</w:t>
            </w:r>
          </w:p>
        </w:tc>
        <w:tc>
          <w:tcPr>
            <w:tcW w:w="682" w:type="pct"/>
            <w:shd w:val="clear" w:color="auto" w:fill="auto"/>
            <w:noWrap/>
            <w:vAlign w:val="bottom"/>
            <w:hideMark/>
          </w:tcPr>
          <w:p w14:paraId="58EAB69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13.224</w:t>
            </w:r>
          </w:p>
        </w:tc>
      </w:tr>
      <w:tr w:rsidR="00280D97" w:rsidRPr="00280D97" w14:paraId="7FE9BD25" w14:textId="77777777" w:rsidTr="00280D97">
        <w:tc>
          <w:tcPr>
            <w:tcW w:w="1184" w:type="pct"/>
            <w:shd w:val="clear" w:color="auto" w:fill="auto"/>
            <w:noWrap/>
            <w:hideMark/>
          </w:tcPr>
          <w:p w14:paraId="0E466033" w14:textId="77777777" w:rsidR="00A841A7" w:rsidRPr="00280D97" w:rsidRDefault="00F17ADD" w:rsidP="00280D97">
            <w:pPr>
              <w:pStyle w:val="SingleTxtG"/>
              <w:spacing w:before="40" w:after="40" w:line="220" w:lineRule="exact"/>
              <w:ind w:left="0" w:right="0"/>
              <w:jc w:val="left"/>
              <w:rPr>
                <w:sz w:val="18"/>
                <w:lang w:val="es-EC"/>
              </w:rPr>
            </w:pPr>
            <w:proofErr w:type="spellStart"/>
            <w:r w:rsidRPr="00280D97">
              <w:rPr>
                <w:sz w:val="18"/>
                <w:lang w:val="es-EC"/>
              </w:rPr>
              <w:t>Sucumbios</w:t>
            </w:r>
            <w:proofErr w:type="spellEnd"/>
          </w:p>
        </w:tc>
        <w:tc>
          <w:tcPr>
            <w:tcW w:w="627" w:type="pct"/>
            <w:shd w:val="clear" w:color="auto" w:fill="auto"/>
            <w:noWrap/>
            <w:vAlign w:val="bottom"/>
            <w:hideMark/>
          </w:tcPr>
          <w:p w14:paraId="3CE5442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8.937</w:t>
            </w:r>
          </w:p>
        </w:tc>
        <w:tc>
          <w:tcPr>
            <w:tcW w:w="627" w:type="pct"/>
            <w:shd w:val="clear" w:color="auto" w:fill="auto"/>
            <w:noWrap/>
            <w:vAlign w:val="bottom"/>
            <w:hideMark/>
          </w:tcPr>
          <w:p w14:paraId="4273FB1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9.869</w:t>
            </w:r>
          </w:p>
        </w:tc>
        <w:tc>
          <w:tcPr>
            <w:tcW w:w="627" w:type="pct"/>
            <w:shd w:val="clear" w:color="auto" w:fill="auto"/>
            <w:noWrap/>
            <w:vAlign w:val="bottom"/>
            <w:hideMark/>
          </w:tcPr>
          <w:p w14:paraId="767444F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8.301</w:t>
            </w:r>
          </w:p>
        </w:tc>
        <w:tc>
          <w:tcPr>
            <w:tcW w:w="627" w:type="pct"/>
            <w:shd w:val="clear" w:color="auto" w:fill="auto"/>
            <w:noWrap/>
            <w:vAlign w:val="bottom"/>
            <w:hideMark/>
          </w:tcPr>
          <w:p w14:paraId="6585DC7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7.170</w:t>
            </w:r>
          </w:p>
        </w:tc>
        <w:tc>
          <w:tcPr>
            <w:tcW w:w="627" w:type="pct"/>
            <w:shd w:val="clear" w:color="auto" w:fill="auto"/>
            <w:noWrap/>
            <w:vAlign w:val="bottom"/>
            <w:hideMark/>
          </w:tcPr>
          <w:p w14:paraId="5B67B87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8.611</w:t>
            </w:r>
          </w:p>
        </w:tc>
        <w:tc>
          <w:tcPr>
            <w:tcW w:w="682" w:type="pct"/>
            <w:shd w:val="clear" w:color="auto" w:fill="auto"/>
            <w:noWrap/>
            <w:vAlign w:val="bottom"/>
            <w:hideMark/>
          </w:tcPr>
          <w:p w14:paraId="351BA08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10.292</w:t>
            </w:r>
          </w:p>
        </w:tc>
      </w:tr>
      <w:tr w:rsidR="00280D97" w:rsidRPr="00280D97" w14:paraId="29A445A1" w14:textId="77777777" w:rsidTr="00280D97">
        <w:tc>
          <w:tcPr>
            <w:tcW w:w="1184" w:type="pct"/>
            <w:shd w:val="clear" w:color="auto" w:fill="auto"/>
            <w:noWrap/>
            <w:hideMark/>
          </w:tcPr>
          <w:p w14:paraId="450A2270"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Tungurahua</w:t>
            </w:r>
          </w:p>
        </w:tc>
        <w:tc>
          <w:tcPr>
            <w:tcW w:w="627" w:type="pct"/>
            <w:shd w:val="clear" w:color="auto" w:fill="auto"/>
            <w:noWrap/>
            <w:vAlign w:val="bottom"/>
            <w:hideMark/>
          </w:tcPr>
          <w:p w14:paraId="30D7EF0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16.069</w:t>
            </w:r>
          </w:p>
        </w:tc>
        <w:tc>
          <w:tcPr>
            <w:tcW w:w="627" w:type="pct"/>
            <w:shd w:val="clear" w:color="auto" w:fill="auto"/>
            <w:noWrap/>
            <w:vAlign w:val="bottom"/>
            <w:hideMark/>
          </w:tcPr>
          <w:p w14:paraId="66FA2FF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13.708</w:t>
            </w:r>
          </w:p>
        </w:tc>
        <w:tc>
          <w:tcPr>
            <w:tcW w:w="627" w:type="pct"/>
            <w:shd w:val="clear" w:color="auto" w:fill="auto"/>
            <w:noWrap/>
            <w:vAlign w:val="bottom"/>
            <w:hideMark/>
          </w:tcPr>
          <w:p w14:paraId="2710098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12.582</w:t>
            </w:r>
          </w:p>
        </w:tc>
        <w:tc>
          <w:tcPr>
            <w:tcW w:w="627" w:type="pct"/>
            <w:shd w:val="clear" w:color="auto" w:fill="auto"/>
            <w:noWrap/>
            <w:vAlign w:val="bottom"/>
            <w:hideMark/>
          </w:tcPr>
          <w:p w14:paraId="2D4B3DB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12.381</w:t>
            </w:r>
          </w:p>
        </w:tc>
        <w:tc>
          <w:tcPr>
            <w:tcW w:w="627" w:type="pct"/>
            <w:shd w:val="clear" w:color="auto" w:fill="auto"/>
            <w:noWrap/>
            <w:vAlign w:val="bottom"/>
            <w:hideMark/>
          </w:tcPr>
          <w:p w14:paraId="3A8C5B7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16.436</w:t>
            </w:r>
          </w:p>
        </w:tc>
        <w:tc>
          <w:tcPr>
            <w:tcW w:w="682" w:type="pct"/>
            <w:shd w:val="clear" w:color="auto" w:fill="auto"/>
            <w:noWrap/>
            <w:vAlign w:val="bottom"/>
            <w:hideMark/>
          </w:tcPr>
          <w:p w14:paraId="359ED6D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21.749</w:t>
            </w:r>
          </w:p>
        </w:tc>
      </w:tr>
      <w:tr w:rsidR="00280D97" w:rsidRPr="00280D97" w14:paraId="1966ACFB" w14:textId="77777777" w:rsidTr="00280D97">
        <w:tc>
          <w:tcPr>
            <w:tcW w:w="1184" w:type="pct"/>
            <w:shd w:val="clear" w:color="auto" w:fill="auto"/>
            <w:noWrap/>
            <w:hideMark/>
          </w:tcPr>
          <w:p w14:paraId="1E0FF753" w14:textId="77777777" w:rsidR="00A841A7" w:rsidRPr="00280D97" w:rsidRDefault="00F17ADD" w:rsidP="00280D97">
            <w:pPr>
              <w:pStyle w:val="SingleTxtG"/>
              <w:spacing w:before="40" w:after="40" w:line="220" w:lineRule="exact"/>
              <w:ind w:left="0" w:right="0"/>
              <w:jc w:val="left"/>
              <w:rPr>
                <w:sz w:val="18"/>
                <w:lang w:val="es-EC"/>
              </w:rPr>
            </w:pPr>
            <w:r w:rsidRPr="00280D97">
              <w:rPr>
                <w:sz w:val="18"/>
                <w:lang w:val="es-EC"/>
              </w:rPr>
              <w:t>Zamora Chinchipe</w:t>
            </w:r>
          </w:p>
        </w:tc>
        <w:tc>
          <w:tcPr>
            <w:tcW w:w="627" w:type="pct"/>
            <w:shd w:val="clear" w:color="auto" w:fill="auto"/>
            <w:noWrap/>
            <w:vAlign w:val="bottom"/>
            <w:hideMark/>
          </w:tcPr>
          <w:p w14:paraId="658FE9B7"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5.109</w:t>
            </w:r>
          </w:p>
        </w:tc>
        <w:tc>
          <w:tcPr>
            <w:tcW w:w="627" w:type="pct"/>
            <w:shd w:val="clear" w:color="auto" w:fill="auto"/>
            <w:noWrap/>
            <w:vAlign w:val="bottom"/>
            <w:hideMark/>
          </w:tcPr>
          <w:p w14:paraId="5D06050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3.090</w:t>
            </w:r>
          </w:p>
        </w:tc>
        <w:tc>
          <w:tcPr>
            <w:tcW w:w="627" w:type="pct"/>
            <w:shd w:val="clear" w:color="auto" w:fill="auto"/>
            <w:noWrap/>
            <w:vAlign w:val="bottom"/>
            <w:hideMark/>
          </w:tcPr>
          <w:p w14:paraId="4AFB6E1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2.911</w:t>
            </w:r>
          </w:p>
        </w:tc>
        <w:tc>
          <w:tcPr>
            <w:tcW w:w="627" w:type="pct"/>
            <w:shd w:val="clear" w:color="auto" w:fill="auto"/>
            <w:noWrap/>
            <w:vAlign w:val="bottom"/>
            <w:hideMark/>
          </w:tcPr>
          <w:p w14:paraId="2ABBBAC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3.846</w:t>
            </w:r>
          </w:p>
        </w:tc>
        <w:tc>
          <w:tcPr>
            <w:tcW w:w="627" w:type="pct"/>
            <w:shd w:val="clear" w:color="auto" w:fill="auto"/>
            <w:noWrap/>
            <w:vAlign w:val="bottom"/>
            <w:hideMark/>
          </w:tcPr>
          <w:p w14:paraId="7EF859B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4.430</w:t>
            </w:r>
          </w:p>
        </w:tc>
        <w:tc>
          <w:tcPr>
            <w:tcW w:w="682" w:type="pct"/>
            <w:shd w:val="clear" w:color="auto" w:fill="auto"/>
            <w:noWrap/>
            <w:vAlign w:val="bottom"/>
            <w:hideMark/>
          </w:tcPr>
          <w:p w14:paraId="1897FA3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3.669</w:t>
            </w:r>
          </w:p>
        </w:tc>
      </w:tr>
      <w:tr w:rsidR="00280D97" w:rsidRPr="00280D97" w14:paraId="2E661DA9" w14:textId="77777777" w:rsidTr="00280D97">
        <w:tc>
          <w:tcPr>
            <w:tcW w:w="1184" w:type="pct"/>
            <w:tcBorders>
              <w:bottom w:val="single" w:sz="4" w:space="0" w:color="auto"/>
            </w:tcBorders>
            <w:shd w:val="clear" w:color="auto" w:fill="auto"/>
            <w:noWrap/>
            <w:hideMark/>
          </w:tcPr>
          <w:p w14:paraId="1306D7FA" w14:textId="77777777" w:rsidR="00A841A7" w:rsidRPr="00280D97" w:rsidRDefault="00F17ADD" w:rsidP="00F17ADD">
            <w:pPr>
              <w:pStyle w:val="SingleTxtG"/>
              <w:spacing w:before="40" w:after="40" w:line="220" w:lineRule="exact"/>
              <w:ind w:left="0" w:right="0"/>
              <w:jc w:val="left"/>
              <w:rPr>
                <w:sz w:val="18"/>
                <w:lang w:val="es-EC"/>
              </w:rPr>
            </w:pPr>
            <w:r w:rsidRPr="00280D97">
              <w:rPr>
                <w:sz w:val="18"/>
                <w:lang w:val="es-EC"/>
              </w:rPr>
              <w:t xml:space="preserve">Zona </w:t>
            </w:r>
            <w:r>
              <w:rPr>
                <w:sz w:val="18"/>
                <w:lang w:val="es-EC"/>
              </w:rPr>
              <w:t>n</w:t>
            </w:r>
            <w:r w:rsidRPr="00280D97">
              <w:rPr>
                <w:sz w:val="18"/>
                <w:lang w:val="es-EC"/>
              </w:rPr>
              <w:t xml:space="preserve">o </w:t>
            </w:r>
            <w:r>
              <w:rPr>
                <w:sz w:val="18"/>
                <w:lang w:val="es-EC"/>
              </w:rPr>
              <w:t>d</w:t>
            </w:r>
            <w:r w:rsidRPr="00280D97">
              <w:rPr>
                <w:sz w:val="18"/>
                <w:lang w:val="es-EC"/>
              </w:rPr>
              <w:t>elimitada</w:t>
            </w:r>
          </w:p>
        </w:tc>
        <w:tc>
          <w:tcPr>
            <w:tcW w:w="627" w:type="pct"/>
            <w:tcBorders>
              <w:bottom w:val="single" w:sz="4" w:space="0" w:color="auto"/>
            </w:tcBorders>
            <w:shd w:val="clear" w:color="auto" w:fill="auto"/>
            <w:noWrap/>
            <w:vAlign w:val="bottom"/>
            <w:hideMark/>
          </w:tcPr>
          <w:p w14:paraId="08984D8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1.160</w:t>
            </w:r>
          </w:p>
        </w:tc>
        <w:tc>
          <w:tcPr>
            <w:tcW w:w="627" w:type="pct"/>
            <w:tcBorders>
              <w:bottom w:val="single" w:sz="4" w:space="0" w:color="auto"/>
            </w:tcBorders>
            <w:shd w:val="clear" w:color="auto" w:fill="auto"/>
            <w:noWrap/>
            <w:vAlign w:val="bottom"/>
            <w:hideMark/>
          </w:tcPr>
          <w:p w14:paraId="55E3780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1.996</w:t>
            </w:r>
          </w:p>
        </w:tc>
        <w:tc>
          <w:tcPr>
            <w:tcW w:w="627" w:type="pct"/>
            <w:tcBorders>
              <w:bottom w:val="single" w:sz="4" w:space="0" w:color="auto"/>
            </w:tcBorders>
            <w:shd w:val="clear" w:color="auto" w:fill="auto"/>
            <w:noWrap/>
            <w:vAlign w:val="bottom"/>
            <w:hideMark/>
          </w:tcPr>
          <w:p w14:paraId="1281918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2.467</w:t>
            </w:r>
          </w:p>
        </w:tc>
        <w:tc>
          <w:tcPr>
            <w:tcW w:w="627" w:type="pct"/>
            <w:tcBorders>
              <w:bottom w:val="single" w:sz="4" w:space="0" w:color="auto"/>
            </w:tcBorders>
            <w:shd w:val="clear" w:color="auto" w:fill="auto"/>
            <w:noWrap/>
            <w:vAlign w:val="bottom"/>
            <w:hideMark/>
          </w:tcPr>
          <w:p w14:paraId="0FB86C6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352</w:t>
            </w:r>
          </w:p>
        </w:tc>
        <w:tc>
          <w:tcPr>
            <w:tcW w:w="627" w:type="pct"/>
            <w:tcBorders>
              <w:bottom w:val="single" w:sz="4" w:space="0" w:color="auto"/>
            </w:tcBorders>
            <w:shd w:val="clear" w:color="auto" w:fill="auto"/>
            <w:noWrap/>
            <w:vAlign w:val="bottom"/>
            <w:hideMark/>
          </w:tcPr>
          <w:p w14:paraId="3123005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w:t>
            </w:r>
          </w:p>
        </w:tc>
        <w:tc>
          <w:tcPr>
            <w:tcW w:w="682" w:type="pct"/>
            <w:tcBorders>
              <w:bottom w:val="single" w:sz="4" w:space="0" w:color="auto"/>
            </w:tcBorders>
            <w:shd w:val="clear" w:color="auto" w:fill="auto"/>
            <w:noWrap/>
            <w:vAlign w:val="bottom"/>
            <w:hideMark/>
          </w:tcPr>
          <w:p w14:paraId="26D0AC1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w:t>
            </w:r>
          </w:p>
        </w:tc>
      </w:tr>
      <w:tr w:rsidR="00280D97" w:rsidRPr="00280D97" w14:paraId="630FD002" w14:textId="77777777" w:rsidTr="00280D97">
        <w:tc>
          <w:tcPr>
            <w:tcW w:w="1184" w:type="pct"/>
            <w:tcBorders>
              <w:top w:val="single" w:sz="4" w:space="0" w:color="auto"/>
              <w:bottom w:val="single" w:sz="12" w:space="0" w:color="auto"/>
            </w:tcBorders>
            <w:shd w:val="clear" w:color="auto" w:fill="auto"/>
            <w:noWrap/>
            <w:hideMark/>
          </w:tcPr>
          <w:p w14:paraId="1E8C9E2F" w14:textId="77777777" w:rsidR="00A841A7" w:rsidRPr="00280D97" w:rsidRDefault="00A841A7" w:rsidP="00280D97">
            <w:pPr>
              <w:pStyle w:val="SingleTxtG"/>
              <w:spacing w:before="80" w:after="80" w:line="220" w:lineRule="exact"/>
              <w:ind w:left="283" w:right="0"/>
              <w:jc w:val="left"/>
              <w:rPr>
                <w:b/>
                <w:bCs/>
                <w:sz w:val="18"/>
                <w:lang w:val="es-EC"/>
              </w:rPr>
            </w:pPr>
            <w:r w:rsidRPr="00280D97">
              <w:rPr>
                <w:b/>
                <w:bCs/>
                <w:sz w:val="18"/>
                <w:lang w:val="es-EC"/>
              </w:rPr>
              <w:t>T</w:t>
            </w:r>
            <w:r w:rsidR="00280D97" w:rsidRPr="00280D97">
              <w:rPr>
                <w:b/>
                <w:bCs/>
                <w:sz w:val="18"/>
                <w:lang w:val="es-EC"/>
              </w:rPr>
              <w:t>otal</w:t>
            </w:r>
          </w:p>
        </w:tc>
        <w:tc>
          <w:tcPr>
            <w:tcW w:w="627" w:type="pct"/>
            <w:tcBorders>
              <w:top w:val="single" w:sz="4" w:space="0" w:color="auto"/>
              <w:bottom w:val="single" w:sz="12" w:space="0" w:color="auto"/>
            </w:tcBorders>
            <w:shd w:val="clear" w:color="auto" w:fill="auto"/>
            <w:noWrap/>
            <w:vAlign w:val="bottom"/>
            <w:hideMark/>
          </w:tcPr>
          <w:p w14:paraId="139D36FC"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462.913</w:t>
            </w:r>
          </w:p>
        </w:tc>
        <w:tc>
          <w:tcPr>
            <w:tcW w:w="627" w:type="pct"/>
            <w:tcBorders>
              <w:top w:val="single" w:sz="4" w:space="0" w:color="auto"/>
              <w:bottom w:val="single" w:sz="12" w:space="0" w:color="auto"/>
            </w:tcBorders>
            <w:shd w:val="clear" w:color="auto" w:fill="auto"/>
            <w:noWrap/>
            <w:vAlign w:val="bottom"/>
            <w:hideMark/>
          </w:tcPr>
          <w:p w14:paraId="11532715"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421.282</w:t>
            </w:r>
          </w:p>
        </w:tc>
        <w:tc>
          <w:tcPr>
            <w:tcW w:w="627" w:type="pct"/>
            <w:tcBorders>
              <w:top w:val="single" w:sz="4" w:space="0" w:color="auto"/>
              <w:bottom w:val="single" w:sz="12" w:space="0" w:color="auto"/>
            </w:tcBorders>
            <w:shd w:val="clear" w:color="auto" w:fill="auto"/>
            <w:noWrap/>
            <w:vAlign w:val="bottom"/>
            <w:hideMark/>
          </w:tcPr>
          <w:p w14:paraId="3E0F19AF"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413.537</w:t>
            </w:r>
          </w:p>
        </w:tc>
        <w:tc>
          <w:tcPr>
            <w:tcW w:w="627" w:type="pct"/>
            <w:tcBorders>
              <w:top w:val="single" w:sz="4" w:space="0" w:color="auto"/>
              <w:bottom w:val="single" w:sz="12" w:space="0" w:color="auto"/>
            </w:tcBorders>
            <w:shd w:val="clear" w:color="auto" w:fill="auto"/>
            <w:noWrap/>
            <w:vAlign w:val="bottom"/>
            <w:hideMark/>
          </w:tcPr>
          <w:p w14:paraId="64592C3C"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445.354</w:t>
            </w:r>
          </w:p>
        </w:tc>
        <w:tc>
          <w:tcPr>
            <w:tcW w:w="627" w:type="pct"/>
            <w:tcBorders>
              <w:top w:val="single" w:sz="4" w:space="0" w:color="auto"/>
              <w:bottom w:val="single" w:sz="12" w:space="0" w:color="auto"/>
            </w:tcBorders>
            <w:shd w:val="clear" w:color="auto" w:fill="auto"/>
            <w:noWrap/>
            <w:vAlign w:val="bottom"/>
            <w:hideMark/>
          </w:tcPr>
          <w:p w14:paraId="4C02D595"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498.511</w:t>
            </w:r>
          </w:p>
        </w:tc>
        <w:tc>
          <w:tcPr>
            <w:tcW w:w="682" w:type="pct"/>
            <w:tcBorders>
              <w:top w:val="single" w:sz="4" w:space="0" w:color="auto"/>
              <w:bottom w:val="single" w:sz="12" w:space="0" w:color="auto"/>
            </w:tcBorders>
            <w:shd w:val="clear" w:color="auto" w:fill="auto"/>
            <w:noWrap/>
            <w:vAlign w:val="bottom"/>
            <w:hideMark/>
          </w:tcPr>
          <w:p w14:paraId="23C8A287"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592.929</w:t>
            </w:r>
          </w:p>
        </w:tc>
      </w:tr>
    </w:tbl>
    <w:p w14:paraId="70ABDB0E" w14:textId="77777777" w:rsidR="00A841A7" w:rsidRPr="00280D97" w:rsidRDefault="00A841A7" w:rsidP="002245BD">
      <w:pPr>
        <w:pStyle w:val="SingleTxtG"/>
        <w:spacing w:before="120" w:after="240" w:line="220" w:lineRule="exact"/>
        <w:ind w:firstLine="170"/>
        <w:jc w:val="left"/>
        <w:rPr>
          <w:i/>
          <w:sz w:val="18"/>
          <w:lang w:val="es-EC"/>
        </w:rPr>
      </w:pPr>
      <w:r w:rsidRPr="00280D97">
        <w:rPr>
          <w:bCs/>
          <w:i/>
          <w:sz w:val="18"/>
          <w:lang w:val="es-EC"/>
        </w:rPr>
        <w:t xml:space="preserve">Fuente: </w:t>
      </w:r>
      <w:r w:rsidRPr="00280D97">
        <w:rPr>
          <w:sz w:val="18"/>
          <w:lang w:val="es-EC"/>
        </w:rPr>
        <w:t>Registro Diario Automatizado de Consultas y Atenciones Ambulatorias (</w:t>
      </w:r>
      <w:proofErr w:type="spellStart"/>
      <w:r w:rsidRPr="00280D97">
        <w:rPr>
          <w:sz w:val="18"/>
          <w:lang w:val="es-EC"/>
        </w:rPr>
        <w:t>RDACAA</w:t>
      </w:r>
      <w:proofErr w:type="spellEnd"/>
      <w:r w:rsidRPr="00280D97">
        <w:rPr>
          <w:sz w:val="18"/>
          <w:lang w:val="es-EC"/>
        </w:rPr>
        <w:t>) y Plataforma de registro en atenciones de salud (</w:t>
      </w:r>
      <w:proofErr w:type="spellStart"/>
      <w:r w:rsidRPr="00280D97">
        <w:rPr>
          <w:sz w:val="18"/>
          <w:lang w:val="es-EC"/>
        </w:rPr>
        <w:t>PRAS</w:t>
      </w:r>
      <w:proofErr w:type="spellEnd"/>
      <w:r w:rsidRPr="00280D97">
        <w:rPr>
          <w:sz w:val="18"/>
          <w:lang w:val="es-EC"/>
        </w:rPr>
        <w:t>) 2013 - 2018*.</w:t>
      </w:r>
    </w:p>
    <w:p w14:paraId="0BFF8B5F" w14:textId="77777777" w:rsidR="00A841A7" w:rsidRPr="00280D97" w:rsidRDefault="00A841A7" w:rsidP="001A3F27">
      <w:pPr>
        <w:pStyle w:val="Ttulo1"/>
        <w:spacing w:after="120"/>
        <w:jc w:val="left"/>
        <w:rPr>
          <w:b/>
          <w:lang w:val="es-EC"/>
        </w:rPr>
      </w:pPr>
      <w:r w:rsidRPr="00A841A7">
        <w:rPr>
          <w:lang w:val="es-EC"/>
        </w:rPr>
        <w:lastRenderedPageBreak/>
        <w:t>Tabla</w:t>
      </w:r>
      <w:r w:rsidR="00280D97">
        <w:rPr>
          <w:lang w:val="es-EC"/>
        </w:rPr>
        <w:t xml:space="preserve"> 14</w:t>
      </w:r>
      <w:r w:rsidR="00280D97">
        <w:rPr>
          <w:lang w:val="es-EC"/>
        </w:rPr>
        <w:br/>
      </w:r>
      <w:r w:rsidRPr="00280D97">
        <w:rPr>
          <w:b/>
          <w:lang w:val="es-EC"/>
        </w:rPr>
        <w:t>Número de atenciones por primera consulta de asesoría en planificación familiar por autoidentificación étnica, 2013-2018</w:t>
      </w:r>
    </w:p>
    <w:tbl>
      <w:tblPr>
        <w:tblW w:w="7370" w:type="dxa"/>
        <w:tblInd w:w="1134" w:type="dxa"/>
        <w:tblLayout w:type="fixed"/>
        <w:tblCellMar>
          <w:left w:w="0" w:type="dxa"/>
          <w:right w:w="0" w:type="dxa"/>
        </w:tblCellMar>
        <w:tblLook w:val="04A0" w:firstRow="1" w:lastRow="0" w:firstColumn="1" w:lastColumn="0" w:noHBand="0" w:noVBand="1"/>
      </w:tblPr>
      <w:tblGrid>
        <w:gridCol w:w="1703"/>
        <w:gridCol w:w="944"/>
        <w:gridCol w:w="945"/>
        <w:gridCol w:w="945"/>
        <w:gridCol w:w="943"/>
        <w:gridCol w:w="945"/>
        <w:gridCol w:w="945"/>
      </w:tblGrid>
      <w:tr w:rsidR="006803E3" w:rsidRPr="00280D97" w14:paraId="2B684439" w14:textId="77777777" w:rsidTr="006803E3">
        <w:trPr>
          <w:tblHeader/>
        </w:trPr>
        <w:tc>
          <w:tcPr>
            <w:tcW w:w="1155" w:type="pct"/>
            <w:tcBorders>
              <w:top w:val="single" w:sz="4" w:space="0" w:color="auto"/>
              <w:bottom w:val="single" w:sz="12" w:space="0" w:color="auto"/>
            </w:tcBorders>
            <w:shd w:val="clear" w:color="auto" w:fill="auto"/>
            <w:noWrap/>
            <w:vAlign w:val="bottom"/>
            <w:hideMark/>
          </w:tcPr>
          <w:p w14:paraId="6592628C" w14:textId="77777777" w:rsidR="00A841A7" w:rsidRPr="00280D97" w:rsidRDefault="00A841A7" w:rsidP="00280D97">
            <w:pPr>
              <w:pStyle w:val="SingleTxtG"/>
              <w:spacing w:before="80" w:after="80" w:line="200" w:lineRule="exact"/>
              <w:ind w:left="0" w:right="0"/>
              <w:jc w:val="left"/>
              <w:rPr>
                <w:bCs/>
                <w:i/>
                <w:sz w:val="16"/>
                <w:lang w:val="es-EC"/>
              </w:rPr>
            </w:pPr>
            <w:proofErr w:type="spellStart"/>
            <w:r w:rsidRPr="00280D97">
              <w:rPr>
                <w:bCs/>
                <w:i/>
                <w:sz w:val="16"/>
                <w:lang w:val="es-EC"/>
              </w:rPr>
              <w:t>A</w:t>
            </w:r>
            <w:r w:rsidR="006803E3" w:rsidRPr="00280D97">
              <w:rPr>
                <w:bCs/>
                <w:i/>
                <w:sz w:val="16"/>
                <w:lang w:val="es-EC"/>
              </w:rPr>
              <w:t>utoidectificación</w:t>
            </w:r>
            <w:proofErr w:type="spellEnd"/>
          </w:p>
        </w:tc>
        <w:tc>
          <w:tcPr>
            <w:tcW w:w="640" w:type="pct"/>
            <w:tcBorders>
              <w:top w:val="single" w:sz="4" w:space="0" w:color="auto"/>
              <w:bottom w:val="single" w:sz="12" w:space="0" w:color="auto"/>
            </w:tcBorders>
            <w:shd w:val="clear" w:color="auto" w:fill="auto"/>
            <w:noWrap/>
            <w:vAlign w:val="bottom"/>
            <w:hideMark/>
          </w:tcPr>
          <w:p w14:paraId="3BDB870D"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2013</w:t>
            </w:r>
          </w:p>
        </w:tc>
        <w:tc>
          <w:tcPr>
            <w:tcW w:w="641" w:type="pct"/>
            <w:tcBorders>
              <w:top w:val="single" w:sz="4" w:space="0" w:color="auto"/>
              <w:bottom w:val="single" w:sz="12" w:space="0" w:color="auto"/>
            </w:tcBorders>
            <w:shd w:val="clear" w:color="auto" w:fill="auto"/>
            <w:noWrap/>
            <w:vAlign w:val="bottom"/>
            <w:hideMark/>
          </w:tcPr>
          <w:p w14:paraId="6FD8D0AA"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2014</w:t>
            </w:r>
          </w:p>
        </w:tc>
        <w:tc>
          <w:tcPr>
            <w:tcW w:w="641" w:type="pct"/>
            <w:tcBorders>
              <w:top w:val="single" w:sz="4" w:space="0" w:color="auto"/>
              <w:bottom w:val="single" w:sz="12" w:space="0" w:color="auto"/>
            </w:tcBorders>
            <w:shd w:val="clear" w:color="auto" w:fill="auto"/>
            <w:noWrap/>
            <w:vAlign w:val="bottom"/>
            <w:hideMark/>
          </w:tcPr>
          <w:p w14:paraId="6BCA0CE1"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2015</w:t>
            </w:r>
          </w:p>
        </w:tc>
        <w:tc>
          <w:tcPr>
            <w:tcW w:w="640" w:type="pct"/>
            <w:tcBorders>
              <w:top w:val="single" w:sz="4" w:space="0" w:color="auto"/>
              <w:bottom w:val="single" w:sz="12" w:space="0" w:color="auto"/>
            </w:tcBorders>
            <w:shd w:val="clear" w:color="auto" w:fill="auto"/>
            <w:noWrap/>
            <w:vAlign w:val="bottom"/>
            <w:hideMark/>
          </w:tcPr>
          <w:p w14:paraId="415D0F25"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2016</w:t>
            </w:r>
          </w:p>
        </w:tc>
        <w:tc>
          <w:tcPr>
            <w:tcW w:w="641" w:type="pct"/>
            <w:tcBorders>
              <w:top w:val="single" w:sz="4" w:space="0" w:color="auto"/>
              <w:bottom w:val="single" w:sz="12" w:space="0" w:color="auto"/>
            </w:tcBorders>
            <w:shd w:val="clear" w:color="auto" w:fill="auto"/>
            <w:noWrap/>
            <w:vAlign w:val="bottom"/>
            <w:hideMark/>
          </w:tcPr>
          <w:p w14:paraId="2A1ADE93"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2017</w:t>
            </w:r>
          </w:p>
        </w:tc>
        <w:tc>
          <w:tcPr>
            <w:tcW w:w="641" w:type="pct"/>
            <w:tcBorders>
              <w:top w:val="single" w:sz="4" w:space="0" w:color="auto"/>
              <w:bottom w:val="single" w:sz="12" w:space="0" w:color="auto"/>
            </w:tcBorders>
            <w:shd w:val="clear" w:color="auto" w:fill="auto"/>
            <w:noWrap/>
            <w:vAlign w:val="bottom"/>
            <w:hideMark/>
          </w:tcPr>
          <w:p w14:paraId="63D988F6" w14:textId="77777777" w:rsidR="00A841A7" w:rsidRPr="00280D97" w:rsidRDefault="00A841A7" w:rsidP="00280D97">
            <w:pPr>
              <w:pStyle w:val="SingleTxtG"/>
              <w:spacing w:before="80" w:after="80" w:line="200" w:lineRule="exact"/>
              <w:ind w:left="0" w:right="0"/>
              <w:jc w:val="right"/>
              <w:rPr>
                <w:bCs/>
                <w:i/>
                <w:sz w:val="16"/>
                <w:lang w:val="es-EC"/>
              </w:rPr>
            </w:pPr>
            <w:r w:rsidRPr="00280D97">
              <w:rPr>
                <w:bCs/>
                <w:i/>
                <w:sz w:val="16"/>
                <w:lang w:val="es-EC"/>
              </w:rPr>
              <w:t xml:space="preserve"> 2018 (**p) </w:t>
            </w:r>
          </w:p>
        </w:tc>
      </w:tr>
      <w:tr w:rsidR="00280D97" w:rsidRPr="00280D97" w14:paraId="5C8B8D08" w14:textId="77777777" w:rsidTr="006803E3">
        <w:tc>
          <w:tcPr>
            <w:tcW w:w="1155" w:type="pct"/>
            <w:tcBorders>
              <w:top w:val="single" w:sz="12" w:space="0" w:color="auto"/>
            </w:tcBorders>
            <w:shd w:val="clear" w:color="auto" w:fill="auto"/>
            <w:noWrap/>
            <w:hideMark/>
          </w:tcPr>
          <w:p w14:paraId="5A0E060A"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Afroecuatoriano/Afrodescendiente</w:t>
            </w:r>
          </w:p>
        </w:tc>
        <w:tc>
          <w:tcPr>
            <w:tcW w:w="640" w:type="pct"/>
            <w:tcBorders>
              <w:top w:val="single" w:sz="12" w:space="0" w:color="auto"/>
            </w:tcBorders>
            <w:shd w:val="clear" w:color="auto" w:fill="auto"/>
            <w:noWrap/>
            <w:vAlign w:val="bottom"/>
            <w:hideMark/>
          </w:tcPr>
          <w:p w14:paraId="670A847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6.879 </w:t>
            </w:r>
          </w:p>
        </w:tc>
        <w:tc>
          <w:tcPr>
            <w:tcW w:w="641" w:type="pct"/>
            <w:tcBorders>
              <w:top w:val="single" w:sz="12" w:space="0" w:color="auto"/>
            </w:tcBorders>
            <w:shd w:val="clear" w:color="auto" w:fill="auto"/>
            <w:noWrap/>
            <w:vAlign w:val="bottom"/>
            <w:hideMark/>
          </w:tcPr>
          <w:p w14:paraId="198903C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6.126 </w:t>
            </w:r>
          </w:p>
        </w:tc>
        <w:tc>
          <w:tcPr>
            <w:tcW w:w="641" w:type="pct"/>
            <w:tcBorders>
              <w:top w:val="single" w:sz="12" w:space="0" w:color="auto"/>
            </w:tcBorders>
            <w:shd w:val="clear" w:color="auto" w:fill="auto"/>
            <w:noWrap/>
            <w:vAlign w:val="bottom"/>
            <w:hideMark/>
          </w:tcPr>
          <w:p w14:paraId="3863B44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5.728 </w:t>
            </w:r>
          </w:p>
        </w:tc>
        <w:tc>
          <w:tcPr>
            <w:tcW w:w="640" w:type="pct"/>
            <w:tcBorders>
              <w:top w:val="single" w:sz="12" w:space="0" w:color="auto"/>
            </w:tcBorders>
            <w:shd w:val="clear" w:color="auto" w:fill="auto"/>
            <w:noWrap/>
            <w:vAlign w:val="bottom"/>
            <w:hideMark/>
          </w:tcPr>
          <w:p w14:paraId="6406E0D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5.220 </w:t>
            </w:r>
          </w:p>
        </w:tc>
        <w:tc>
          <w:tcPr>
            <w:tcW w:w="641" w:type="pct"/>
            <w:tcBorders>
              <w:top w:val="single" w:sz="12" w:space="0" w:color="auto"/>
            </w:tcBorders>
            <w:shd w:val="clear" w:color="auto" w:fill="auto"/>
            <w:noWrap/>
            <w:vAlign w:val="bottom"/>
            <w:hideMark/>
          </w:tcPr>
          <w:p w14:paraId="76ECF0B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6.711 </w:t>
            </w:r>
          </w:p>
        </w:tc>
        <w:tc>
          <w:tcPr>
            <w:tcW w:w="641" w:type="pct"/>
            <w:tcBorders>
              <w:top w:val="single" w:sz="12" w:space="0" w:color="auto"/>
            </w:tcBorders>
            <w:shd w:val="clear" w:color="auto" w:fill="auto"/>
            <w:noWrap/>
            <w:vAlign w:val="bottom"/>
            <w:hideMark/>
          </w:tcPr>
          <w:p w14:paraId="7ADBC7C3"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7.216 </w:t>
            </w:r>
          </w:p>
        </w:tc>
      </w:tr>
      <w:tr w:rsidR="00280D97" w:rsidRPr="00280D97" w14:paraId="55A09347" w14:textId="77777777" w:rsidTr="006803E3">
        <w:tc>
          <w:tcPr>
            <w:tcW w:w="1155" w:type="pct"/>
            <w:shd w:val="clear" w:color="auto" w:fill="auto"/>
            <w:noWrap/>
            <w:hideMark/>
          </w:tcPr>
          <w:p w14:paraId="70AE5C39"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Blanco/a</w:t>
            </w:r>
          </w:p>
        </w:tc>
        <w:tc>
          <w:tcPr>
            <w:tcW w:w="640" w:type="pct"/>
            <w:shd w:val="clear" w:color="auto" w:fill="auto"/>
            <w:noWrap/>
            <w:vAlign w:val="bottom"/>
            <w:hideMark/>
          </w:tcPr>
          <w:p w14:paraId="6C14DB4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2.671 </w:t>
            </w:r>
          </w:p>
        </w:tc>
        <w:tc>
          <w:tcPr>
            <w:tcW w:w="641" w:type="pct"/>
            <w:shd w:val="clear" w:color="auto" w:fill="auto"/>
            <w:noWrap/>
            <w:vAlign w:val="bottom"/>
            <w:hideMark/>
          </w:tcPr>
          <w:p w14:paraId="772C6A2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2.037 </w:t>
            </w:r>
          </w:p>
        </w:tc>
        <w:tc>
          <w:tcPr>
            <w:tcW w:w="641" w:type="pct"/>
            <w:shd w:val="clear" w:color="auto" w:fill="auto"/>
            <w:noWrap/>
            <w:vAlign w:val="bottom"/>
            <w:hideMark/>
          </w:tcPr>
          <w:p w14:paraId="7DF28CF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1.915 </w:t>
            </w:r>
          </w:p>
        </w:tc>
        <w:tc>
          <w:tcPr>
            <w:tcW w:w="640" w:type="pct"/>
            <w:shd w:val="clear" w:color="auto" w:fill="auto"/>
            <w:noWrap/>
            <w:vAlign w:val="bottom"/>
            <w:hideMark/>
          </w:tcPr>
          <w:p w14:paraId="5D172F0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1.874 </w:t>
            </w:r>
          </w:p>
        </w:tc>
        <w:tc>
          <w:tcPr>
            <w:tcW w:w="641" w:type="pct"/>
            <w:shd w:val="clear" w:color="auto" w:fill="auto"/>
            <w:noWrap/>
            <w:vAlign w:val="bottom"/>
            <w:hideMark/>
          </w:tcPr>
          <w:p w14:paraId="5D751D0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1.986 </w:t>
            </w:r>
          </w:p>
        </w:tc>
        <w:tc>
          <w:tcPr>
            <w:tcW w:w="641" w:type="pct"/>
            <w:shd w:val="clear" w:color="auto" w:fill="auto"/>
            <w:noWrap/>
            <w:vAlign w:val="bottom"/>
            <w:hideMark/>
          </w:tcPr>
          <w:p w14:paraId="70E67EE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1.998 </w:t>
            </w:r>
          </w:p>
        </w:tc>
      </w:tr>
      <w:tr w:rsidR="00280D97" w:rsidRPr="00280D97" w14:paraId="2AD172DC" w14:textId="77777777" w:rsidTr="006803E3">
        <w:tc>
          <w:tcPr>
            <w:tcW w:w="1155" w:type="pct"/>
            <w:shd w:val="clear" w:color="auto" w:fill="auto"/>
            <w:noWrap/>
            <w:hideMark/>
          </w:tcPr>
          <w:p w14:paraId="0C3EFFC2"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Indígena</w:t>
            </w:r>
          </w:p>
        </w:tc>
        <w:tc>
          <w:tcPr>
            <w:tcW w:w="640" w:type="pct"/>
            <w:shd w:val="clear" w:color="auto" w:fill="auto"/>
            <w:noWrap/>
            <w:vAlign w:val="bottom"/>
            <w:hideMark/>
          </w:tcPr>
          <w:p w14:paraId="67E67DB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26.854 </w:t>
            </w:r>
          </w:p>
        </w:tc>
        <w:tc>
          <w:tcPr>
            <w:tcW w:w="641" w:type="pct"/>
            <w:shd w:val="clear" w:color="auto" w:fill="auto"/>
            <w:noWrap/>
            <w:vAlign w:val="bottom"/>
            <w:hideMark/>
          </w:tcPr>
          <w:p w14:paraId="1071667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24.423 </w:t>
            </w:r>
          </w:p>
        </w:tc>
        <w:tc>
          <w:tcPr>
            <w:tcW w:w="641" w:type="pct"/>
            <w:shd w:val="clear" w:color="auto" w:fill="auto"/>
            <w:noWrap/>
            <w:vAlign w:val="bottom"/>
            <w:hideMark/>
          </w:tcPr>
          <w:p w14:paraId="6975AC2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26.548 </w:t>
            </w:r>
          </w:p>
        </w:tc>
        <w:tc>
          <w:tcPr>
            <w:tcW w:w="640" w:type="pct"/>
            <w:shd w:val="clear" w:color="auto" w:fill="auto"/>
            <w:noWrap/>
            <w:vAlign w:val="bottom"/>
            <w:hideMark/>
          </w:tcPr>
          <w:p w14:paraId="625AB08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32.144 </w:t>
            </w:r>
          </w:p>
        </w:tc>
        <w:tc>
          <w:tcPr>
            <w:tcW w:w="641" w:type="pct"/>
            <w:shd w:val="clear" w:color="auto" w:fill="auto"/>
            <w:noWrap/>
            <w:vAlign w:val="bottom"/>
            <w:hideMark/>
          </w:tcPr>
          <w:p w14:paraId="4C33331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39.855 </w:t>
            </w:r>
          </w:p>
        </w:tc>
        <w:tc>
          <w:tcPr>
            <w:tcW w:w="641" w:type="pct"/>
            <w:shd w:val="clear" w:color="auto" w:fill="auto"/>
            <w:noWrap/>
            <w:vAlign w:val="bottom"/>
            <w:hideMark/>
          </w:tcPr>
          <w:p w14:paraId="633CB3F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51.314 </w:t>
            </w:r>
          </w:p>
        </w:tc>
      </w:tr>
      <w:tr w:rsidR="00280D97" w:rsidRPr="00280D97" w14:paraId="7A245651" w14:textId="77777777" w:rsidTr="006803E3">
        <w:tc>
          <w:tcPr>
            <w:tcW w:w="1155" w:type="pct"/>
            <w:shd w:val="clear" w:color="auto" w:fill="auto"/>
            <w:noWrap/>
            <w:hideMark/>
          </w:tcPr>
          <w:p w14:paraId="4030311F"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Mestizo/a</w:t>
            </w:r>
          </w:p>
        </w:tc>
        <w:tc>
          <w:tcPr>
            <w:tcW w:w="640" w:type="pct"/>
            <w:shd w:val="clear" w:color="auto" w:fill="auto"/>
            <w:noWrap/>
            <w:vAlign w:val="bottom"/>
            <w:hideMark/>
          </w:tcPr>
          <w:p w14:paraId="13D94BE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404.049 </w:t>
            </w:r>
          </w:p>
        </w:tc>
        <w:tc>
          <w:tcPr>
            <w:tcW w:w="641" w:type="pct"/>
            <w:shd w:val="clear" w:color="auto" w:fill="auto"/>
            <w:noWrap/>
            <w:vAlign w:val="bottom"/>
            <w:hideMark/>
          </w:tcPr>
          <w:p w14:paraId="1240B38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367.813 </w:t>
            </w:r>
          </w:p>
        </w:tc>
        <w:tc>
          <w:tcPr>
            <w:tcW w:w="641" w:type="pct"/>
            <w:shd w:val="clear" w:color="auto" w:fill="auto"/>
            <w:noWrap/>
            <w:vAlign w:val="bottom"/>
            <w:hideMark/>
          </w:tcPr>
          <w:p w14:paraId="5733419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357.242 </w:t>
            </w:r>
          </w:p>
        </w:tc>
        <w:tc>
          <w:tcPr>
            <w:tcW w:w="640" w:type="pct"/>
            <w:shd w:val="clear" w:color="auto" w:fill="auto"/>
            <w:noWrap/>
            <w:vAlign w:val="bottom"/>
            <w:hideMark/>
          </w:tcPr>
          <w:p w14:paraId="6469177F"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382.399 </w:t>
            </w:r>
          </w:p>
        </w:tc>
        <w:tc>
          <w:tcPr>
            <w:tcW w:w="641" w:type="pct"/>
            <w:shd w:val="clear" w:color="auto" w:fill="auto"/>
            <w:noWrap/>
            <w:vAlign w:val="bottom"/>
            <w:hideMark/>
          </w:tcPr>
          <w:p w14:paraId="2EB75FD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417.277 </w:t>
            </w:r>
          </w:p>
        </w:tc>
        <w:tc>
          <w:tcPr>
            <w:tcW w:w="641" w:type="pct"/>
            <w:shd w:val="clear" w:color="auto" w:fill="auto"/>
            <w:noWrap/>
            <w:vAlign w:val="bottom"/>
            <w:hideMark/>
          </w:tcPr>
          <w:p w14:paraId="4BE3B85B"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493.681 </w:t>
            </w:r>
          </w:p>
        </w:tc>
      </w:tr>
      <w:tr w:rsidR="00280D97" w:rsidRPr="00280D97" w14:paraId="11E87FB0" w14:textId="77777777" w:rsidTr="006803E3">
        <w:tc>
          <w:tcPr>
            <w:tcW w:w="1155" w:type="pct"/>
            <w:shd w:val="clear" w:color="auto" w:fill="auto"/>
            <w:noWrap/>
            <w:hideMark/>
          </w:tcPr>
          <w:p w14:paraId="5F106AC5"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Montubio/a</w:t>
            </w:r>
          </w:p>
        </w:tc>
        <w:tc>
          <w:tcPr>
            <w:tcW w:w="640" w:type="pct"/>
            <w:shd w:val="clear" w:color="auto" w:fill="auto"/>
            <w:noWrap/>
            <w:vAlign w:val="bottom"/>
            <w:hideMark/>
          </w:tcPr>
          <w:p w14:paraId="13DCDF7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10.385 </w:t>
            </w:r>
          </w:p>
        </w:tc>
        <w:tc>
          <w:tcPr>
            <w:tcW w:w="641" w:type="pct"/>
            <w:shd w:val="clear" w:color="auto" w:fill="auto"/>
            <w:noWrap/>
            <w:vAlign w:val="bottom"/>
            <w:hideMark/>
          </w:tcPr>
          <w:p w14:paraId="1B7567D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9.250 </w:t>
            </w:r>
          </w:p>
        </w:tc>
        <w:tc>
          <w:tcPr>
            <w:tcW w:w="641" w:type="pct"/>
            <w:shd w:val="clear" w:color="auto" w:fill="auto"/>
            <w:noWrap/>
            <w:vAlign w:val="bottom"/>
            <w:hideMark/>
          </w:tcPr>
          <w:p w14:paraId="021C8E6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9.534 </w:t>
            </w:r>
          </w:p>
        </w:tc>
        <w:tc>
          <w:tcPr>
            <w:tcW w:w="640" w:type="pct"/>
            <w:shd w:val="clear" w:color="auto" w:fill="auto"/>
            <w:noWrap/>
            <w:vAlign w:val="bottom"/>
            <w:hideMark/>
          </w:tcPr>
          <w:p w14:paraId="1C8EBD5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12.117 </w:t>
            </w:r>
          </w:p>
        </w:tc>
        <w:tc>
          <w:tcPr>
            <w:tcW w:w="641" w:type="pct"/>
            <w:shd w:val="clear" w:color="auto" w:fill="auto"/>
            <w:noWrap/>
            <w:vAlign w:val="bottom"/>
            <w:hideMark/>
          </w:tcPr>
          <w:p w14:paraId="2B034D0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18.102 </w:t>
            </w:r>
          </w:p>
        </w:tc>
        <w:tc>
          <w:tcPr>
            <w:tcW w:w="641" w:type="pct"/>
            <w:shd w:val="clear" w:color="auto" w:fill="auto"/>
            <w:noWrap/>
            <w:vAlign w:val="bottom"/>
            <w:hideMark/>
          </w:tcPr>
          <w:p w14:paraId="38AE4DB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20.008 </w:t>
            </w:r>
          </w:p>
        </w:tc>
      </w:tr>
      <w:tr w:rsidR="00280D97" w:rsidRPr="00280D97" w14:paraId="57C0DB54" w14:textId="77777777" w:rsidTr="006803E3">
        <w:tc>
          <w:tcPr>
            <w:tcW w:w="1155" w:type="pct"/>
            <w:shd w:val="clear" w:color="auto" w:fill="auto"/>
            <w:noWrap/>
            <w:hideMark/>
          </w:tcPr>
          <w:p w14:paraId="1F772F5F"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Mulato/a</w:t>
            </w:r>
          </w:p>
        </w:tc>
        <w:tc>
          <w:tcPr>
            <w:tcW w:w="640" w:type="pct"/>
            <w:shd w:val="clear" w:color="auto" w:fill="auto"/>
            <w:noWrap/>
            <w:vAlign w:val="bottom"/>
            <w:hideMark/>
          </w:tcPr>
          <w:p w14:paraId="3A611E56"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2.118 </w:t>
            </w:r>
          </w:p>
        </w:tc>
        <w:tc>
          <w:tcPr>
            <w:tcW w:w="641" w:type="pct"/>
            <w:shd w:val="clear" w:color="auto" w:fill="auto"/>
            <w:noWrap/>
            <w:vAlign w:val="bottom"/>
            <w:hideMark/>
          </w:tcPr>
          <w:p w14:paraId="3AD5A66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1.863 </w:t>
            </w:r>
          </w:p>
        </w:tc>
        <w:tc>
          <w:tcPr>
            <w:tcW w:w="641" w:type="pct"/>
            <w:shd w:val="clear" w:color="auto" w:fill="auto"/>
            <w:noWrap/>
            <w:vAlign w:val="bottom"/>
            <w:hideMark/>
          </w:tcPr>
          <w:p w14:paraId="315CA89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2.290 </w:t>
            </w:r>
          </w:p>
        </w:tc>
        <w:tc>
          <w:tcPr>
            <w:tcW w:w="640" w:type="pct"/>
            <w:shd w:val="clear" w:color="auto" w:fill="auto"/>
            <w:noWrap/>
            <w:vAlign w:val="bottom"/>
            <w:hideMark/>
          </w:tcPr>
          <w:p w14:paraId="4ABD4C8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2.124 </w:t>
            </w:r>
          </w:p>
        </w:tc>
        <w:tc>
          <w:tcPr>
            <w:tcW w:w="641" w:type="pct"/>
            <w:shd w:val="clear" w:color="auto" w:fill="auto"/>
            <w:noWrap/>
            <w:vAlign w:val="bottom"/>
            <w:hideMark/>
          </w:tcPr>
          <w:p w14:paraId="5B2E9BE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2.283 </w:t>
            </w:r>
          </w:p>
        </w:tc>
        <w:tc>
          <w:tcPr>
            <w:tcW w:w="641" w:type="pct"/>
            <w:shd w:val="clear" w:color="auto" w:fill="auto"/>
            <w:noWrap/>
            <w:vAlign w:val="bottom"/>
            <w:hideMark/>
          </w:tcPr>
          <w:p w14:paraId="2620EA1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2.342 </w:t>
            </w:r>
          </w:p>
        </w:tc>
      </w:tr>
      <w:tr w:rsidR="00280D97" w:rsidRPr="00280D97" w14:paraId="11AD09CD" w14:textId="77777777" w:rsidTr="006803E3">
        <w:tc>
          <w:tcPr>
            <w:tcW w:w="1155" w:type="pct"/>
            <w:shd w:val="clear" w:color="auto" w:fill="auto"/>
            <w:noWrap/>
            <w:hideMark/>
          </w:tcPr>
          <w:p w14:paraId="1CAB0C18"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Negro/a</w:t>
            </w:r>
          </w:p>
        </w:tc>
        <w:tc>
          <w:tcPr>
            <w:tcW w:w="640" w:type="pct"/>
            <w:shd w:val="clear" w:color="auto" w:fill="auto"/>
            <w:noWrap/>
            <w:vAlign w:val="bottom"/>
            <w:hideMark/>
          </w:tcPr>
          <w:p w14:paraId="68FBC1B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5.319 </w:t>
            </w:r>
          </w:p>
        </w:tc>
        <w:tc>
          <w:tcPr>
            <w:tcW w:w="641" w:type="pct"/>
            <w:shd w:val="clear" w:color="auto" w:fill="auto"/>
            <w:noWrap/>
            <w:vAlign w:val="bottom"/>
            <w:hideMark/>
          </w:tcPr>
          <w:p w14:paraId="1D448BB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4.907 </w:t>
            </w:r>
          </w:p>
        </w:tc>
        <w:tc>
          <w:tcPr>
            <w:tcW w:w="641" w:type="pct"/>
            <w:shd w:val="clear" w:color="auto" w:fill="auto"/>
            <w:noWrap/>
            <w:vAlign w:val="bottom"/>
            <w:hideMark/>
          </w:tcPr>
          <w:p w14:paraId="69B192D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5.998 </w:t>
            </w:r>
          </w:p>
        </w:tc>
        <w:tc>
          <w:tcPr>
            <w:tcW w:w="640" w:type="pct"/>
            <w:shd w:val="clear" w:color="auto" w:fill="auto"/>
            <w:noWrap/>
            <w:vAlign w:val="bottom"/>
            <w:hideMark/>
          </w:tcPr>
          <w:p w14:paraId="5C5B69B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5.523 </w:t>
            </w:r>
          </w:p>
        </w:tc>
        <w:tc>
          <w:tcPr>
            <w:tcW w:w="641" w:type="pct"/>
            <w:shd w:val="clear" w:color="auto" w:fill="auto"/>
            <w:noWrap/>
            <w:vAlign w:val="bottom"/>
            <w:hideMark/>
          </w:tcPr>
          <w:p w14:paraId="39F39E59"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6.109 </w:t>
            </w:r>
          </w:p>
        </w:tc>
        <w:tc>
          <w:tcPr>
            <w:tcW w:w="641" w:type="pct"/>
            <w:shd w:val="clear" w:color="auto" w:fill="auto"/>
            <w:noWrap/>
            <w:vAlign w:val="bottom"/>
            <w:hideMark/>
          </w:tcPr>
          <w:p w14:paraId="520E826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5.843 </w:t>
            </w:r>
          </w:p>
        </w:tc>
      </w:tr>
      <w:tr w:rsidR="00280D97" w:rsidRPr="00280D97" w14:paraId="4EA0EAA7" w14:textId="77777777" w:rsidTr="006803E3">
        <w:tc>
          <w:tcPr>
            <w:tcW w:w="1155" w:type="pct"/>
            <w:shd w:val="clear" w:color="auto" w:fill="auto"/>
            <w:noWrap/>
            <w:hideMark/>
          </w:tcPr>
          <w:p w14:paraId="365DBE49"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No Aplica</w:t>
            </w:r>
          </w:p>
        </w:tc>
        <w:tc>
          <w:tcPr>
            <w:tcW w:w="640" w:type="pct"/>
            <w:shd w:val="clear" w:color="auto" w:fill="auto"/>
            <w:noWrap/>
            <w:vAlign w:val="bottom"/>
            <w:hideMark/>
          </w:tcPr>
          <w:p w14:paraId="4559D4EE"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3.780 </w:t>
            </w:r>
          </w:p>
        </w:tc>
        <w:tc>
          <w:tcPr>
            <w:tcW w:w="641" w:type="pct"/>
            <w:shd w:val="clear" w:color="auto" w:fill="auto"/>
            <w:noWrap/>
            <w:vAlign w:val="bottom"/>
            <w:hideMark/>
          </w:tcPr>
          <w:p w14:paraId="224A8335"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3.781 </w:t>
            </w:r>
          </w:p>
        </w:tc>
        <w:tc>
          <w:tcPr>
            <w:tcW w:w="641" w:type="pct"/>
            <w:shd w:val="clear" w:color="auto" w:fill="auto"/>
            <w:noWrap/>
            <w:vAlign w:val="bottom"/>
            <w:hideMark/>
          </w:tcPr>
          <w:p w14:paraId="1F984C7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3.369 </w:t>
            </w:r>
          </w:p>
        </w:tc>
        <w:tc>
          <w:tcPr>
            <w:tcW w:w="640" w:type="pct"/>
            <w:shd w:val="clear" w:color="auto" w:fill="auto"/>
            <w:noWrap/>
            <w:vAlign w:val="bottom"/>
            <w:hideMark/>
          </w:tcPr>
          <w:p w14:paraId="30B949C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3.002 </w:t>
            </w:r>
          </w:p>
        </w:tc>
        <w:tc>
          <w:tcPr>
            <w:tcW w:w="641" w:type="pct"/>
            <w:shd w:val="clear" w:color="auto" w:fill="auto"/>
            <w:noWrap/>
            <w:vAlign w:val="bottom"/>
            <w:hideMark/>
          </w:tcPr>
          <w:p w14:paraId="4F4FBF5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4.727 </w:t>
            </w:r>
          </w:p>
        </w:tc>
        <w:tc>
          <w:tcPr>
            <w:tcW w:w="641" w:type="pct"/>
            <w:shd w:val="clear" w:color="auto" w:fill="auto"/>
            <w:noWrap/>
            <w:vAlign w:val="bottom"/>
            <w:hideMark/>
          </w:tcPr>
          <w:p w14:paraId="416B5B7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8.996 </w:t>
            </w:r>
          </w:p>
        </w:tc>
      </w:tr>
      <w:tr w:rsidR="00280D97" w:rsidRPr="00280D97" w14:paraId="63AD9773" w14:textId="77777777" w:rsidTr="006803E3">
        <w:tc>
          <w:tcPr>
            <w:tcW w:w="1155" w:type="pct"/>
            <w:shd w:val="clear" w:color="auto" w:fill="auto"/>
            <w:noWrap/>
            <w:hideMark/>
          </w:tcPr>
          <w:p w14:paraId="0E56DD44"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No sabe/No responde</w:t>
            </w:r>
          </w:p>
        </w:tc>
        <w:tc>
          <w:tcPr>
            <w:tcW w:w="640" w:type="pct"/>
            <w:shd w:val="clear" w:color="auto" w:fill="auto"/>
            <w:noWrap/>
            <w:vAlign w:val="bottom"/>
            <w:hideMark/>
          </w:tcPr>
          <w:p w14:paraId="35732FF4"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499 </w:t>
            </w:r>
          </w:p>
        </w:tc>
        <w:tc>
          <w:tcPr>
            <w:tcW w:w="641" w:type="pct"/>
            <w:shd w:val="clear" w:color="auto" w:fill="auto"/>
            <w:noWrap/>
            <w:vAlign w:val="bottom"/>
            <w:hideMark/>
          </w:tcPr>
          <w:p w14:paraId="1F036A9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500 </w:t>
            </w:r>
          </w:p>
        </w:tc>
        <w:tc>
          <w:tcPr>
            <w:tcW w:w="641" w:type="pct"/>
            <w:shd w:val="clear" w:color="auto" w:fill="auto"/>
            <w:noWrap/>
            <w:vAlign w:val="bottom"/>
            <w:hideMark/>
          </w:tcPr>
          <w:p w14:paraId="611D49F2"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554 </w:t>
            </w:r>
          </w:p>
        </w:tc>
        <w:tc>
          <w:tcPr>
            <w:tcW w:w="640" w:type="pct"/>
            <w:shd w:val="clear" w:color="auto" w:fill="auto"/>
            <w:noWrap/>
            <w:vAlign w:val="bottom"/>
            <w:hideMark/>
          </w:tcPr>
          <w:p w14:paraId="3BAAA50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711 </w:t>
            </w:r>
          </w:p>
        </w:tc>
        <w:tc>
          <w:tcPr>
            <w:tcW w:w="641" w:type="pct"/>
            <w:shd w:val="clear" w:color="auto" w:fill="auto"/>
            <w:noWrap/>
            <w:vAlign w:val="bottom"/>
            <w:hideMark/>
          </w:tcPr>
          <w:p w14:paraId="1C88D3E8"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1.007 </w:t>
            </w:r>
          </w:p>
        </w:tc>
        <w:tc>
          <w:tcPr>
            <w:tcW w:w="641" w:type="pct"/>
            <w:shd w:val="clear" w:color="auto" w:fill="auto"/>
            <w:noWrap/>
            <w:vAlign w:val="bottom"/>
            <w:hideMark/>
          </w:tcPr>
          <w:p w14:paraId="48363C2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987 </w:t>
            </w:r>
          </w:p>
        </w:tc>
      </w:tr>
      <w:tr w:rsidR="00280D97" w:rsidRPr="00280D97" w14:paraId="7F7C0DA7" w14:textId="77777777" w:rsidTr="006803E3">
        <w:tc>
          <w:tcPr>
            <w:tcW w:w="1155" w:type="pct"/>
            <w:tcBorders>
              <w:bottom w:val="single" w:sz="4" w:space="0" w:color="auto"/>
            </w:tcBorders>
            <w:shd w:val="clear" w:color="auto" w:fill="auto"/>
            <w:noWrap/>
            <w:hideMark/>
          </w:tcPr>
          <w:p w14:paraId="15981256" w14:textId="77777777" w:rsidR="00A841A7" w:rsidRPr="00280D97" w:rsidRDefault="00A841A7" w:rsidP="00280D97">
            <w:pPr>
              <w:pStyle w:val="SingleTxtG"/>
              <w:spacing w:before="40" w:after="40" w:line="220" w:lineRule="exact"/>
              <w:ind w:left="0" w:right="0"/>
              <w:jc w:val="left"/>
              <w:rPr>
                <w:sz w:val="18"/>
                <w:lang w:val="es-EC"/>
              </w:rPr>
            </w:pPr>
            <w:r w:rsidRPr="00280D97">
              <w:rPr>
                <w:sz w:val="18"/>
                <w:lang w:val="es-EC"/>
              </w:rPr>
              <w:t>Otro/a</w:t>
            </w:r>
          </w:p>
        </w:tc>
        <w:tc>
          <w:tcPr>
            <w:tcW w:w="640" w:type="pct"/>
            <w:tcBorders>
              <w:bottom w:val="single" w:sz="4" w:space="0" w:color="auto"/>
            </w:tcBorders>
            <w:shd w:val="clear" w:color="auto" w:fill="auto"/>
            <w:noWrap/>
            <w:vAlign w:val="bottom"/>
            <w:hideMark/>
          </w:tcPr>
          <w:p w14:paraId="060434E1"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359 </w:t>
            </w:r>
          </w:p>
        </w:tc>
        <w:tc>
          <w:tcPr>
            <w:tcW w:w="641" w:type="pct"/>
            <w:tcBorders>
              <w:bottom w:val="single" w:sz="4" w:space="0" w:color="auto"/>
            </w:tcBorders>
            <w:shd w:val="clear" w:color="auto" w:fill="auto"/>
            <w:noWrap/>
            <w:vAlign w:val="bottom"/>
            <w:hideMark/>
          </w:tcPr>
          <w:p w14:paraId="6A6D41BA"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582 </w:t>
            </w:r>
          </w:p>
        </w:tc>
        <w:tc>
          <w:tcPr>
            <w:tcW w:w="641" w:type="pct"/>
            <w:tcBorders>
              <w:bottom w:val="single" w:sz="4" w:space="0" w:color="auto"/>
            </w:tcBorders>
            <w:shd w:val="clear" w:color="auto" w:fill="auto"/>
            <w:noWrap/>
            <w:vAlign w:val="bottom"/>
            <w:hideMark/>
          </w:tcPr>
          <w:p w14:paraId="7C7F59E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359 </w:t>
            </w:r>
          </w:p>
        </w:tc>
        <w:tc>
          <w:tcPr>
            <w:tcW w:w="640" w:type="pct"/>
            <w:tcBorders>
              <w:bottom w:val="single" w:sz="4" w:space="0" w:color="auto"/>
            </w:tcBorders>
            <w:shd w:val="clear" w:color="auto" w:fill="auto"/>
            <w:noWrap/>
            <w:vAlign w:val="bottom"/>
            <w:hideMark/>
          </w:tcPr>
          <w:p w14:paraId="3CA9E5BD"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240 </w:t>
            </w:r>
          </w:p>
        </w:tc>
        <w:tc>
          <w:tcPr>
            <w:tcW w:w="641" w:type="pct"/>
            <w:tcBorders>
              <w:bottom w:val="single" w:sz="4" w:space="0" w:color="auto"/>
            </w:tcBorders>
            <w:shd w:val="clear" w:color="auto" w:fill="auto"/>
            <w:noWrap/>
            <w:vAlign w:val="bottom"/>
            <w:hideMark/>
          </w:tcPr>
          <w:p w14:paraId="5CDF5B40"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454 </w:t>
            </w:r>
          </w:p>
        </w:tc>
        <w:tc>
          <w:tcPr>
            <w:tcW w:w="641" w:type="pct"/>
            <w:tcBorders>
              <w:bottom w:val="single" w:sz="4" w:space="0" w:color="auto"/>
            </w:tcBorders>
            <w:shd w:val="clear" w:color="auto" w:fill="auto"/>
            <w:noWrap/>
            <w:vAlign w:val="bottom"/>
            <w:hideMark/>
          </w:tcPr>
          <w:p w14:paraId="7FBC8D0C" w14:textId="77777777" w:rsidR="00A841A7" w:rsidRPr="00280D97" w:rsidRDefault="00A841A7" w:rsidP="00280D97">
            <w:pPr>
              <w:pStyle w:val="SingleTxtG"/>
              <w:spacing w:before="40" w:after="40" w:line="220" w:lineRule="exact"/>
              <w:ind w:left="0" w:right="0"/>
              <w:jc w:val="right"/>
              <w:rPr>
                <w:sz w:val="18"/>
                <w:lang w:val="es-EC"/>
              </w:rPr>
            </w:pPr>
            <w:r w:rsidRPr="00280D97">
              <w:rPr>
                <w:sz w:val="18"/>
                <w:lang w:val="es-EC"/>
              </w:rPr>
              <w:t xml:space="preserve">544 </w:t>
            </w:r>
          </w:p>
        </w:tc>
      </w:tr>
      <w:tr w:rsidR="006803E3" w:rsidRPr="00280D97" w14:paraId="3962D1F8" w14:textId="77777777" w:rsidTr="006803E3">
        <w:tc>
          <w:tcPr>
            <w:tcW w:w="1155" w:type="pct"/>
            <w:tcBorders>
              <w:top w:val="single" w:sz="4" w:space="0" w:color="auto"/>
              <w:bottom w:val="single" w:sz="12" w:space="0" w:color="auto"/>
            </w:tcBorders>
            <w:shd w:val="clear" w:color="auto" w:fill="auto"/>
            <w:noWrap/>
            <w:hideMark/>
          </w:tcPr>
          <w:p w14:paraId="5524A917" w14:textId="77777777" w:rsidR="00A841A7" w:rsidRPr="00280D97" w:rsidRDefault="00A841A7" w:rsidP="00280D97">
            <w:pPr>
              <w:pStyle w:val="SingleTxtG"/>
              <w:spacing w:before="80" w:after="80" w:line="220" w:lineRule="exact"/>
              <w:ind w:left="283" w:right="0"/>
              <w:jc w:val="left"/>
              <w:rPr>
                <w:b/>
                <w:bCs/>
                <w:sz w:val="18"/>
                <w:lang w:val="es-EC"/>
              </w:rPr>
            </w:pPr>
            <w:r w:rsidRPr="00280D97">
              <w:rPr>
                <w:b/>
                <w:bCs/>
                <w:sz w:val="18"/>
                <w:lang w:val="es-EC"/>
              </w:rPr>
              <w:t>T</w:t>
            </w:r>
            <w:r w:rsidR="00280D97" w:rsidRPr="00280D97">
              <w:rPr>
                <w:b/>
                <w:bCs/>
                <w:sz w:val="18"/>
                <w:lang w:val="es-EC"/>
              </w:rPr>
              <w:t>otal</w:t>
            </w:r>
          </w:p>
        </w:tc>
        <w:tc>
          <w:tcPr>
            <w:tcW w:w="640" w:type="pct"/>
            <w:tcBorders>
              <w:top w:val="single" w:sz="4" w:space="0" w:color="auto"/>
              <w:bottom w:val="single" w:sz="12" w:space="0" w:color="auto"/>
            </w:tcBorders>
            <w:shd w:val="clear" w:color="auto" w:fill="auto"/>
            <w:noWrap/>
            <w:vAlign w:val="bottom"/>
            <w:hideMark/>
          </w:tcPr>
          <w:p w14:paraId="7A77C712"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462.913</w:t>
            </w:r>
          </w:p>
        </w:tc>
        <w:tc>
          <w:tcPr>
            <w:tcW w:w="641" w:type="pct"/>
            <w:tcBorders>
              <w:top w:val="single" w:sz="4" w:space="0" w:color="auto"/>
              <w:bottom w:val="single" w:sz="12" w:space="0" w:color="auto"/>
            </w:tcBorders>
            <w:shd w:val="clear" w:color="auto" w:fill="auto"/>
            <w:noWrap/>
            <w:vAlign w:val="bottom"/>
            <w:hideMark/>
          </w:tcPr>
          <w:p w14:paraId="601CF712"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421.282</w:t>
            </w:r>
          </w:p>
        </w:tc>
        <w:tc>
          <w:tcPr>
            <w:tcW w:w="641" w:type="pct"/>
            <w:tcBorders>
              <w:top w:val="single" w:sz="4" w:space="0" w:color="auto"/>
              <w:bottom w:val="single" w:sz="12" w:space="0" w:color="auto"/>
            </w:tcBorders>
            <w:shd w:val="clear" w:color="auto" w:fill="auto"/>
            <w:noWrap/>
            <w:vAlign w:val="bottom"/>
            <w:hideMark/>
          </w:tcPr>
          <w:p w14:paraId="523F5F5B"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413.537</w:t>
            </w:r>
          </w:p>
        </w:tc>
        <w:tc>
          <w:tcPr>
            <w:tcW w:w="640" w:type="pct"/>
            <w:tcBorders>
              <w:top w:val="single" w:sz="4" w:space="0" w:color="auto"/>
              <w:bottom w:val="single" w:sz="12" w:space="0" w:color="auto"/>
            </w:tcBorders>
            <w:shd w:val="clear" w:color="auto" w:fill="auto"/>
            <w:noWrap/>
            <w:vAlign w:val="bottom"/>
            <w:hideMark/>
          </w:tcPr>
          <w:p w14:paraId="6439FC86"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445.354</w:t>
            </w:r>
          </w:p>
        </w:tc>
        <w:tc>
          <w:tcPr>
            <w:tcW w:w="641" w:type="pct"/>
            <w:tcBorders>
              <w:top w:val="single" w:sz="4" w:space="0" w:color="auto"/>
              <w:bottom w:val="single" w:sz="12" w:space="0" w:color="auto"/>
            </w:tcBorders>
            <w:shd w:val="clear" w:color="auto" w:fill="auto"/>
            <w:noWrap/>
            <w:vAlign w:val="bottom"/>
            <w:hideMark/>
          </w:tcPr>
          <w:p w14:paraId="1F99920C"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498.511</w:t>
            </w:r>
          </w:p>
        </w:tc>
        <w:tc>
          <w:tcPr>
            <w:tcW w:w="641" w:type="pct"/>
            <w:tcBorders>
              <w:top w:val="single" w:sz="4" w:space="0" w:color="auto"/>
              <w:bottom w:val="single" w:sz="12" w:space="0" w:color="auto"/>
            </w:tcBorders>
            <w:shd w:val="clear" w:color="auto" w:fill="auto"/>
            <w:noWrap/>
            <w:vAlign w:val="bottom"/>
            <w:hideMark/>
          </w:tcPr>
          <w:p w14:paraId="6184A961" w14:textId="77777777" w:rsidR="00A841A7" w:rsidRPr="00280D97" w:rsidRDefault="00A841A7" w:rsidP="00280D97">
            <w:pPr>
              <w:pStyle w:val="SingleTxtG"/>
              <w:spacing w:before="80" w:after="80" w:line="220" w:lineRule="exact"/>
              <w:ind w:left="0" w:right="0"/>
              <w:jc w:val="right"/>
              <w:rPr>
                <w:b/>
                <w:bCs/>
                <w:sz w:val="18"/>
                <w:lang w:val="es-EC"/>
              </w:rPr>
            </w:pPr>
            <w:r w:rsidRPr="00280D97">
              <w:rPr>
                <w:b/>
                <w:bCs/>
                <w:sz w:val="18"/>
                <w:lang w:val="es-EC"/>
              </w:rPr>
              <w:t>592.929</w:t>
            </w:r>
          </w:p>
        </w:tc>
      </w:tr>
    </w:tbl>
    <w:p w14:paraId="1F1DE7DE" w14:textId="77777777" w:rsidR="00A841A7" w:rsidRPr="00280D97" w:rsidRDefault="00A841A7" w:rsidP="002245BD">
      <w:pPr>
        <w:pStyle w:val="SingleTxtG"/>
        <w:spacing w:before="120" w:after="240" w:line="220" w:lineRule="exact"/>
        <w:ind w:firstLine="170"/>
        <w:jc w:val="left"/>
        <w:rPr>
          <w:i/>
          <w:sz w:val="18"/>
          <w:lang w:val="es-EC"/>
        </w:rPr>
      </w:pPr>
      <w:r w:rsidRPr="00280D97">
        <w:rPr>
          <w:bCs/>
          <w:i/>
          <w:sz w:val="18"/>
          <w:lang w:val="es-EC"/>
        </w:rPr>
        <w:t>Fuente</w:t>
      </w:r>
      <w:r w:rsidRPr="00280D97">
        <w:rPr>
          <w:bCs/>
          <w:sz w:val="18"/>
          <w:lang w:val="es-EC"/>
        </w:rPr>
        <w:t xml:space="preserve">: </w:t>
      </w:r>
      <w:r w:rsidRPr="00280D97">
        <w:rPr>
          <w:sz w:val="18"/>
          <w:lang w:val="es-EC"/>
        </w:rPr>
        <w:t>Registro Diario Automatizado de Consultas y Atenciones Ambulatorias (</w:t>
      </w:r>
      <w:proofErr w:type="spellStart"/>
      <w:r w:rsidRPr="00280D97">
        <w:rPr>
          <w:sz w:val="18"/>
          <w:lang w:val="es-EC"/>
        </w:rPr>
        <w:t>RDACAA</w:t>
      </w:r>
      <w:proofErr w:type="spellEnd"/>
      <w:r w:rsidRPr="00280D97">
        <w:rPr>
          <w:sz w:val="18"/>
          <w:lang w:val="es-EC"/>
        </w:rPr>
        <w:t>) y Plataforma de registro en atenciones de salud (</w:t>
      </w:r>
      <w:proofErr w:type="spellStart"/>
      <w:r w:rsidRPr="00280D97">
        <w:rPr>
          <w:sz w:val="18"/>
          <w:lang w:val="es-EC"/>
        </w:rPr>
        <w:t>PRAS</w:t>
      </w:r>
      <w:proofErr w:type="spellEnd"/>
      <w:r w:rsidRPr="00280D97">
        <w:rPr>
          <w:sz w:val="18"/>
          <w:lang w:val="es-EC"/>
        </w:rPr>
        <w:t>) 2013 - 2018*.</w:t>
      </w:r>
    </w:p>
    <w:p w14:paraId="59550225" w14:textId="77777777" w:rsidR="00A841A7" w:rsidRDefault="00A841A7" w:rsidP="001A3F27">
      <w:pPr>
        <w:pStyle w:val="Ttulo1"/>
        <w:spacing w:after="120"/>
        <w:jc w:val="left"/>
        <w:rPr>
          <w:b/>
          <w:lang w:val="es-EC"/>
        </w:rPr>
      </w:pPr>
      <w:r w:rsidRPr="00A841A7">
        <w:rPr>
          <w:lang w:val="es-EC"/>
        </w:rPr>
        <w:t>Tabla 15</w:t>
      </w:r>
      <w:r w:rsidR="00280D97">
        <w:rPr>
          <w:lang w:val="es-EC"/>
        </w:rPr>
        <w:br/>
      </w:r>
      <w:r w:rsidRPr="00280D97">
        <w:rPr>
          <w:b/>
          <w:lang w:val="es-EC"/>
        </w:rPr>
        <w:t>Mujeres embarazadas y mujeres posparto identificadas por la estrategia médico del barrio 2018-2019</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629"/>
        <w:gridCol w:w="1630"/>
      </w:tblGrid>
      <w:tr w:rsidR="00A26305" w:rsidRPr="00A26305" w14:paraId="621FE696" w14:textId="77777777" w:rsidTr="00A26305">
        <w:trPr>
          <w:tblHeader/>
        </w:trPr>
        <w:tc>
          <w:tcPr>
            <w:tcW w:w="4111" w:type="dxa"/>
            <w:shd w:val="clear" w:color="auto" w:fill="auto"/>
            <w:vAlign w:val="bottom"/>
          </w:tcPr>
          <w:p w14:paraId="2D401EC2" w14:textId="77777777" w:rsidR="00A26305" w:rsidRPr="00A26305" w:rsidRDefault="00A26305" w:rsidP="00A26305">
            <w:pPr>
              <w:pStyle w:val="SingleTxtG"/>
              <w:spacing w:before="80" w:after="80" w:line="200" w:lineRule="exact"/>
              <w:ind w:left="0" w:right="0"/>
              <w:jc w:val="left"/>
              <w:rPr>
                <w:i/>
                <w:sz w:val="16"/>
              </w:rPr>
            </w:pPr>
            <w:r w:rsidRPr="00A26305">
              <w:rPr>
                <w:i/>
                <w:sz w:val="16"/>
                <w:lang w:val="es-EC"/>
              </w:rPr>
              <w:t>Captación Estrategia Médico del Barrio</w:t>
            </w:r>
          </w:p>
        </w:tc>
        <w:tc>
          <w:tcPr>
            <w:tcW w:w="1629" w:type="dxa"/>
            <w:shd w:val="clear" w:color="auto" w:fill="auto"/>
            <w:vAlign w:val="bottom"/>
          </w:tcPr>
          <w:p w14:paraId="0FE8BFBD" w14:textId="77777777" w:rsidR="00A26305" w:rsidRPr="00A26305" w:rsidRDefault="00A26305" w:rsidP="00A26305">
            <w:pPr>
              <w:spacing w:before="80" w:after="80" w:line="200" w:lineRule="exact"/>
              <w:jc w:val="right"/>
              <w:rPr>
                <w:i/>
                <w:sz w:val="16"/>
              </w:rPr>
            </w:pPr>
            <w:r>
              <w:rPr>
                <w:i/>
                <w:sz w:val="16"/>
              </w:rPr>
              <w:t>2018</w:t>
            </w:r>
          </w:p>
        </w:tc>
        <w:tc>
          <w:tcPr>
            <w:tcW w:w="1630" w:type="dxa"/>
            <w:shd w:val="clear" w:color="auto" w:fill="auto"/>
            <w:vAlign w:val="bottom"/>
          </w:tcPr>
          <w:p w14:paraId="6F105F2B" w14:textId="77777777" w:rsidR="00A26305" w:rsidRPr="00A26305" w:rsidRDefault="00A26305" w:rsidP="00A26305">
            <w:pPr>
              <w:spacing w:before="80" w:after="80" w:line="200" w:lineRule="exact"/>
              <w:jc w:val="right"/>
              <w:rPr>
                <w:i/>
                <w:sz w:val="16"/>
              </w:rPr>
            </w:pPr>
            <w:r>
              <w:rPr>
                <w:i/>
                <w:sz w:val="16"/>
              </w:rPr>
              <w:t>2019</w:t>
            </w:r>
          </w:p>
        </w:tc>
      </w:tr>
      <w:tr w:rsidR="00A26305" w:rsidRPr="00A26305" w14:paraId="7BB88C0D" w14:textId="77777777" w:rsidTr="00A26305">
        <w:tc>
          <w:tcPr>
            <w:tcW w:w="4111" w:type="dxa"/>
            <w:shd w:val="clear" w:color="auto" w:fill="auto"/>
          </w:tcPr>
          <w:p w14:paraId="7CDDECF8" w14:textId="77777777" w:rsidR="00A26305" w:rsidRPr="00A26305" w:rsidRDefault="00A26305" w:rsidP="00A26305">
            <w:pPr>
              <w:pStyle w:val="SingleTxtG"/>
              <w:spacing w:before="40" w:after="40" w:line="220" w:lineRule="exact"/>
              <w:ind w:left="0" w:right="0"/>
              <w:jc w:val="left"/>
              <w:rPr>
                <w:sz w:val="18"/>
              </w:rPr>
            </w:pPr>
            <w:r w:rsidRPr="00A26305">
              <w:rPr>
                <w:sz w:val="18"/>
                <w:lang w:val="es-EC"/>
              </w:rPr>
              <w:t>Mujeres embarazadas identificadas</w:t>
            </w:r>
          </w:p>
        </w:tc>
        <w:tc>
          <w:tcPr>
            <w:tcW w:w="1629" w:type="dxa"/>
            <w:shd w:val="clear" w:color="auto" w:fill="auto"/>
            <w:vAlign w:val="bottom"/>
          </w:tcPr>
          <w:p w14:paraId="68D8D62F" w14:textId="77777777" w:rsidR="00A26305" w:rsidRPr="00A26305" w:rsidRDefault="00A26305" w:rsidP="00A26305">
            <w:pPr>
              <w:spacing w:before="40" w:after="40" w:line="220" w:lineRule="exact"/>
              <w:jc w:val="right"/>
              <w:rPr>
                <w:sz w:val="18"/>
              </w:rPr>
            </w:pPr>
            <w:r>
              <w:rPr>
                <w:sz w:val="18"/>
              </w:rPr>
              <w:t>4.225</w:t>
            </w:r>
          </w:p>
        </w:tc>
        <w:tc>
          <w:tcPr>
            <w:tcW w:w="1630" w:type="dxa"/>
            <w:shd w:val="clear" w:color="auto" w:fill="auto"/>
            <w:vAlign w:val="bottom"/>
          </w:tcPr>
          <w:p w14:paraId="619DBF16" w14:textId="77777777" w:rsidR="00A26305" w:rsidRPr="00A26305" w:rsidRDefault="00A26305" w:rsidP="00A26305">
            <w:pPr>
              <w:spacing w:before="40" w:after="40" w:line="220" w:lineRule="exact"/>
              <w:jc w:val="right"/>
              <w:rPr>
                <w:sz w:val="18"/>
              </w:rPr>
            </w:pPr>
            <w:r>
              <w:rPr>
                <w:sz w:val="18"/>
              </w:rPr>
              <w:t>37.245</w:t>
            </w:r>
          </w:p>
        </w:tc>
      </w:tr>
    </w:tbl>
    <w:p w14:paraId="71E1BF7D" w14:textId="77777777" w:rsidR="00A841A7" w:rsidRPr="00A26305" w:rsidRDefault="00A841A7" w:rsidP="002245BD">
      <w:pPr>
        <w:pStyle w:val="SingleTxtG"/>
        <w:spacing w:before="120" w:after="0" w:line="220" w:lineRule="exact"/>
        <w:ind w:firstLine="170"/>
        <w:jc w:val="left"/>
        <w:rPr>
          <w:i/>
          <w:sz w:val="18"/>
          <w:lang w:val="es-EC"/>
        </w:rPr>
      </w:pPr>
      <w:r w:rsidRPr="00A26305">
        <w:rPr>
          <w:i/>
          <w:sz w:val="18"/>
          <w:lang w:val="es-EC"/>
        </w:rPr>
        <w:t>Fuente</w:t>
      </w:r>
      <w:r w:rsidRPr="00A26305">
        <w:rPr>
          <w:sz w:val="18"/>
          <w:lang w:val="es-EC"/>
        </w:rPr>
        <w:t xml:space="preserve">: </w:t>
      </w:r>
      <w:proofErr w:type="spellStart"/>
      <w:r w:rsidRPr="00A26305">
        <w:rPr>
          <w:sz w:val="18"/>
          <w:lang w:val="es-EC"/>
        </w:rPr>
        <w:t>GIEASMN</w:t>
      </w:r>
      <w:proofErr w:type="spellEnd"/>
      <w:r w:rsidR="00A26305">
        <w:rPr>
          <w:sz w:val="18"/>
          <w:lang w:val="es-EC"/>
        </w:rPr>
        <w:t>.</w:t>
      </w:r>
    </w:p>
    <w:p w14:paraId="7C7C067B" w14:textId="77777777" w:rsidR="00A841A7" w:rsidRPr="00A26305" w:rsidRDefault="00A841A7" w:rsidP="008B32AA">
      <w:pPr>
        <w:pStyle w:val="SingleTxtG"/>
        <w:spacing w:after="240" w:line="220" w:lineRule="exact"/>
        <w:ind w:firstLine="170"/>
        <w:jc w:val="left"/>
        <w:rPr>
          <w:i/>
          <w:sz w:val="18"/>
          <w:lang w:val="es-EC"/>
        </w:rPr>
      </w:pPr>
      <w:r w:rsidRPr="00A26305">
        <w:rPr>
          <w:i/>
          <w:sz w:val="18"/>
          <w:lang w:val="es-EC"/>
        </w:rPr>
        <w:t xml:space="preserve">Elaborado: </w:t>
      </w:r>
      <w:proofErr w:type="spellStart"/>
      <w:r w:rsidRPr="00A26305">
        <w:rPr>
          <w:sz w:val="18"/>
          <w:lang w:val="es-EC"/>
        </w:rPr>
        <w:t>GIEASMN</w:t>
      </w:r>
      <w:proofErr w:type="spellEnd"/>
      <w:r w:rsidRPr="00A26305">
        <w:rPr>
          <w:sz w:val="18"/>
          <w:lang w:val="es-EC"/>
        </w:rPr>
        <w:t>, julio 2019</w:t>
      </w:r>
      <w:r w:rsidR="00A26305" w:rsidRPr="00A26305">
        <w:rPr>
          <w:sz w:val="18"/>
          <w:lang w:val="es-EC"/>
        </w:rPr>
        <w:t>.</w:t>
      </w:r>
    </w:p>
    <w:p w14:paraId="3D11A86D" w14:textId="77777777" w:rsidR="00A841A7" w:rsidRPr="00A841A7" w:rsidRDefault="00A841A7" w:rsidP="001F3B2A">
      <w:pPr>
        <w:pStyle w:val="SingleTxtG"/>
        <w:numPr>
          <w:ilvl w:val="0"/>
          <w:numId w:val="19"/>
        </w:numPr>
        <w:ind w:left="1134" w:firstLine="0"/>
        <w:rPr>
          <w:lang w:val="es-EC"/>
        </w:rPr>
      </w:pPr>
      <w:r w:rsidRPr="00A841A7">
        <w:rPr>
          <w:lang w:val="es-EC"/>
        </w:rPr>
        <w:t>Se elaboró el protocolo de manejo de emergencias obstétricas y el sistema de puntuación de alerta temprana de morbilidad materna Score MAMÁ (2017), mismos que fueron socializados a través de capacitaciones al personal de salud. En 2017, se realizó el plan de capacitación continua que incluye un componente en línea y la capacitación en cascada del protocolo Score MAMÁ lo cual resultó en 21.540 profesionales capacitados.</w:t>
      </w:r>
    </w:p>
    <w:p w14:paraId="69772E4B" w14:textId="77777777" w:rsidR="005B5D86" w:rsidRDefault="00A841A7" w:rsidP="001F3B2A">
      <w:pPr>
        <w:pStyle w:val="SingleTxtG"/>
        <w:numPr>
          <w:ilvl w:val="0"/>
          <w:numId w:val="19"/>
        </w:numPr>
        <w:ind w:left="1134" w:firstLine="0"/>
      </w:pPr>
      <w:r w:rsidRPr="00A841A7">
        <w:rPr>
          <w:lang w:val="es-EC"/>
        </w:rPr>
        <w:t xml:space="preserve">Al respecto de </w:t>
      </w:r>
      <w:proofErr w:type="gramStart"/>
      <w:r w:rsidRPr="00A841A7">
        <w:rPr>
          <w:lang w:val="es-EC"/>
        </w:rPr>
        <w:t>la medidas tomadas</w:t>
      </w:r>
      <w:proofErr w:type="gramEnd"/>
      <w:r w:rsidRPr="00A841A7">
        <w:rPr>
          <w:lang w:val="es-EC"/>
        </w:rPr>
        <w:t xml:space="preserve"> para facilitar la adopción de un marco legislativo que regule el aborto, después de 14 reformas propuestas al Código Orgánico Integral Penal, la Comisión de Justicia de la Asamblea, que analiza este tema al interior del Legislativo, permitió que la propuesta de despenalizar el aborto en casos de violación, incesto y malformaciones del feto, pase a discusión general en el Pleno. La Asamblea Nacional cerró el 5 de febrero del 2019 el primer debate, con la exposición de algunos y algunas asambleístas, e invitados externos (entre los que constan el Consejo Nacional para la Igualdad de Género). El informe para segundo debate se encuentra listo y al momento se espera que el Legislativo llame a sesión.</w:t>
      </w:r>
    </w:p>
    <w:p w14:paraId="1C37E524" w14:textId="77777777" w:rsidR="001F3B2A" w:rsidRDefault="001F3B2A" w:rsidP="001F3B2A">
      <w:pPr>
        <w:pStyle w:val="H1G"/>
        <w:rPr>
          <w:lang w:val="es-EC"/>
        </w:rPr>
      </w:pPr>
      <w:r>
        <w:rPr>
          <w:lang w:val="es-ES_tradnl"/>
        </w:rPr>
        <w:tab/>
      </w:r>
      <w:r>
        <w:rPr>
          <w:lang w:val="es-ES_tradnl"/>
        </w:rPr>
        <w:tab/>
      </w:r>
      <w:r w:rsidRPr="00D03B2E">
        <w:rPr>
          <w:lang w:val="es-ES_tradnl"/>
        </w:rPr>
        <w:t xml:space="preserve">Respuesta al párrafo </w:t>
      </w:r>
      <w:r>
        <w:rPr>
          <w:lang w:val="es-ES_tradnl"/>
        </w:rPr>
        <w:t>24</w:t>
      </w:r>
      <w:r w:rsidRPr="00D03B2E">
        <w:rPr>
          <w:lang w:val="es-ES_tradnl"/>
        </w:rPr>
        <w:t xml:space="preserve"> de la lista de cuestiones</w:t>
      </w:r>
    </w:p>
    <w:p w14:paraId="275E4D27" w14:textId="77777777" w:rsidR="001F3B2A" w:rsidRPr="00AB43AC" w:rsidRDefault="001F3B2A" w:rsidP="001F3B2A">
      <w:pPr>
        <w:pStyle w:val="SingleTxtG"/>
        <w:numPr>
          <w:ilvl w:val="0"/>
          <w:numId w:val="19"/>
        </w:numPr>
        <w:ind w:left="1134" w:firstLine="0"/>
        <w:rPr>
          <w:lang w:val="es-EC"/>
        </w:rPr>
      </w:pPr>
      <w:r w:rsidRPr="00AB43AC">
        <w:rPr>
          <w:lang w:val="es-EC"/>
        </w:rPr>
        <w:t xml:space="preserve">A partir del lanzamiento del Modelo de Atención en Salud Mental y del Plan Nacional de Salud Mental, se ha una red de servicios esenciales para garantizar la salud mental de la población como: Servicios Ambulatorios de Atención en Salud Mental, Servicios Ambulatorios Intensivos, Unidades de Salud Mental Hospitalarias, Unidades de Intervención en crisis, Centros Especializados en tratamiento alcohol y otras drogas </w:t>
      </w:r>
      <w:proofErr w:type="spellStart"/>
      <w:r w:rsidRPr="00AB43AC">
        <w:rPr>
          <w:lang w:val="es-EC"/>
        </w:rPr>
        <w:t>CETAD</w:t>
      </w:r>
      <w:proofErr w:type="spellEnd"/>
      <w:r w:rsidRPr="00AB43AC">
        <w:rPr>
          <w:lang w:val="es-EC"/>
        </w:rPr>
        <w:t>.</w:t>
      </w:r>
    </w:p>
    <w:p w14:paraId="67C2980C" w14:textId="77777777" w:rsidR="001F3B2A" w:rsidRPr="001F3B2A" w:rsidRDefault="001F3B2A" w:rsidP="00197D8F">
      <w:pPr>
        <w:pStyle w:val="SingleTxtG"/>
        <w:rPr>
          <w:lang w:val="es-EC"/>
        </w:rPr>
        <w:sectPr w:rsidR="001F3B2A" w:rsidRPr="001F3B2A" w:rsidSect="00D03B2E">
          <w:headerReference w:type="even" r:id="rId40"/>
          <w:headerReference w:type="default" r:id="rId41"/>
          <w:footerReference w:type="even" r:id="rId42"/>
          <w:footerReference w:type="default" r:id="rId43"/>
          <w:endnotePr>
            <w:numFmt w:val="decimal"/>
          </w:endnotePr>
          <w:pgSz w:w="11906" w:h="16838" w:code="9"/>
          <w:pgMar w:top="1417" w:right="1134" w:bottom="1134" w:left="1134" w:header="850" w:footer="567" w:gutter="0"/>
          <w:cols w:space="708"/>
          <w:docGrid w:linePitch="360"/>
        </w:sectPr>
      </w:pPr>
    </w:p>
    <w:p w14:paraId="2F4FFE1F" w14:textId="77777777" w:rsidR="00AB43AC" w:rsidRPr="00AB43AC" w:rsidRDefault="00AB43AC" w:rsidP="001F3B2A">
      <w:pPr>
        <w:pStyle w:val="H1G"/>
        <w:rPr>
          <w:lang w:val="es-EC"/>
        </w:rPr>
      </w:pPr>
      <w:bookmarkStart w:id="71" w:name="_Toc17473168"/>
      <w:bookmarkStart w:id="72" w:name="_Toc17473236"/>
      <w:bookmarkStart w:id="73" w:name="_Toc17473869"/>
      <w:r>
        <w:rPr>
          <w:lang w:val="es-ES_tradnl"/>
        </w:rPr>
        <w:lastRenderedPageBreak/>
        <w:tab/>
      </w:r>
      <w:r>
        <w:rPr>
          <w:lang w:val="es-ES_tradnl"/>
        </w:rPr>
        <w:tab/>
      </w:r>
      <w:bookmarkEnd w:id="71"/>
      <w:bookmarkEnd w:id="72"/>
      <w:bookmarkEnd w:id="73"/>
    </w:p>
    <w:p w14:paraId="2AD4A51C" w14:textId="77777777" w:rsidR="005B5D86" w:rsidRPr="00AB43AC" w:rsidRDefault="00AB43AC" w:rsidP="001A3F27">
      <w:pPr>
        <w:pStyle w:val="Ttulo1"/>
        <w:spacing w:after="120"/>
        <w:jc w:val="left"/>
        <w:rPr>
          <w:b/>
          <w:lang w:val="es-EC"/>
        </w:rPr>
      </w:pPr>
      <w:r w:rsidRPr="00AB43AC">
        <w:rPr>
          <w:lang w:val="es-EC"/>
        </w:rPr>
        <w:t>Tabla 16</w:t>
      </w:r>
      <w:r>
        <w:rPr>
          <w:lang w:val="es-EC"/>
        </w:rPr>
        <w:br/>
      </w:r>
      <w:r w:rsidRPr="00AB43AC">
        <w:rPr>
          <w:b/>
          <w:lang w:val="es-EC"/>
        </w:rPr>
        <w:t>Atenciones en salud mental desde el año 2013 al 2018</w:t>
      </w:r>
    </w:p>
    <w:p w14:paraId="3ACEDF57" w14:textId="77777777" w:rsidR="007C304C" w:rsidRDefault="007C304C" w:rsidP="00AB43AC">
      <w:pPr>
        <w:pStyle w:val="SingleTxtG"/>
      </w:pPr>
      <w:r>
        <w:rPr>
          <w:noProof/>
          <w:lang w:val="en-GB" w:eastAsia="en-GB"/>
        </w:rPr>
        <w:drawing>
          <wp:inline distT="0" distB="0" distL="0" distR="0" wp14:anchorId="6A104944" wp14:editId="0DD79DA2">
            <wp:extent cx="7333615" cy="3504565"/>
            <wp:effectExtent l="0" t="0" r="63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33615" cy="3504565"/>
                    </a:xfrm>
                    <a:prstGeom prst="rect">
                      <a:avLst/>
                    </a:prstGeom>
                    <a:noFill/>
                  </pic:spPr>
                </pic:pic>
              </a:graphicData>
            </a:graphic>
          </wp:inline>
        </w:drawing>
      </w:r>
    </w:p>
    <w:p w14:paraId="2D5AE0FA" w14:textId="77777777" w:rsidR="00B826C2" w:rsidRDefault="00B826C2" w:rsidP="00AB43AC">
      <w:pPr>
        <w:pStyle w:val="SingleTxtG"/>
        <w:sectPr w:rsidR="00B826C2" w:rsidSect="00AB43AC">
          <w:headerReference w:type="even" r:id="rId45"/>
          <w:headerReference w:type="default" r:id="rId46"/>
          <w:footerReference w:type="even" r:id="rId47"/>
          <w:footerReference w:type="default" r:id="rId48"/>
          <w:endnotePr>
            <w:numFmt w:val="decimal"/>
          </w:endnotePr>
          <w:pgSz w:w="16838" w:h="11906" w:orient="landscape" w:code="9"/>
          <w:pgMar w:top="1134" w:right="1417" w:bottom="1134" w:left="1134" w:header="567" w:footer="567" w:gutter="0"/>
          <w:cols w:space="708"/>
          <w:docGrid w:linePitch="360"/>
        </w:sectPr>
      </w:pPr>
    </w:p>
    <w:p w14:paraId="12759E88" w14:textId="77777777" w:rsidR="00B826C2" w:rsidRPr="00B826C2" w:rsidRDefault="00B826C2" w:rsidP="001F3B2A">
      <w:pPr>
        <w:pStyle w:val="SingleTxtG"/>
        <w:numPr>
          <w:ilvl w:val="0"/>
          <w:numId w:val="19"/>
        </w:numPr>
        <w:ind w:left="1134" w:firstLine="0"/>
        <w:rPr>
          <w:lang w:val="es-EC"/>
        </w:rPr>
      </w:pPr>
      <w:r w:rsidRPr="00B826C2">
        <w:rPr>
          <w:lang w:val="es-EC"/>
        </w:rPr>
        <w:lastRenderedPageBreak/>
        <w:t>Con respecto a los mecanismos de monitoreo regular e independiente, los servicios de salud mental reportan de manera regular información sobre el número de atenciones brindadas (individuales y grupales), número de primeras atenciones y atenciones subsecuentes, el número de altas, datos personales (sexo, orientación sexual, estado civil, nivel de educación, nacionalidad, autoidentificación étnica, grupos prioritarios), datos del establecimiento de salud, y tipo de diagnóstico.</w:t>
      </w:r>
    </w:p>
    <w:p w14:paraId="454F745D" w14:textId="77777777" w:rsidR="00B826C2" w:rsidRDefault="00B826C2" w:rsidP="00B826C2">
      <w:pPr>
        <w:pStyle w:val="H1G"/>
        <w:rPr>
          <w:lang w:val="es-EC"/>
        </w:rPr>
      </w:pPr>
      <w:bookmarkStart w:id="74" w:name="_yqf0ybl17czs" w:colFirst="0" w:colLast="0"/>
      <w:bookmarkStart w:id="75" w:name="_Toc17473169"/>
      <w:bookmarkStart w:id="76" w:name="_Toc17473237"/>
      <w:bookmarkStart w:id="77" w:name="_Toc17473870"/>
      <w:bookmarkEnd w:id="74"/>
      <w:r>
        <w:rPr>
          <w:lang w:val="es-ES_tradnl"/>
        </w:rPr>
        <w:tab/>
      </w:r>
      <w:r>
        <w:rPr>
          <w:lang w:val="es-ES_tradnl"/>
        </w:rPr>
        <w:tab/>
      </w:r>
      <w:r w:rsidRPr="00D03B2E">
        <w:rPr>
          <w:lang w:val="es-ES_tradnl"/>
        </w:rPr>
        <w:t xml:space="preserve">Respuesta al párrafo </w:t>
      </w:r>
      <w:r>
        <w:rPr>
          <w:lang w:val="es-ES_tradnl"/>
        </w:rPr>
        <w:t>25</w:t>
      </w:r>
      <w:r w:rsidRPr="00D03B2E">
        <w:rPr>
          <w:lang w:val="es-ES_tradnl"/>
        </w:rPr>
        <w:t xml:space="preserve"> de la lista de cuestiones</w:t>
      </w:r>
    </w:p>
    <w:bookmarkEnd w:id="75"/>
    <w:bookmarkEnd w:id="76"/>
    <w:bookmarkEnd w:id="77"/>
    <w:p w14:paraId="142FED07" w14:textId="77777777" w:rsidR="00B826C2" w:rsidRPr="00B826C2" w:rsidRDefault="00B826C2" w:rsidP="001A3F27">
      <w:pPr>
        <w:pStyle w:val="Ttulo1"/>
        <w:spacing w:after="120"/>
        <w:jc w:val="left"/>
        <w:rPr>
          <w:b/>
          <w:lang w:val="es-EC"/>
        </w:rPr>
      </w:pPr>
      <w:r w:rsidRPr="00B826C2">
        <w:rPr>
          <w:lang w:val="es-EC"/>
        </w:rPr>
        <w:t>Tabla 17</w:t>
      </w:r>
      <w:r>
        <w:rPr>
          <w:lang w:val="es-EC"/>
        </w:rPr>
        <w:br/>
      </w:r>
      <w:r w:rsidRPr="00B826C2">
        <w:rPr>
          <w:b/>
          <w:lang w:val="es-EC"/>
        </w:rPr>
        <w:t xml:space="preserve">Beneficiarios Proyecto </w:t>
      </w:r>
      <w:proofErr w:type="spellStart"/>
      <w:r w:rsidRPr="00B826C2">
        <w:rPr>
          <w:b/>
          <w:lang w:val="es-EC"/>
        </w:rPr>
        <w:t>EBJ</w:t>
      </w:r>
      <w:proofErr w:type="spellEnd"/>
      <w:r w:rsidRPr="00B826C2">
        <w:rPr>
          <w:b/>
          <w:lang w:val="es-EC"/>
        </w:rPr>
        <w:t>, 2011-2018</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01"/>
        <w:gridCol w:w="746"/>
        <w:gridCol w:w="746"/>
        <w:gridCol w:w="746"/>
        <w:gridCol w:w="746"/>
        <w:gridCol w:w="746"/>
        <w:gridCol w:w="746"/>
        <w:gridCol w:w="746"/>
        <w:gridCol w:w="747"/>
      </w:tblGrid>
      <w:tr w:rsidR="00927271" w:rsidRPr="00927271" w14:paraId="28A61C52" w14:textId="77777777" w:rsidTr="00927271">
        <w:trPr>
          <w:tblHeader/>
        </w:trPr>
        <w:tc>
          <w:tcPr>
            <w:tcW w:w="1401" w:type="dxa"/>
            <w:tcBorders>
              <w:top w:val="single" w:sz="4" w:space="0" w:color="auto"/>
              <w:bottom w:val="single" w:sz="12" w:space="0" w:color="auto"/>
            </w:tcBorders>
            <w:shd w:val="clear" w:color="auto" w:fill="auto"/>
            <w:vAlign w:val="bottom"/>
          </w:tcPr>
          <w:p w14:paraId="0DA4E5D6" w14:textId="77777777" w:rsidR="00927271" w:rsidRPr="00927271" w:rsidRDefault="00927271" w:rsidP="00927271">
            <w:pPr>
              <w:pStyle w:val="SingleTxtG"/>
              <w:spacing w:before="80" w:after="80" w:line="200" w:lineRule="exact"/>
              <w:ind w:left="0" w:right="0"/>
              <w:jc w:val="left"/>
              <w:rPr>
                <w:i/>
                <w:sz w:val="16"/>
                <w:lang w:val="es-EC"/>
              </w:rPr>
            </w:pPr>
            <w:r w:rsidRPr="00927271">
              <w:rPr>
                <w:i/>
                <w:sz w:val="16"/>
                <w:lang w:val="es-EC"/>
              </w:rPr>
              <w:t>Pueblo/Nacionalidad</w:t>
            </w:r>
          </w:p>
        </w:tc>
        <w:tc>
          <w:tcPr>
            <w:tcW w:w="746" w:type="dxa"/>
            <w:tcBorders>
              <w:top w:val="single" w:sz="4" w:space="0" w:color="auto"/>
              <w:bottom w:val="single" w:sz="12" w:space="0" w:color="auto"/>
            </w:tcBorders>
            <w:shd w:val="clear" w:color="auto" w:fill="auto"/>
            <w:vAlign w:val="bottom"/>
          </w:tcPr>
          <w:p w14:paraId="0A11F061"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2011</w:t>
            </w:r>
          </w:p>
        </w:tc>
        <w:tc>
          <w:tcPr>
            <w:tcW w:w="746" w:type="dxa"/>
            <w:tcBorders>
              <w:top w:val="single" w:sz="4" w:space="0" w:color="auto"/>
              <w:bottom w:val="single" w:sz="12" w:space="0" w:color="auto"/>
            </w:tcBorders>
            <w:shd w:val="clear" w:color="auto" w:fill="auto"/>
            <w:vAlign w:val="bottom"/>
          </w:tcPr>
          <w:p w14:paraId="6D3F5E1A"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2012</w:t>
            </w:r>
          </w:p>
        </w:tc>
        <w:tc>
          <w:tcPr>
            <w:tcW w:w="746" w:type="dxa"/>
            <w:tcBorders>
              <w:top w:val="single" w:sz="4" w:space="0" w:color="auto"/>
              <w:bottom w:val="single" w:sz="12" w:space="0" w:color="auto"/>
            </w:tcBorders>
            <w:shd w:val="clear" w:color="auto" w:fill="auto"/>
            <w:vAlign w:val="bottom"/>
          </w:tcPr>
          <w:p w14:paraId="3309F35F"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2013</w:t>
            </w:r>
          </w:p>
        </w:tc>
        <w:tc>
          <w:tcPr>
            <w:tcW w:w="746" w:type="dxa"/>
            <w:tcBorders>
              <w:top w:val="single" w:sz="4" w:space="0" w:color="auto"/>
              <w:bottom w:val="single" w:sz="12" w:space="0" w:color="auto"/>
            </w:tcBorders>
            <w:shd w:val="clear" w:color="auto" w:fill="auto"/>
            <w:vAlign w:val="bottom"/>
          </w:tcPr>
          <w:p w14:paraId="1FCA5AF5"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2014</w:t>
            </w:r>
          </w:p>
        </w:tc>
        <w:tc>
          <w:tcPr>
            <w:tcW w:w="746" w:type="dxa"/>
            <w:tcBorders>
              <w:top w:val="single" w:sz="4" w:space="0" w:color="auto"/>
              <w:bottom w:val="single" w:sz="12" w:space="0" w:color="auto"/>
            </w:tcBorders>
            <w:shd w:val="clear" w:color="auto" w:fill="auto"/>
            <w:vAlign w:val="bottom"/>
          </w:tcPr>
          <w:p w14:paraId="31101B82"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2015</w:t>
            </w:r>
          </w:p>
        </w:tc>
        <w:tc>
          <w:tcPr>
            <w:tcW w:w="746" w:type="dxa"/>
            <w:tcBorders>
              <w:top w:val="single" w:sz="4" w:space="0" w:color="auto"/>
              <w:bottom w:val="single" w:sz="12" w:space="0" w:color="auto"/>
            </w:tcBorders>
            <w:shd w:val="clear" w:color="auto" w:fill="auto"/>
            <w:vAlign w:val="bottom"/>
          </w:tcPr>
          <w:p w14:paraId="51FC0E09"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2016</w:t>
            </w:r>
          </w:p>
        </w:tc>
        <w:tc>
          <w:tcPr>
            <w:tcW w:w="746" w:type="dxa"/>
            <w:tcBorders>
              <w:top w:val="single" w:sz="4" w:space="0" w:color="auto"/>
              <w:bottom w:val="single" w:sz="12" w:space="0" w:color="auto"/>
            </w:tcBorders>
            <w:shd w:val="clear" w:color="auto" w:fill="auto"/>
            <w:vAlign w:val="bottom"/>
          </w:tcPr>
          <w:p w14:paraId="4DB357DE"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2017</w:t>
            </w:r>
          </w:p>
        </w:tc>
        <w:tc>
          <w:tcPr>
            <w:tcW w:w="747" w:type="dxa"/>
            <w:tcBorders>
              <w:top w:val="single" w:sz="4" w:space="0" w:color="auto"/>
              <w:bottom w:val="single" w:sz="12" w:space="0" w:color="auto"/>
            </w:tcBorders>
            <w:shd w:val="clear" w:color="auto" w:fill="auto"/>
            <w:vAlign w:val="bottom"/>
          </w:tcPr>
          <w:p w14:paraId="743ECF5D" w14:textId="77777777" w:rsidR="00927271" w:rsidRPr="00927271" w:rsidRDefault="00927271" w:rsidP="00927271">
            <w:pPr>
              <w:pStyle w:val="SingleTxtG"/>
              <w:spacing w:before="80" w:after="80" w:line="200" w:lineRule="exact"/>
              <w:ind w:left="0" w:right="0"/>
              <w:jc w:val="right"/>
              <w:rPr>
                <w:i/>
                <w:sz w:val="16"/>
                <w:lang w:val="es-EC"/>
              </w:rPr>
            </w:pPr>
            <w:r w:rsidRPr="00927271">
              <w:rPr>
                <w:i/>
                <w:sz w:val="16"/>
                <w:lang w:val="es-EC"/>
              </w:rPr>
              <w:t>2018</w:t>
            </w:r>
          </w:p>
        </w:tc>
      </w:tr>
      <w:tr w:rsidR="00927271" w:rsidRPr="00927271" w14:paraId="0AB44A62" w14:textId="77777777" w:rsidTr="00927271">
        <w:tc>
          <w:tcPr>
            <w:tcW w:w="1401" w:type="dxa"/>
            <w:tcBorders>
              <w:top w:val="single" w:sz="12" w:space="0" w:color="auto"/>
            </w:tcBorders>
            <w:shd w:val="clear" w:color="auto" w:fill="auto"/>
          </w:tcPr>
          <w:p w14:paraId="0799413F" w14:textId="77777777" w:rsidR="00927271" w:rsidRPr="00927271" w:rsidRDefault="00927271" w:rsidP="00927271">
            <w:pPr>
              <w:pStyle w:val="SingleTxtG"/>
              <w:spacing w:before="40" w:after="40" w:line="220" w:lineRule="exact"/>
              <w:ind w:left="0" w:right="0"/>
              <w:jc w:val="left"/>
              <w:rPr>
                <w:sz w:val="18"/>
                <w:lang w:val="es-EC"/>
              </w:rPr>
            </w:pPr>
            <w:r w:rsidRPr="00927271">
              <w:rPr>
                <w:sz w:val="18"/>
                <w:lang w:val="es-EC"/>
              </w:rPr>
              <w:t>Achuar</w:t>
            </w:r>
          </w:p>
        </w:tc>
        <w:tc>
          <w:tcPr>
            <w:tcW w:w="746" w:type="dxa"/>
            <w:tcBorders>
              <w:top w:val="single" w:sz="12" w:space="0" w:color="auto"/>
            </w:tcBorders>
            <w:shd w:val="clear" w:color="auto" w:fill="auto"/>
            <w:vAlign w:val="bottom"/>
          </w:tcPr>
          <w:p w14:paraId="1D68BDFE"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tcBorders>
              <w:top w:val="single" w:sz="12" w:space="0" w:color="auto"/>
            </w:tcBorders>
            <w:shd w:val="clear" w:color="auto" w:fill="auto"/>
            <w:vAlign w:val="bottom"/>
          </w:tcPr>
          <w:p w14:paraId="564D8447"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tcBorders>
              <w:top w:val="single" w:sz="12" w:space="0" w:color="auto"/>
            </w:tcBorders>
            <w:shd w:val="clear" w:color="auto" w:fill="auto"/>
            <w:vAlign w:val="bottom"/>
          </w:tcPr>
          <w:p w14:paraId="76D86ACF"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tcBorders>
              <w:top w:val="single" w:sz="12" w:space="0" w:color="auto"/>
            </w:tcBorders>
            <w:shd w:val="clear" w:color="auto" w:fill="auto"/>
            <w:vAlign w:val="bottom"/>
          </w:tcPr>
          <w:p w14:paraId="6786914A"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tcBorders>
              <w:top w:val="single" w:sz="12" w:space="0" w:color="auto"/>
            </w:tcBorders>
            <w:shd w:val="clear" w:color="auto" w:fill="auto"/>
            <w:vAlign w:val="bottom"/>
          </w:tcPr>
          <w:p w14:paraId="3080BB18"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tcBorders>
              <w:top w:val="single" w:sz="12" w:space="0" w:color="auto"/>
            </w:tcBorders>
            <w:shd w:val="clear" w:color="auto" w:fill="auto"/>
            <w:vAlign w:val="bottom"/>
          </w:tcPr>
          <w:p w14:paraId="5596612F"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tcBorders>
              <w:top w:val="single" w:sz="12" w:space="0" w:color="auto"/>
            </w:tcBorders>
            <w:shd w:val="clear" w:color="auto" w:fill="auto"/>
            <w:vAlign w:val="bottom"/>
          </w:tcPr>
          <w:p w14:paraId="051B1D4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39</w:t>
            </w:r>
          </w:p>
        </w:tc>
        <w:tc>
          <w:tcPr>
            <w:tcW w:w="747" w:type="dxa"/>
            <w:tcBorders>
              <w:top w:val="single" w:sz="12" w:space="0" w:color="auto"/>
            </w:tcBorders>
            <w:shd w:val="clear" w:color="auto" w:fill="auto"/>
            <w:vAlign w:val="bottom"/>
          </w:tcPr>
          <w:p w14:paraId="7C3EA7B2"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41</w:t>
            </w:r>
          </w:p>
        </w:tc>
      </w:tr>
      <w:tr w:rsidR="00927271" w:rsidRPr="00927271" w14:paraId="5964C4C9" w14:textId="77777777" w:rsidTr="00927271">
        <w:tc>
          <w:tcPr>
            <w:tcW w:w="1401" w:type="dxa"/>
            <w:shd w:val="clear" w:color="auto" w:fill="auto"/>
          </w:tcPr>
          <w:p w14:paraId="419648AD" w14:textId="77777777" w:rsidR="00927271" w:rsidRPr="00927271" w:rsidRDefault="00927271" w:rsidP="00927271">
            <w:pPr>
              <w:pStyle w:val="SingleTxtG"/>
              <w:spacing w:before="40" w:after="40" w:line="220" w:lineRule="exact"/>
              <w:ind w:left="0" w:right="0"/>
              <w:jc w:val="left"/>
              <w:rPr>
                <w:sz w:val="18"/>
                <w:lang w:val="es-EC"/>
              </w:rPr>
            </w:pPr>
            <w:proofErr w:type="spellStart"/>
            <w:r w:rsidRPr="00927271">
              <w:rPr>
                <w:sz w:val="18"/>
                <w:lang w:val="es-EC"/>
              </w:rPr>
              <w:t>A'I</w:t>
            </w:r>
            <w:proofErr w:type="spellEnd"/>
            <w:r w:rsidRPr="00927271">
              <w:rPr>
                <w:sz w:val="18"/>
                <w:lang w:val="es-EC"/>
              </w:rPr>
              <w:t xml:space="preserve"> </w:t>
            </w:r>
            <w:proofErr w:type="spellStart"/>
            <w:r w:rsidRPr="00927271">
              <w:rPr>
                <w:sz w:val="18"/>
                <w:lang w:val="es-EC"/>
              </w:rPr>
              <w:t>cofán</w:t>
            </w:r>
            <w:proofErr w:type="spellEnd"/>
          </w:p>
        </w:tc>
        <w:tc>
          <w:tcPr>
            <w:tcW w:w="746" w:type="dxa"/>
            <w:shd w:val="clear" w:color="auto" w:fill="auto"/>
            <w:vAlign w:val="bottom"/>
          </w:tcPr>
          <w:p w14:paraId="3D6EDBBB"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0F06854"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1DF3EBA"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C7621B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AF92409"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2E825B2"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EFAC88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w:t>
            </w:r>
          </w:p>
        </w:tc>
        <w:tc>
          <w:tcPr>
            <w:tcW w:w="747" w:type="dxa"/>
            <w:shd w:val="clear" w:color="auto" w:fill="auto"/>
            <w:vAlign w:val="bottom"/>
          </w:tcPr>
          <w:p w14:paraId="25EB92A0"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14</w:t>
            </w:r>
          </w:p>
        </w:tc>
      </w:tr>
      <w:tr w:rsidR="00927271" w:rsidRPr="00927271" w14:paraId="2DF6F815" w14:textId="77777777" w:rsidTr="00927271">
        <w:tc>
          <w:tcPr>
            <w:tcW w:w="1401" w:type="dxa"/>
            <w:shd w:val="clear" w:color="auto" w:fill="auto"/>
          </w:tcPr>
          <w:p w14:paraId="09DE49DC" w14:textId="77777777" w:rsidR="00927271" w:rsidRPr="00927271" w:rsidRDefault="00927271" w:rsidP="00927271">
            <w:pPr>
              <w:pStyle w:val="SingleTxtG"/>
              <w:spacing w:before="40" w:after="40" w:line="220" w:lineRule="exact"/>
              <w:ind w:left="0" w:right="0"/>
              <w:jc w:val="left"/>
              <w:rPr>
                <w:sz w:val="18"/>
                <w:lang w:val="es-EC"/>
              </w:rPr>
            </w:pPr>
            <w:r w:rsidRPr="00927271">
              <w:rPr>
                <w:sz w:val="18"/>
                <w:lang w:val="es-EC"/>
              </w:rPr>
              <w:t>Awá</w:t>
            </w:r>
          </w:p>
        </w:tc>
        <w:tc>
          <w:tcPr>
            <w:tcW w:w="746" w:type="dxa"/>
            <w:shd w:val="clear" w:color="auto" w:fill="auto"/>
            <w:vAlign w:val="bottom"/>
          </w:tcPr>
          <w:p w14:paraId="2FC4338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4FA454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0413A5E"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4169061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51C3177"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5A2A58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BB428B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2</w:t>
            </w:r>
          </w:p>
        </w:tc>
        <w:tc>
          <w:tcPr>
            <w:tcW w:w="747" w:type="dxa"/>
            <w:shd w:val="clear" w:color="auto" w:fill="auto"/>
            <w:vAlign w:val="bottom"/>
          </w:tcPr>
          <w:p w14:paraId="2989FE8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5</w:t>
            </w:r>
          </w:p>
        </w:tc>
      </w:tr>
      <w:tr w:rsidR="00927271" w:rsidRPr="00927271" w14:paraId="2107F315" w14:textId="77777777" w:rsidTr="00927271">
        <w:tc>
          <w:tcPr>
            <w:tcW w:w="1401" w:type="dxa"/>
            <w:shd w:val="clear" w:color="auto" w:fill="auto"/>
          </w:tcPr>
          <w:p w14:paraId="76981272" w14:textId="77777777" w:rsidR="00927271" w:rsidRPr="00927271" w:rsidRDefault="00927271" w:rsidP="00927271">
            <w:pPr>
              <w:pStyle w:val="SingleTxtG"/>
              <w:spacing w:before="40" w:after="40" w:line="220" w:lineRule="exact"/>
              <w:ind w:left="0" w:right="0"/>
              <w:jc w:val="left"/>
              <w:rPr>
                <w:sz w:val="18"/>
                <w:lang w:val="es-EC"/>
              </w:rPr>
            </w:pPr>
            <w:r w:rsidRPr="00927271">
              <w:rPr>
                <w:sz w:val="18"/>
                <w:lang w:val="es-EC"/>
              </w:rPr>
              <w:t>Chachi</w:t>
            </w:r>
          </w:p>
        </w:tc>
        <w:tc>
          <w:tcPr>
            <w:tcW w:w="746" w:type="dxa"/>
            <w:shd w:val="clear" w:color="auto" w:fill="auto"/>
            <w:vAlign w:val="bottom"/>
          </w:tcPr>
          <w:p w14:paraId="430890EE"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AACDB7E"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46D533B"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411ECBD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57E9C92"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5495FFB"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AF42350"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13</w:t>
            </w:r>
          </w:p>
        </w:tc>
        <w:tc>
          <w:tcPr>
            <w:tcW w:w="747" w:type="dxa"/>
            <w:shd w:val="clear" w:color="auto" w:fill="auto"/>
            <w:vAlign w:val="bottom"/>
          </w:tcPr>
          <w:p w14:paraId="22FB62BF"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82</w:t>
            </w:r>
          </w:p>
        </w:tc>
      </w:tr>
      <w:tr w:rsidR="00927271" w:rsidRPr="00927271" w14:paraId="429713FE" w14:textId="77777777" w:rsidTr="00927271">
        <w:tc>
          <w:tcPr>
            <w:tcW w:w="1401" w:type="dxa"/>
            <w:shd w:val="clear" w:color="auto" w:fill="auto"/>
          </w:tcPr>
          <w:p w14:paraId="49054139" w14:textId="77777777" w:rsidR="00927271" w:rsidRPr="00927271" w:rsidRDefault="00927271" w:rsidP="00927271">
            <w:pPr>
              <w:pStyle w:val="SingleTxtG"/>
              <w:spacing w:before="40" w:after="40" w:line="220" w:lineRule="exact"/>
              <w:ind w:left="0" w:right="0"/>
              <w:jc w:val="left"/>
              <w:rPr>
                <w:sz w:val="18"/>
                <w:lang w:val="es-EC"/>
              </w:rPr>
            </w:pPr>
            <w:proofErr w:type="spellStart"/>
            <w:r w:rsidRPr="00927271">
              <w:rPr>
                <w:sz w:val="18"/>
                <w:lang w:val="es-EC"/>
              </w:rPr>
              <w:t>Epera</w:t>
            </w:r>
            <w:proofErr w:type="spellEnd"/>
          </w:p>
        </w:tc>
        <w:tc>
          <w:tcPr>
            <w:tcW w:w="746" w:type="dxa"/>
            <w:shd w:val="clear" w:color="auto" w:fill="auto"/>
            <w:vAlign w:val="bottom"/>
          </w:tcPr>
          <w:p w14:paraId="69A4045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44684BF"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05F6DC0"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8023AD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89806A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2B43DF27"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5D4B4A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16</w:t>
            </w:r>
          </w:p>
        </w:tc>
        <w:tc>
          <w:tcPr>
            <w:tcW w:w="747" w:type="dxa"/>
            <w:shd w:val="clear" w:color="auto" w:fill="auto"/>
            <w:vAlign w:val="bottom"/>
          </w:tcPr>
          <w:p w14:paraId="2C22800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16</w:t>
            </w:r>
          </w:p>
        </w:tc>
      </w:tr>
      <w:tr w:rsidR="00927271" w:rsidRPr="00927271" w14:paraId="136EE244" w14:textId="77777777" w:rsidTr="00927271">
        <w:tc>
          <w:tcPr>
            <w:tcW w:w="1401" w:type="dxa"/>
            <w:shd w:val="clear" w:color="auto" w:fill="auto"/>
          </w:tcPr>
          <w:p w14:paraId="38E6C3A0" w14:textId="77777777" w:rsidR="00927271" w:rsidRPr="00927271" w:rsidRDefault="00927271" w:rsidP="00927271">
            <w:pPr>
              <w:pStyle w:val="SingleTxtG"/>
              <w:spacing w:before="40" w:after="40" w:line="220" w:lineRule="exact"/>
              <w:ind w:left="0" w:right="0"/>
              <w:jc w:val="left"/>
              <w:rPr>
                <w:sz w:val="18"/>
                <w:lang w:val="es-EC"/>
              </w:rPr>
            </w:pPr>
            <w:r w:rsidRPr="00927271">
              <w:rPr>
                <w:sz w:val="18"/>
                <w:lang w:val="es-EC"/>
              </w:rPr>
              <w:t>Huaorani</w:t>
            </w:r>
          </w:p>
        </w:tc>
        <w:tc>
          <w:tcPr>
            <w:tcW w:w="746" w:type="dxa"/>
            <w:shd w:val="clear" w:color="auto" w:fill="auto"/>
            <w:vAlign w:val="bottom"/>
          </w:tcPr>
          <w:p w14:paraId="07EBAE7D"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791B152"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2B4C94A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3F043F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236BCDB2"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9BEE84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2BE1B1A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9</w:t>
            </w:r>
          </w:p>
        </w:tc>
        <w:tc>
          <w:tcPr>
            <w:tcW w:w="747" w:type="dxa"/>
            <w:shd w:val="clear" w:color="auto" w:fill="auto"/>
            <w:vAlign w:val="bottom"/>
          </w:tcPr>
          <w:p w14:paraId="0C682C0F"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28</w:t>
            </w:r>
          </w:p>
        </w:tc>
      </w:tr>
      <w:tr w:rsidR="00927271" w:rsidRPr="00927271" w14:paraId="7706E90B" w14:textId="77777777" w:rsidTr="00927271">
        <w:tc>
          <w:tcPr>
            <w:tcW w:w="1401" w:type="dxa"/>
            <w:shd w:val="clear" w:color="auto" w:fill="auto"/>
          </w:tcPr>
          <w:p w14:paraId="1FEB01A1" w14:textId="77777777" w:rsidR="00927271" w:rsidRPr="00927271" w:rsidRDefault="00927271" w:rsidP="00927271">
            <w:pPr>
              <w:pStyle w:val="SingleTxtG"/>
              <w:spacing w:before="40" w:after="40" w:line="220" w:lineRule="exact"/>
              <w:ind w:left="0" w:right="0"/>
              <w:jc w:val="left"/>
              <w:rPr>
                <w:sz w:val="18"/>
                <w:lang w:val="es-EC"/>
              </w:rPr>
            </w:pPr>
            <w:proofErr w:type="spellStart"/>
            <w:r w:rsidRPr="00927271">
              <w:rPr>
                <w:sz w:val="18"/>
                <w:lang w:val="es-EC"/>
              </w:rPr>
              <w:t>Kichwa</w:t>
            </w:r>
            <w:proofErr w:type="spellEnd"/>
          </w:p>
        </w:tc>
        <w:tc>
          <w:tcPr>
            <w:tcW w:w="746" w:type="dxa"/>
            <w:shd w:val="clear" w:color="auto" w:fill="auto"/>
            <w:vAlign w:val="bottom"/>
          </w:tcPr>
          <w:p w14:paraId="15AA3670"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DF71BF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4BF88BD3"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919073B"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0371349"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BEBC1D9"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E784BB7"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523</w:t>
            </w:r>
          </w:p>
        </w:tc>
        <w:tc>
          <w:tcPr>
            <w:tcW w:w="747" w:type="dxa"/>
            <w:shd w:val="clear" w:color="auto" w:fill="auto"/>
            <w:vAlign w:val="bottom"/>
          </w:tcPr>
          <w:p w14:paraId="17FD99ED"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937</w:t>
            </w:r>
          </w:p>
        </w:tc>
      </w:tr>
      <w:tr w:rsidR="00927271" w:rsidRPr="00927271" w14:paraId="5EB0BB43" w14:textId="77777777" w:rsidTr="00927271">
        <w:tc>
          <w:tcPr>
            <w:tcW w:w="1401" w:type="dxa"/>
            <w:shd w:val="clear" w:color="auto" w:fill="auto"/>
          </w:tcPr>
          <w:p w14:paraId="5F2743EE" w14:textId="77777777" w:rsidR="00927271" w:rsidRPr="00927271" w:rsidRDefault="00927271" w:rsidP="00927271">
            <w:pPr>
              <w:pStyle w:val="SingleTxtG"/>
              <w:spacing w:before="40" w:after="40" w:line="220" w:lineRule="exact"/>
              <w:ind w:left="0" w:right="0"/>
              <w:jc w:val="left"/>
              <w:rPr>
                <w:sz w:val="18"/>
                <w:lang w:val="es-EC"/>
              </w:rPr>
            </w:pPr>
            <w:r w:rsidRPr="00927271">
              <w:rPr>
                <w:sz w:val="18"/>
                <w:lang w:val="es-EC"/>
              </w:rPr>
              <w:t>Secoya</w:t>
            </w:r>
          </w:p>
        </w:tc>
        <w:tc>
          <w:tcPr>
            <w:tcW w:w="746" w:type="dxa"/>
            <w:shd w:val="clear" w:color="auto" w:fill="auto"/>
            <w:vAlign w:val="bottom"/>
          </w:tcPr>
          <w:p w14:paraId="0065E1E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F97DF43"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05CFBB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6A314C5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04A433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C00F21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B53374B"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w:t>
            </w:r>
          </w:p>
        </w:tc>
        <w:tc>
          <w:tcPr>
            <w:tcW w:w="747" w:type="dxa"/>
            <w:shd w:val="clear" w:color="auto" w:fill="auto"/>
            <w:vAlign w:val="bottom"/>
          </w:tcPr>
          <w:p w14:paraId="127CF43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w:t>
            </w:r>
          </w:p>
        </w:tc>
      </w:tr>
      <w:tr w:rsidR="00927271" w:rsidRPr="00927271" w14:paraId="3CBB34F1" w14:textId="77777777" w:rsidTr="00927271">
        <w:tc>
          <w:tcPr>
            <w:tcW w:w="1401" w:type="dxa"/>
            <w:shd w:val="clear" w:color="auto" w:fill="auto"/>
          </w:tcPr>
          <w:p w14:paraId="3D0CF3C6" w14:textId="77777777" w:rsidR="00927271" w:rsidRPr="00927271" w:rsidRDefault="00927271" w:rsidP="00927271">
            <w:pPr>
              <w:pStyle w:val="SingleTxtG"/>
              <w:spacing w:before="40" w:after="40" w:line="220" w:lineRule="exact"/>
              <w:ind w:left="0" w:right="0"/>
              <w:jc w:val="left"/>
              <w:rPr>
                <w:sz w:val="18"/>
                <w:lang w:val="es-EC"/>
              </w:rPr>
            </w:pPr>
            <w:proofErr w:type="spellStart"/>
            <w:r w:rsidRPr="00927271">
              <w:rPr>
                <w:sz w:val="18"/>
                <w:lang w:val="es-EC"/>
              </w:rPr>
              <w:t>Shiwiar</w:t>
            </w:r>
            <w:proofErr w:type="spellEnd"/>
          </w:p>
        </w:tc>
        <w:tc>
          <w:tcPr>
            <w:tcW w:w="746" w:type="dxa"/>
            <w:shd w:val="clear" w:color="auto" w:fill="auto"/>
            <w:vAlign w:val="bottom"/>
          </w:tcPr>
          <w:p w14:paraId="34F0C52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3C7406F"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DFF93B3"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0D22EC4"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A58EEE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0D18AEE"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1CB87BA"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6</w:t>
            </w:r>
          </w:p>
        </w:tc>
        <w:tc>
          <w:tcPr>
            <w:tcW w:w="747" w:type="dxa"/>
            <w:shd w:val="clear" w:color="auto" w:fill="auto"/>
            <w:vAlign w:val="bottom"/>
          </w:tcPr>
          <w:p w14:paraId="0822DE6A"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9</w:t>
            </w:r>
          </w:p>
        </w:tc>
      </w:tr>
      <w:tr w:rsidR="00927271" w:rsidRPr="00927271" w14:paraId="224BB792" w14:textId="77777777" w:rsidTr="00927271">
        <w:tc>
          <w:tcPr>
            <w:tcW w:w="1401" w:type="dxa"/>
            <w:shd w:val="clear" w:color="auto" w:fill="auto"/>
          </w:tcPr>
          <w:p w14:paraId="74EAD05F" w14:textId="77777777" w:rsidR="00927271" w:rsidRPr="00927271" w:rsidRDefault="00927271" w:rsidP="00927271">
            <w:pPr>
              <w:pStyle w:val="SingleTxtG"/>
              <w:spacing w:before="40" w:after="40" w:line="220" w:lineRule="exact"/>
              <w:ind w:left="0" w:right="0"/>
              <w:jc w:val="left"/>
              <w:rPr>
                <w:sz w:val="18"/>
                <w:lang w:val="es-EC"/>
              </w:rPr>
            </w:pPr>
            <w:r w:rsidRPr="00927271">
              <w:rPr>
                <w:sz w:val="18"/>
                <w:lang w:val="es-EC"/>
              </w:rPr>
              <w:t>Shuar</w:t>
            </w:r>
          </w:p>
        </w:tc>
        <w:tc>
          <w:tcPr>
            <w:tcW w:w="746" w:type="dxa"/>
            <w:shd w:val="clear" w:color="auto" w:fill="auto"/>
            <w:vAlign w:val="bottom"/>
          </w:tcPr>
          <w:p w14:paraId="6F48D002"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760D489"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8C676B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30C445D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4B8CF6D"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0FA85E0"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5EED730"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218</w:t>
            </w:r>
          </w:p>
        </w:tc>
        <w:tc>
          <w:tcPr>
            <w:tcW w:w="747" w:type="dxa"/>
            <w:shd w:val="clear" w:color="auto" w:fill="auto"/>
            <w:vAlign w:val="bottom"/>
          </w:tcPr>
          <w:p w14:paraId="46C22D2B"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687</w:t>
            </w:r>
          </w:p>
        </w:tc>
      </w:tr>
      <w:tr w:rsidR="00927271" w:rsidRPr="00927271" w14:paraId="61C37D28" w14:textId="77777777" w:rsidTr="00927271">
        <w:tc>
          <w:tcPr>
            <w:tcW w:w="1401" w:type="dxa"/>
            <w:shd w:val="clear" w:color="auto" w:fill="auto"/>
          </w:tcPr>
          <w:p w14:paraId="4DCE138F" w14:textId="77777777" w:rsidR="00927271" w:rsidRPr="00927271" w:rsidRDefault="00927271" w:rsidP="00927271">
            <w:pPr>
              <w:pStyle w:val="SingleTxtG"/>
              <w:spacing w:before="40" w:after="40" w:line="220" w:lineRule="exact"/>
              <w:ind w:left="0" w:right="0"/>
              <w:jc w:val="left"/>
              <w:rPr>
                <w:sz w:val="18"/>
                <w:lang w:val="es-EC"/>
              </w:rPr>
            </w:pPr>
            <w:proofErr w:type="spellStart"/>
            <w:r w:rsidRPr="00927271">
              <w:rPr>
                <w:sz w:val="18"/>
                <w:lang w:val="es-EC"/>
              </w:rPr>
              <w:t>Zápara</w:t>
            </w:r>
            <w:proofErr w:type="spellEnd"/>
          </w:p>
        </w:tc>
        <w:tc>
          <w:tcPr>
            <w:tcW w:w="746" w:type="dxa"/>
            <w:shd w:val="clear" w:color="auto" w:fill="auto"/>
            <w:vAlign w:val="bottom"/>
          </w:tcPr>
          <w:p w14:paraId="75D145A3"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869859B"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337943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063D6357"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7C18A8EA"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59152590"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N/D</w:t>
            </w:r>
          </w:p>
        </w:tc>
        <w:tc>
          <w:tcPr>
            <w:tcW w:w="746" w:type="dxa"/>
            <w:shd w:val="clear" w:color="auto" w:fill="auto"/>
            <w:vAlign w:val="bottom"/>
          </w:tcPr>
          <w:p w14:paraId="1B4EED17"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5</w:t>
            </w:r>
          </w:p>
        </w:tc>
        <w:tc>
          <w:tcPr>
            <w:tcW w:w="747" w:type="dxa"/>
            <w:shd w:val="clear" w:color="auto" w:fill="auto"/>
            <w:vAlign w:val="bottom"/>
          </w:tcPr>
          <w:p w14:paraId="3DEA54C9"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5</w:t>
            </w:r>
          </w:p>
        </w:tc>
      </w:tr>
      <w:tr w:rsidR="00927271" w:rsidRPr="00927271" w14:paraId="08C3B919" w14:textId="77777777" w:rsidTr="00C07042">
        <w:tc>
          <w:tcPr>
            <w:tcW w:w="1401" w:type="dxa"/>
            <w:tcBorders>
              <w:bottom w:val="single" w:sz="4" w:space="0" w:color="auto"/>
            </w:tcBorders>
            <w:shd w:val="clear" w:color="auto" w:fill="auto"/>
          </w:tcPr>
          <w:p w14:paraId="23A55514" w14:textId="77777777" w:rsidR="00927271" w:rsidRPr="00927271" w:rsidRDefault="00927271" w:rsidP="00927271">
            <w:pPr>
              <w:pStyle w:val="SingleTxtG"/>
              <w:spacing w:before="40" w:after="40" w:line="220" w:lineRule="exact"/>
              <w:ind w:left="0" w:right="0"/>
              <w:jc w:val="left"/>
              <w:rPr>
                <w:sz w:val="18"/>
                <w:lang w:val="es-EC"/>
              </w:rPr>
            </w:pPr>
            <w:r w:rsidRPr="00927271">
              <w:rPr>
                <w:sz w:val="18"/>
                <w:lang w:val="es-EC"/>
              </w:rPr>
              <w:t>No pertenece a nacionalidad</w:t>
            </w:r>
          </w:p>
        </w:tc>
        <w:tc>
          <w:tcPr>
            <w:tcW w:w="746" w:type="dxa"/>
            <w:tcBorders>
              <w:bottom w:val="single" w:sz="4" w:space="0" w:color="auto"/>
            </w:tcBorders>
            <w:shd w:val="clear" w:color="auto" w:fill="auto"/>
            <w:vAlign w:val="bottom"/>
          </w:tcPr>
          <w:p w14:paraId="18BDA92C"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87.712</w:t>
            </w:r>
          </w:p>
        </w:tc>
        <w:tc>
          <w:tcPr>
            <w:tcW w:w="746" w:type="dxa"/>
            <w:tcBorders>
              <w:bottom w:val="single" w:sz="4" w:space="0" w:color="auto"/>
            </w:tcBorders>
            <w:shd w:val="clear" w:color="auto" w:fill="auto"/>
            <w:vAlign w:val="bottom"/>
          </w:tcPr>
          <w:p w14:paraId="3F0FCCB5"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112.992</w:t>
            </w:r>
          </w:p>
        </w:tc>
        <w:tc>
          <w:tcPr>
            <w:tcW w:w="746" w:type="dxa"/>
            <w:tcBorders>
              <w:bottom w:val="single" w:sz="4" w:space="0" w:color="auto"/>
            </w:tcBorders>
            <w:shd w:val="clear" w:color="auto" w:fill="auto"/>
            <w:vAlign w:val="bottom"/>
          </w:tcPr>
          <w:p w14:paraId="5C2D1FC8"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124.190</w:t>
            </w:r>
          </w:p>
        </w:tc>
        <w:tc>
          <w:tcPr>
            <w:tcW w:w="746" w:type="dxa"/>
            <w:tcBorders>
              <w:bottom w:val="single" w:sz="4" w:space="0" w:color="auto"/>
            </w:tcBorders>
            <w:shd w:val="clear" w:color="auto" w:fill="auto"/>
            <w:vAlign w:val="bottom"/>
          </w:tcPr>
          <w:p w14:paraId="4A29284D"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63.979</w:t>
            </w:r>
          </w:p>
        </w:tc>
        <w:tc>
          <w:tcPr>
            <w:tcW w:w="746" w:type="dxa"/>
            <w:tcBorders>
              <w:bottom w:val="single" w:sz="4" w:space="0" w:color="auto"/>
            </w:tcBorders>
            <w:shd w:val="clear" w:color="auto" w:fill="auto"/>
            <w:vAlign w:val="bottom"/>
          </w:tcPr>
          <w:p w14:paraId="27FBFA59"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91.479</w:t>
            </w:r>
          </w:p>
        </w:tc>
        <w:tc>
          <w:tcPr>
            <w:tcW w:w="746" w:type="dxa"/>
            <w:tcBorders>
              <w:bottom w:val="single" w:sz="4" w:space="0" w:color="auto"/>
            </w:tcBorders>
            <w:shd w:val="clear" w:color="auto" w:fill="auto"/>
            <w:vAlign w:val="bottom"/>
          </w:tcPr>
          <w:p w14:paraId="08C00326"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44.855</w:t>
            </w:r>
          </w:p>
        </w:tc>
        <w:tc>
          <w:tcPr>
            <w:tcW w:w="746" w:type="dxa"/>
            <w:tcBorders>
              <w:bottom w:val="single" w:sz="4" w:space="0" w:color="auto"/>
            </w:tcBorders>
            <w:shd w:val="clear" w:color="auto" w:fill="auto"/>
            <w:vAlign w:val="bottom"/>
          </w:tcPr>
          <w:p w14:paraId="494581FA"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156.906</w:t>
            </w:r>
          </w:p>
        </w:tc>
        <w:tc>
          <w:tcPr>
            <w:tcW w:w="747" w:type="dxa"/>
            <w:tcBorders>
              <w:bottom w:val="single" w:sz="4" w:space="0" w:color="auto"/>
            </w:tcBorders>
            <w:shd w:val="clear" w:color="auto" w:fill="auto"/>
            <w:vAlign w:val="bottom"/>
          </w:tcPr>
          <w:p w14:paraId="0A981E01" w14:textId="77777777" w:rsidR="00927271" w:rsidRPr="00927271" w:rsidRDefault="00927271" w:rsidP="00927271">
            <w:pPr>
              <w:pStyle w:val="SingleTxtG"/>
              <w:spacing w:before="40" w:after="40" w:line="220" w:lineRule="exact"/>
              <w:ind w:left="0" w:right="0"/>
              <w:jc w:val="right"/>
              <w:rPr>
                <w:sz w:val="18"/>
                <w:lang w:val="es-EC"/>
              </w:rPr>
            </w:pPr>
            <w:r w:rsidRPr="00927271">
              <w:rPr>
                <w:sz w:val="18"/>
                <w:lang w:val="es-EC"/>
              </w:rPr>
              <w:t>159.734</w:t>
            </w:r>
          </w:p>
        </w:tc>
      </w:tr>
      <w:tr w:rsidR="00927271" w:rsidRPr="00C07042" w14:paraId="5D07075F" w14:textId="77777777" w:rsidTr="00C07042">
        <w:tc>
          <w:tcPr>
            <w:tcW w:w="1401" w:type="dxa"/>
            <w:tcBorders>
              <w:top w:val="single" w:sz="4" w:space="0" w:color="auto"/>
              <w:bottom w:val="single" w:sz="12" w:space="0" w:color="auto"/>
            </w:tcBorders>
            <w:shd w:val="clear" w:color="auto" w:fill="auto"/>
          </w:tcPr>
          <w:p w14:paraId="57A0B86A" w14:textId="77777777" w:rsidR="00927271" w:rsidRPr="00C07042" w:rsidRDefault="00927271" w:rsidP="00C07042">
            <w:pPr>
              <w:pStyle w:val="SingleTxtG"/>
              <w:spacing w:before="80" w:after="80" w:line="220" w:lineRule="exact"/>
              <w:ind w:left="283" w:right="0"/>
              <w:jc w:val="left"/>
              <w:rPr>
                <w:b/>
                <w:sz w:val="18"/>
                <w:lang w:val="es-EC"/>
              </w:rPr>
            </w:pPr>
            <w:r w:rsidRPr="00C07042">
              <w:rPr>
                <w:b/>
                <w:sz w:val="18"/>
                <w:lang w:val="es-EC"/>
              </w:rPr>
              <w:t>Beneficiarios anuales</w:t>
            </w:r>
          </w:p>
        </w:tc>
        <w:tc>
          <w:tcPr>
            <w:tcW w:w="746" w:type="dxa"/>
            <w:tcBorders>
              <w:top w:val="single" w:sz="4" w:space="0" w:color="auto"/>
              <w:bottom w:val="single" w:sz="12" w:space="0" w:color="auto"/>
            </w:tcBorders>
            <w:shd w:val="clear" w:color="auto" w:fill="auto"/>
            <w:vAlign w:val="bottom"/>
          </w:tcPr>
          <w:p w14:paraId="4BCFAD86"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87.712</w:t>
            </w:r>
          </w:p>
        </w:tc>
        <w:tc>
          <w:tcPr>
            <w:tcW w:w="746" w:type="dxa"/>
            <w:tcBorders>
              <w:top w:val="single" w:sz="4" w:space="0" w:color="auto"/>
              <w:bottom w:val="single" w:sz="12" w:space="0" w:color="auto"/>
            </w:tcBorders>
            <w:shd w:val="clear" w:color="auto" w:fill="auto"/>
            <w:vAlign w:val="bottom"/>
          </w:tcPr>
          <w:p w14:paraId="7940C08C"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112.992</w:t>
            </w:r>
          </w:p>
        </w:tc>
        <w:tc>
          <w:tcPr>
            <w:tcW w:w="746" w:type="dxa"/>
            <w:tcBorders>
              <w:top w:val="single" w:sz="4" w:space="0" w:color="auto"/>
              <w:bottom w:val="single" w:sz="12" w:space="0" w:color="auto"/>
            </w:tcBorders>
            <w:shd w:val="clear" w:color="auto" w:fill="auto"/>
            <w:vAlign w:val="bottom"/>
          </w:tcPr>
          <w:p w14:paraId="4427B704"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124.190</w:t>
            </w:r>
          </w:p>
        </w:tc>
        <w:tc>
          <w:tcPr>
            <w:tcW w:w="746" w:type="dxa"/>
            <w:tcBorders>
              <w:top w:val="single" w:sz="4" w:space="0" w:color="auto"/>
              <w:bottom w:val="single" w:sz="12" w:space="0" w:color="auto"/>
            </w:tcBorders>
            <w:shd w:val="clear" w:color="auto" w:fill="auto"/>
            <w:vAlign w:val="bottom"/>
          </w:tcPr>
          <w:p w14:paraId="42A4ED8B"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63.979</w:t>
            </w:r>
          </w:p>
        </w:tc>
        <w:tc>
          <w:tcPr>
            <w:tcW w:w="746" w:type="dxa"/>
            <w:tcBorders>
              <w:top w:val="single" w:sz="4" w:space="0" w:color="auto"/>
              <w:bottom w:val="single" w:sz="12" w:space="0" w:color="auto"/>
            </w:tcBorders>
            <w:shd w:val="clear" w:color="auto" w:fill="auto"/>
            <w:vAlign w:val="bottom"/>
          </w:tcPr>
          <w:p w14:paraId="4C39C636"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91.479</w:t>
            </w:r>
          </w:p>
        </w:tc>
        <w:tc>
          <w:tcPr>
            <w:tcW w:w="746" w:type="dxa"/>
            <w:tcBorders>
              <w:top w:val="single" w:sz="4" w:space="0" w:color="auto"/>
              <w:bottom w:val="single" w:sz="12" w:space="0" w:color="auto"/>
            </w:tcBorders>
            <w:shd w:val="clear" w:color="auto" w:fill="auto"/>
            <w:vAlign w:val="bottom"/>
          </w:tcPr>
          <w:p w14:paraId="5F75E1DA"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44.855</w:t>
            </w:r>
          </w:p>
        </w:tc>
        <w:tc>
          <w:tcPr>
            <w:tcW w:w="746" w:type="dxa"/>
            <w:tcBorders>
              <w:top w:val="single" w:sz="4" w:space="0" w:color="auto"/>
              <w:bottom w:val="single" w:sz="12" w:space="0" w:color="auto"/>
            </w:tcBorders>
            <w:shd w:val="clear" w:color="auto" w:fill="auto"/>
            <w:vAlign w:val="bottom"/>
          </w:tcPr>
          <w:p w14:paraId="4866590A"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157.739</w:t>
            </w:r>
          </w:p>
        </w:tc>
        <w:tc>
          <w:tcPr>
            <w:tcW w:w="747" w:type="dxa"/>
            <w:tcBorders>
              <w:top w:val="single" w:sz="4" w:space="0" w:color="auto"/>
              <w:bottom w:val="single" w:sz="12" w:space="0" w:color="auto"/>
            </w:tcBorders>
            <w:shd w:val="clear" w:color="auto" w:fill="auto"/>
            <w:vAlign w:val="bottom"/>
          </w:tcPr>
          <w:p w14:paraId="19729D3E" w14:textId="77777777" w:rsidR="00927271" w:rsidRPr="00C07042" w:rsidRDefault="00927271" w:rsidP="00C07042">
            <w:pPr>
              <w:pStyle w:val="SingleTxtG"/>
              <w:spacing w:before="80" w:after="80" w:line="220" w:lineRule="exact"/>
              <w:ind w:left="0" w:right="0"/>
              <w:jc w:val="right"/>
              <w:rPr>
                <w:b/>
                <w:sz w:val="18"/>
                <w:lang w:val="es-EC"/>
              </w:rPr>
            </w:pPr>
            <w:r w:rsidRPr="00C07042">
              <w:rPr>
                <w:b/>
                <w:sz w:val="18"/>
                <w:lang w:val="es-EC"/>
              </w:rPr>
              <w:t>161.559</w:t>
            </w:r>
          </w:p>
        </w:tc>
      </w:tr>
    </w:tbl>
    <w:p w14:paraId="71B2BC06" w14:textId="77777777" w:rsidR="00B826C2" w:rsidRPr="00B826C2" w:rsidRDefault="00B826C2" w:rsidP="002245BD">
      <w:pPr>
        <w:pStyle w:val="SingleTxtG"/>
        <w:spacing w:before="120" w:after="240" w:line="220" w:lineRule="exact"/>
        <w:ind w:firstLine="170"/>
        <w:jc w:val="left"/>
        <w:rPr>
          <w:sz w:val="18"/>
          <w:szCs w:val="18"/>
          <w:lang w:val="es-EC"/>
        </w:rPr>
      </w:pPr>
      <w:r w:rsidRPr="00B826C2">
        <w:rPr>
          <w:i/>
          <w:sz w:val="18"/>
          <w:szCs w:val="18"/>
          <w:lang w:val="es-EC"/>
        </w:rPr>
        <w:t>Fuente</w:t>
      </w:r>
      <w:r w:rsidRPr="00B826C2">
        <w:rPr>
          <w:sz w:val="18"/>
          <w:szCs w:val="18"/>
          <w:lang w:val="es-EC"/>
        </w:rPr>
        <w:t>: Ministerio de Educación, 2011-2018</w:t>
      </w:r>
      <w:r>
        <w:rPr>
          <w:sz w:val="18"/>
          <w:szCs w:val="18"/>
          <w:lang w:val="es-EC"/>
        </w:rPr>
        <w:t>.</w:t>
      </w:r>
    </w:p>
    <w:p w14:paraId="70E41D53" w14:textId="77777777" w:rsidR="00B826C2" w:rsidRPr="00B826C2" w:rsidRDefault="00B826C2" w:rsidP="001F3B2A">
      <w:pPr>
        <w:pStyle w:val="SingleTxtG"/>
        <w:numPr>
          <w:ilvl w:val="0"/>
          <w:numId w:val="19"/>
        </w:numPr>
        <w:ind w:left="1134" w:firstLine="0"/>
        <w:rPr>
          <w:lang w:val="es-EC"/>
        </w:rPr>
      </w:pPr>
      <w:r w:rsidRPr="00B826C2">
        <w:rPr>
          <w:lang w:val="es-EC"/>
        </w:rPr>
        <w:t xml:space="preserve">Respecto del impacto del Proyecto “Todos ABC”, más de 129.838 estudiantes jóvenes y adultos continúan sus estudios del período educativo 2019-2020. </w:t>
      </w:r>
    </w:p>
    <w:p w14:paraId="7A45EFC3" w14:textId="77777777" w:rsidR="00B826C2" w:rsidRPr="00B826C2" w:rsidRDefault="00B826C2" w:rsidP="001F3B2A">
      <w:pPr>
        <w:pStyle w:val="SingleTxtG"/>
        <w:numPr>
          <w:ilvl w:val="0"/>
          <w:numId w:val="19"/>
        </w:numPr>
        <w:ind w:left="1134" w:firstLine="0"/>
        <w:rPr>
          <w:lang w:val="es-EC"/>
        </w:rPr>
      </w:pPr>
      <w:r w:rsidRPr="00B826C2">
        <w:rPr>
          <w:lang w:val="es-EC"/>
        </w:rPr>
        <w:t xml:space="preserve">Además, se ha realizado campañas </w:t>
      </w:r>
      <w:proofErr w:type="spellStart"/>
      <w:r w:rsidRPr="00B826C2">
        <w:rPr>
          <w:lang w:val="es-EC"/>
        </w:rPr>
        <w:t>edu</w:t>
      </w:r>
      <w:proofErr w:type="spellEnd"/>
      <w:r w:rsidRPr="00B826C2">
        <w:rPr>
          <w:lang w:val="es-EC"/>
        </w:rPr>
        <w:t>-comunicacionales como “Más Unidos, Más Protegidos”, creada con la finalidad de sensibilizar a toda la comunidad educativa (estudiantes, padres, docentes y autoridades) sobre la violencia sexual, y empoderar a las personas sobre su rol para prevenir estas situaciones y así fortalecer el rol del Sistema Educativo frente al abuso sexual para prevenir, detectar y brindar atención oportuna y protección a las víctimas.</w:t>
      </w:r>
    </w:p>
    <w:p w14:paraId="680BFA5B" w14:textId="77777777" w:rsidR="00B826C2" w:rsidRPr="00B826C2" w:rsidRDefault="00B826C2" w:rsidP="001F3B2A">
      <w:pPr>
        <w:pStyle w:val="SingleTxtG"/>
        <w:numPr>
          <w:ilvl w:val="0"/>
          <w:numId w:val="19"/>
        </w:numPr>
        <w:ind w:left="1134" w:firstLine="0"/>
        <w:rPr>
          <w:lang w:val="es-EC"/>
        </w:rPr>
      </w:pPr>
      <w:r w:rsidRPr="00B826C2">
        <w:rPr>
          <w:lang w:val="es-EC"/>
        </w:rPr>
        <w:t xml:space="preserve">En temas de capacitación se puede destacar lo siguiente: </w:t>
      </w:r>
    </w:p>
    <w:p w14:paraId="2E907244" w14:textId="77777777" w:rsidR="00B826C2" w:rsidRPr="00B826C2" w:rsidRDefault="00B826C2" w:rsidP="00B826C2">
      <w:pPr>
        <w:pStyle w:val="Bullet1G"/>
        <w:rPr>
          <w:lang w:val="es-EC"/>
        </w:rPr>
      </w:pPr>
      <w:proofErr w:type="spellStart"/>
      <w:r w:rsidRPr="00B826C2">
        <w:rPr>
          <w:lang w:val="es-EC"/>
        </w:rPr>
        <w:t>Formaciòn</w:t>
      </w:r>
      <w:proofErr w:type="spellEnd"/>
      <w:r w:rsidRPr="00B826C2">
        <w:rPr>
          <w:lang w:val="es-EC"/>
        </w:rPr>
        <w:t xml:space="preserve"> a virtual a docentes sobre prevención y atención de la violencia en el sistema educativo;</w:t>
      </w:r>
    </w:p>
    <w:p w14:paraId="767C622F" w14:textId="77777777" w:rsidR="00B826C2" w:rsidRPr="00B826C2" w:rsidRDefault="00B826C2" w:rsidP="00B826C2">
      <w:pPr>
        <w:pStyle w:val="Bullet1G"/>
        <w:rPr>
          <w:lang w:val="es-EC"/>
        </w:rPr>
      </w:pPr>
      <w:r w:rsidRPr="00B826C2">
        <w:rPr>
          <w:lang w:val="es-EC"/>
        </w:rPr>
        <w:t xml:space="preserve">Capacitación a 500 entrenadores de deportes para prevenir y atender la violencia sexual en espacios donde se realizan prácticas extraescolares; </w:t>
      </w:r>
    </w:p>
    <w:p w14:paraId="1CCF89DB" w14:textId="77777777" w:rsidR="00B826C2" w:rsidRPr="00B826C2" w:rsidRDefault="00B826C2" w:rsidP="00B826C2">
      <w:pPr>
        <w:pStyle w:val="Bullet1G"/>
        <w:rPr>
          <w:lang w:val="es-EC"/>
        </w:rPr>
      </w:pPr>
      <w:r w:rsidRPr="00B826C2">
        <w:rPr>
          <w:lang w:val="es-EC"/>
        </w:rPr>
        <w:t>Talleres de formación en prácticas restaurativas para docentes y administrativos, para fortalecer sus capacidades en la resolución de conflictos y en el acompañamiento a víctimas de violencia;</w:t>
      </w:r>
      <w:r w:rsidR="008D4D27">
        <w:rPr>
          <w:lang w:val="es-EC"/>
        </w:rPr>
        <w:t xml:space="preserve"> </w:t>
      </w:r>
    </w:p>
    <w:p w14:paraId="60E855DF" w14:textId="77777777" w:rsidR="00B826C2" w:rsidRPr="00B826C2" w:rsidRDefault="00B826C2" w:rsidP="00B826C2">
      <w:pPr>
        <w:pStyle w:val="Bullet1G"/>
        <w:rPr>
          <w:lang w:val="es-EC"/>
        </w:rPr>
      </w:pPr>
      <w:r w:rsidRPr="00B826C2">
        <w:rPr>
          <w:lang w:val="es-EC"/>
        </w:rPr>
        <w:t xml:space="preserve">Emisión de protocolos de actuación frente a situaciones de violencia detectadas o cometidas en el sistema educativo; </w:t>
      </w:r>
    </w:p>
    <w:p w14:paraId="4C333882" w14:textId="77777777" w:rsidR="00B826C2" w:rsidRPr="00B826C2" w:rsidRDefault="00B826C2" w:rsidP="00B826C2">
      <w:pPr>
        <w:pStyle w:val="Bullet1G"/>
        <w:rPr>
          <w:lang w:val="es-EC"/>
        </w:rPr>
      </w:pPr>
      <w:r w:rsidRPr="00B826C2">
        <w:rPr>
          <w:lang w:val="es-EC"/>
        </w:rPr>
        <w:t>Publicación y distribución de 610.000 ejemplares de la “Guía de bolsillo de actuación frente a casos de violencia sexual”;</w:t>
      </w:r>
    </w:p>
    <w:p w14:paraId="640BADAA" w14:textId="77777777" w:rsidR="00B826C2" w:rsidRPr="00B826C2" w:rsidRDefault="00B826C2" w:rsidP="00B826C2">
      <w:pPr>
        <w:pStyle w:val="Bullet1G"/>
        <w:rPr>
          <w:lang w:val="es-EC"/>
        </w:rPr>
      </w:pPr>
      <w:r w:rsidRPr="00B826C2">
        <w:rPr>
          <w:lang w:val="es-EC"/>
        </w:rPr>
        <w:lastRenderedPageBreak/>
        <w:t>Implementación del Sistema Informático de Registro de Violencia (</w:t>
      </w:r>
      <w:proofErr w:type="spellStart"/>
      <w:r w:rsidRPr="00B826C2">
        <w:rPr>
          <w:lang w:val="es-EC"/>
        </w:rPr>
        <w:t>REDEVI</w:t>
      </w:r>
      <w:proofErr w:type="spellEnd"/>
      <w:r w:rsidRPr="00B826C2">
        <w:rPr>
          <w:lang w:val="es-EC"/>
        </w:rPr>
        <w:t>) para registrar los casos de violencia sexual reportados desde las instituciones educativas.</w:t>
      </w:r>
    </w:p>
    <w:p w14:paraId="2F1235D0" w14:textId="77777777" w:rsidR="00B826C2" w:rsidRPr="00B826C2" w:rsidRDefault="00B826C2" w:rsidP="001F3B2A">
      <w:pPr>
        <w:pStyle w:val="SingleTxtG"/>
        <w:numPr>
          <w:ilvl w:val="0"/>
          <w:numId w:val="19"/>
        </w:numPr>
        <w:ind w:left="1134" w:firstLine="0"/>
        <w:rPr>
          <w:lang w:val="es-EC"/>
        </w:rPr>
      </w:pPr>
      <w:r w:rsidRPr="00B826C2">
        <w:rPr>
          <w:lang w:val="es-EC"/>
        </w:rPr>
        <w:t>Educación Inclusiva y Especializada</w:t>
      </w:r>
      <w:r>
        <w:rPr>
          <w:lang w:val="es-EC"/>
        </w:rPr>
        <w:t>:</w:t>
      </w:r>
    </w:p>
    <w:p w14:paraId="68A74B58" w14:textId="77777777" w:rsidR="00B826C2" w:rsidRPr="00B826C2" w:rsidRDefault="00B826C2" w:rsidP="00B826C2">
      <w:pPr>
        <w:pStyle w:val="Bullet1G"/>
        <w:rPr>
          <w:lang w:val="es-EC"/>
        </w:rPr>
      </w:pPr>
      <w:r w:rsidRPr="00B826C2">
        <w:rPr>
          <w:lang w:val="es-EC"/>
        </w:rPr>
        <w:t xml:space="preserve">8.529 instituciones educativas inclusivas a nivel nacional con estudiantes con diversas condiciones de discapacidad que, </w:t>
      </w:r>
      <w:proofErr w:type="gramStart"/>
      <w:r w:rsidRPr="00B826C2">
        <w:rPr>
          <w:lang w:val="es-EC"/>
        </w:rPr>
        <w:t>de acuerdo a</w:t>
      </w:r>
      <w:proofErr w:type="gramEnd"/>
      <w:r w:rsidRPr="00B826C2">
        <w:rPr>
          <w:lang w:val="es-EC"/>
        </w:rPr>
        <w:t xml:space="preserve"> la evaluación psicopedagógica, pueden ingresar a la educación ordinaria;</w:t>
      </w:r>
    </w:p>
    <w:p w14:paraId="7502668D" w14:textId="77777777" w:rsidR="00B826C2" w:rsidRPr="00B826C2" w:rsidRDefault="00B826C2" w:rsidP="00B826C2">
      <w:pPr>
        <w:pStyle w:val="Bullet1G"/>
        <w:rPr>
          <w:lang w:val="es-EC"/>
        </w:rPr>
      </w:pPr>
      <w:r w:rsidRPr="00B826C2">
        <w:rPr>
          <w:lang w:val="es-EC"/>
        </w:rPr>
        <w:t>108 instituciones educativas especializadas (con enfoque de discapacidad intelectual moderada);</w:t>
      </w:r>
    </w:p>
    <w:p w14:paraId="78252B87" w14:textId="77777777" w:rsidR="00B826C2" w:rsidRPr="00B826C2" w:rsidRDefault="00B826C2" w:rsidP="00B826C2">
      <w:pPr>
        <w:pStyle w:val="Bullet1G"/>
        <w:rPr>
          <w:lang w:val="es-EC"/>
        </w:rPr>
      </w:pPr>
      <w:r w:rsidRPr="00B826C2">
        <w:rPr>
          <w:lang w:val="es-EC"/>
        </w:rPr>
        <w:t xml:space="preserve">Capacitación en inclusión educativa: 5.927 docentes en 2018 y 2019. </w:t>
      </w:r>
    </w:p>
    <w:p w14:paraId="4503C112" w14:textId="77777777" w:rsidR="00B826C2" w:rsidRPr="008D4D27" w:rsidRDefault="008D4D27" w:rsidP="001A3F27">
      <w:pPr>
        <w:pStyle w:val="Ttulo1"/>
        <w:spacing w:after="120"/>
        <w:jc w:val="left"/>
        <w:rPr>
          <w:b/>
          <w:lang w:val="es-EC"/>
        </w:rPr>
      </w:pPr>
      <w:r w:rsidRPr="008D4D27">
        <w:rPr>
          <w:lang w:val="es-EC"/>
        </w:rPr>
        <w:t>Tabla 18</w:t>
      </w:r>
      <w:r>
        <w:rPr>
          <w:lang w:val="es-EC"/>
        </w:rPr>
        <w:br/>
      </w:r>
      <w:r w:rsidRPr="008D4D27">
        <w:rPr>
          <w:b/>
          <w:lang w:val="es-EC"/>
        </w:rPr>
        <w:t>Evolución Estudiantes con Discapacidad por Tipo de Discapacidad y Régimen</w:t>
      </w:r>
    </w:p>
    <w:tbl>
      <w:tblPr>
        <w:tblW w:w="7370" w:type="dxa"/>
        <w:tblInd w:w="1134" w:type="dxa"/>
        <w:tblLayout w:type="fixed"/>
        <w:tblCellMar>
          <w:left w:w="0" w:type="dxa"/>
          <w:right w:w="0" w:type="dxa"/>
        </w:tblCellMar>
        <w:tblLook w:val="04A0" w:firstRow="1" w:lastRow="0" w:firstColumn="1" w:lastColumn="0" w:noHBand="0" w:noVBand="1"/>
      </w:tblPr>
      <w:tblGrid>
        <w:gridCol w:w="1450"/>
        <w:gridCol w:w="1268"/>
        <w:gridCol w:w="1409"/>
        <w:gridCol w:w="1427"/>
        <w:gridCol w:w="1816"/>
      </w:tblGrid>
      <w:tr w:rsidR="008D4D27" w:rsidRPr="008D4D27" w14:paraId="5E6B9768" w14:textId="77777777" w:rsidTr="008D4D27">
        <w:tc>
          <w:tcPr>
            <w:tcW w:w="984" w:type="pct"/>
            <w:tcBorders>
              <w:top w:val="single" w:sz="4" w:space="0" w:color="auto"/>
              <w:bottom w:val="single" w:sz="12" w:space="0" w:color="auto"/>
            </w:tcBorders>
            <w:shd w:val="clear" w:color="auto" w:fill="auto"/>
            <w:hideMark/>
          </w:tcPr>
          <w:p w14:paraId="3C12A016" w14:textId="77777777" w:rsidR="00B826C2" w:rsidRPr="008D4D27" w:rsidRDefault="00B826C2" w:rsidP="008D4D27">
            <w:pPr>
              <w:pStyle w:val="SingleTxtG"/>
              <w:spacing w:before="80" w:after="80" w:line="200" w:lineRule="exact"/>
              <w:ind w:left="0" w:right="0"/>
              <w:jc w:val="left"/>
              <w:rPr>
                <w:bCs/>
                <w:i/>
                <w:spacing w:val="4"/>
                <w:w w:val="103"/>
                <w:kern w:val="14"/>
                <w:sz w:val="16"/>
                <w:lang w:val="es-EC"/>
              </w:rPr>
            </w:pPr>
            <w:r w:rsidRPr="008D4D27">
              <w:rPr>
                <w:bCs/>
                <w:i/>
                <w:spacing w:val="4"/>
                <w:w w:val="103"/>
                <w:kern w:val="14"/>
                <w:sz w:val="16"/>
                <w:lang w:val="es-EC"/>
              </w:rPr>
              <w:t>Tipo de Discapacidad</w:t>
            </w:r>
          </w:p>
        </w:tc>
        <w:tc>
          <w:tcPr>
            <w:tcW w:w="860" w:type="pct"/>
            <w:tcBorders>
              <w:top w:val="single" w:sz="4" w:space="0" w:color="auto"/>
              <w:bottom w:val="single" w:sz="12" w:space="0" w:color="auto"/>
            </w:tcBorders>
            <w:shd w:val="clear" w:color="auto" w:fill="auto"/>
            <w:vAlign w:val="bottom"/>
            <w:hideMark/>
          </w:tcPr>
          <w:p w14:paraId="31944FF3" w14:textId="77777777" w:rsidR="00B826C2" w:rsidRPr="008D4D27" w:rsidRDefault="00B826C2" w:rsidP="008D4D27">
            <w:pPr>
              <w:pStyle w:val="SingleTxtG"/>
              <w:spacing w:before="80" w:after="80" w:line="200" w:lineRule="exact"/>
              <w:ind w:left="0" w:right="0"/>
              <w:jc w:val="right"/>
              <w:rPr>
                <w:bCs/>
                <w:i/>
                <w:spacing w:val="4"/>
                <w:w w:val="103"/>
                <w:kern w:val="14"/>
                <w:sz w:val="16"/>
                <w:lang w:val="es-EC"/>
              </w:rPr>
            </w:pPr>
            <w:r w:rsidRPr="008D4D27">
              <w:rPr>
                <w:bCs/>
                <w:i/>
                <w:spacing w:val="4"/>
                <w:w w:val="103"/>
                <w:kern w:val="14"/>
                <w:sz w:val="16"/>
                <w:lang w:val="es-EC"/>
              </w:rPr>
              <w:t>Período</w:t>
            </w:r>
          </w:p>
        </w:tc>
        <w:tc>
          <w:tcPr>
            <w:tcW w:w="956" w:type="pct"/>
            <w:tcBorders>
              <w:top w:val="single" w:sz="4" w:space="0" w:color="auto"/>
              <w:bottom w:val="single" w:sz="12" w:space="0" w:color="auto"/>
            </w:tcBorders>
            <w:shd w:val="clear" w:color="auto" w:fill="auto"/>
            <w:noWrap/>
            <w:vAlign w:val="bottom"/>
            <w:hideMark/>
          </w:tcPr>
          <w:p w14:paraId="21CBDC98" w14:textId="77777777" w:rsidR="00B826C2" w:rsidRPr="008D4D27" w:rsidRDefault="00B826C2" w:rsidP="008D4D27">
            <w:pPr>
              <w:pStyle w:val="SingleTxtG"/>
              <w:spacing w:before="80" w:after="80" w:line="200" w:lineRule="exact"/>
              <w:ind w:left="0" w:right="0"/>
              <w:jc w:val="right"/>
              <w:rPr>
                <w:bCs/>
                <w:i/>
                <w:spacing w:val="4"/>
                <w:w w:val="103"/>
                <w:kern w:val="14"/>
                <w:sz w:val="16"/>
                <w:lang w:val="es-EC"/>
              </w:rPr>
            </w:pPr>
            <w:r w:rsidRPr="008D4D27">
              <w:rPr>
                <w:bCs/>
                <w:i/>
                <w:spacing w:val="4"/>
                <w:w w:val="103"/>
                <w:kern w:val="14"/>
                <w:sz w:val="16"/>
                <w:lang w:val="es-EC"/>
              </w:rPr>
              <w:t xml:space="preserve"> Costa </w:t>
            </w:r>
          </w:p>
        </w:tc>
        <w:tc>
          <w:tcPr>
            <w:tcW w:w="968" w:type="pct"/>
            <w:tcBorders>
              <w:top w:val="single" w:sz="4" w:space="0" w:color="auto"/>
              <w:bottom w:val="single" w:sz="12" w:space="0" w:color="auto"/>
            </w:tcBorders>
            <w:shd w:val="clear" w:color="auto" w:fill="auto"/>
            <w:noWrap/>
            <w:vAlign w:val="bottom"/>
            <w:hideMark/>
          </w:tcPr>
          <w:p w14:paraId="24DA795B" w14:textId="77777777" w:rsidR="00B826C2" w:rsidRPr="008D4D27" w:rsidRDefault="00B826C2" w:rsidP="008D4D27">
            <w:pPr>
              <w:pStyle w:val="SingleTxtG"/>
              <w:spacing w:before="80" w:after="80" w:line="200" w:lineRule="exact"/>
              <w:ind w:left="0" w:right="0"/>
              <w:jc w:val="right"/>
              <w:rPr>
                <w:bCs/>
                <w:i/>
                <w:spacing w:val="4"/>
                <w:w w:val="103"/>
                <w:kern w:val="14"/>
                <w:sz w:val="16"/>
                <w:lang w:val="es-EC"/>
              </w:rPr>
            </w:pPr>
            <w:r w:rsidRPr="008D4D27">
              <w:rPr>
                <w:bCs/>
                <w:i/>
                <w:spacing w:val="4"/>
                <w:w w:val="103"/>
                <w:kern w:val="14"/>
                <w:sz w:val="16"/>
                <w:lang w:val="es-EC"/>
              </w:rPr>
              <w:t>Sierra</w:t>
            </w:r>
          </w:p>
        </w:tc>
        <w:tc>
          <w:tcPr>
            <w:tcW w:w="1232" w:type="pct"/>
            <w:tcBorders>
              <w:top w:val="single" w:sz="4" w:space="0" w:color="auto"/>
              <w:bottom w:val="single" w:sz="12" w:space="0" w:color="auto"/>
            </w:tcBorders>
            <w:shd w:val="clear" w:color="auto" w:fill="auto"/>
            <w:vAlign w:val="bottom"/>
            <w:hideMark/>
          </w:tcPr>
          <w:p w14:paraId="6C6E4C22" w14:textId="77777777" w:rsidR="00B826C2" w:rsidRPr="008D4D27" w:rsidRDefault="00B826C2" w:rsidP="008D4D27">
            <w:pPr>
              <w:pStyle w:val="SingleTxtG"/>
              <w:spacing w:before="80" w:after="80" w:line="200" w:lineRule="exact"/>
              <w:ind w:left="0" w:right="0"/>
              <w:jc w:val="right"/>
              <w:rPr>
                <w:bCs/>
                <w:i/>
                <w:spacing w:val="4"/>
                <w:w w:val="103"/>
                <w:kern w:val="14"/>
                <w:sz w:val="16"/>
                <w:lang w:val="es-EC"/>
              </w:rPr>
            </w:pPr>
            <w:r w:rsidRPr="008D4D27">
              <w:rPr>
                <w:bCs/>
                <w:i/>
                <w:spacing w:val="4"/>
                <w:w w:val="103"/>
                <w:kern w:val="14"/>
                <w:sz w:val="16"/>
                <w:lang w:val="es-EC"/>
              </w:rPr>
              <w:t>No. Estudiantes con discapacidad</w:t>
            </w:r>
          </w:p>
        </w:tc>
      </w:tr>
      <w:tr w:rsidR="00B826C2" w:rsidRPr="00B826C2" w14:paraId="671593D7" w14:textId="77777777" w:rsidTr="008D4D27">
        <w:tc>
          <w:tcPr>
            <w:tcW w:w="984" w:type="pct"/>
            <w:tcBorders>
              <w:top w:val="single" w:sz="12" w:space="0" w:color="auto"/>
            </w:tcBorders>
            <w:shd w:val="clear" w:color="auto" w:fill="auto"/>
            <w:noWrap/>
            <w:hideMark/>
          </w:tcPr>
          <w:p w14:paraId="609C4FB7"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Auditiva</w:t>
            </w:r>
          </w:p>
        </w:tc>
        <w:tc>
          <w:tcPr>
            <w:tcW w:w="860" w:type="pct"/>
            <w:vMerge w:val="restart"/>
            <w:tcBorders>
              <w:top w:val="single" w:sz="12" w:space="0" w:color="auto"/>
            </w:tcBorders>
            <w:shd w:val="clear" w:color="auto" w:fill="auto"/>
            <w:noWrap/>
            <w:vAlign w:val="bottom"/>
            <w:hideMark/>
          </w:tcPr>
          <w:p w14:paraId="67AAFEA3" w14:textId="77777777" w:rsidR="00B826C2" w:rsidRPr="00B826C2" w:rsidRDefault="00B826C2" w:rsidP="008D4D27">
            <w:pPr>
              <w:pStyle w:val="SingleTxtG"/>
              <w:spacing w:before="40" w:after="40" w:line="220" w:lineRule="exact"/>
              <w:ind w:left="0" w:right="0"/>
              <w:jc w:val="right"/>
              <w:rPr>
                <w:sz w:val="18"/>
                <w:lang w:val="es-EC"/>
              </w:rPr>
            </w:pPr>
            <w:r w:rsidRPr="00B826C2">
              <w:rPr>
                <w:sz w:val="18"/>
                <w:lang w:val="es-EC"/>
              </w:rPr>
              <w:t>2016-2017</w:t>
            </w:r>
          </w:p>
        </w:tc>
        <w:tc>
          <w:tcPr>
            <w:tcW w:w="956" w:type="pct"/>
            <w:tcBorders>
              <w:top w:val="single" w:sz="12" w:space="0" w:color="auto"/>
            </w:tcBorders>
            <w:shd w:val="clear" w:color="auto" w:fill="auto"/>
            <w:noWrap/>
            <w:vAlign w:val="bottom"/>
            <w:hideMark/>
          </w:tcPr>
          <w:p w14:paraId="25F7A748"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1.308 </w:t>
            </w:r>
          </w:p>
        </w:tc>
        <w:tc>
          <w:tcPr>
            <w:tcW w:w="968" w:type="pct"/>
            <w:tcBorders>
              <w:top w:val="single" w:sz="12" w:space="0" w:color="auto"/>
            </w:tcBorders>
            <w:shd w:val="clear" w:color="auto" w:fill="auto"/>
            <w:noWrap/>
            <w:vAlign w:val="bottom"/>
            <w:hideMark/>
          </w:tcPr>
          <w:p w14:paraId="28D9367F"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1.292 </w:t>
            </w:r>
          </w:p>
        </w:tc>
        <w:tc>
          <w:tcPr>
            <w:tcW w:w="1232" w:type="pct"/>
            <w:tcBorders>
              <w:top w:val="single" w:sz="12" w:space="0" w:color="auto"/>
            </w:tcBorders>
            <w:shd w:val="clear" w:color="auto" w:fill="auto"/>
            <w:noWrap/>
            <w:vAlign w:val="bottom"/>
            <w:hideMark/>
          </w:tcPr>
          <w:p w14:paraId="300C6899"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2.600 </w:t>
            </w:r>
          </w:p>
        </w:tc>
      </w:tr>
      <w:tr w:rsidR="00B826C2" w:rsidRPr="00B826C2" w14:paraId="325A12E8" w14:textId="77777777" w:rsidTr="008D4D27">
        <w:tc>
          <w:tcPr>
            <w:tcW w:w="984" w:type="pct"/>
            <w:shd w:val="clear" w:color="auto" w:fill="auto"/>
            <w:noWrap/>
            <w:hideMark/>
          </w:tcPr>
          <w:p w14:paraId="41D58C47" w14:textId="77777777" w:rsidR="00B826C2" w:rsidRPr="00B826C2" w:rsidRDefault="007525DC" w:rsidP="00B826C2">
            <w:pPr>
              <w:pStyle w:val="SingleTxtG"/>
              <w:spacing w:before="40" w:after="40" w:line="220" w:lineRule="exact"/>
              <w:ind w:left="0" w:right="0"/>
              <w:jc w:val="left"/>
              <w:rPr>
                <w:sz w:val="18"/>
                <w:lang w:val="es-EC"/>
              </w:rPr>
            </w:pPr>
            <w:r>
              <w:rPr>
                <w:sz w:val="18"/>
                <w:lang w:val="es-EC"/>
              </w:rPr>
              <w:t>Fí</w:t>
            </w:r>
            <w:r w:rsidR="008D4D27" w:rsidRPr="00B826C2">
              <w:rPr>
                <w:sz w:val="18"/>
                <w:lang w:val="es-EC"/>
              </w:rPr>
              <w:t>sica</w:t>
            </w:r>
          </w:p>
        </w:tc>
        <w:tc>
          <w:tcPr>
            <w:tcW w:w="860" w:type="pct"/>
            <w:vMerge/>
            <w:shd w:val="clear" w:color="auto" w:fill="auto"/>
            <w:vAlign w:val="bottom"/>
            <w:hideMark/>
          </w:tcPr>
          <w:p w14:paraId="38734C38"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3A3FE4AC"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2.395 </w:t>
            </w:r>
          </w:p>
        </w:tc>
        <w:tc>
          <w:tcPr>
            <w:tcW w:w="968" w:type="pct"/>
            <w:shd w:val="clear" w:color="auto" w:fill="auto"/>
            <w:noWrap/>
            <w:vAlign w:val="bottom"/>
            <w:hideMark/>
          </w:tcPr>
          <w:p w14:paraId="40347CA4"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2.070 </w:t>
            </w:r>
          </w:p>
        </w:tc>
        <w:tc>
          <w:tcPr>
            <w:tcW w:w="1232" w:type="pct"/>
            <w:shd w:val="clear" w:color="auto" w:fill="auto"/>
            <w:noWrap/>
            <w:vAlign w:val="bottom"/>
            <w:hideMark/>
          </w:tcPr>
          <w:p w14:paraId="389E7778"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4.465 </w:t>
            </w:r>
          </w:p>
        </w:tc>
      </w:tr>
      <w:tr w:rsidR="00B826C2" w:rsidRPr="00B826C2" w14:paraId="21086466" w14:textId="77777777" w:rsidTr="008D4D27">
        <w:tc>
          <w:tcPr>
            <w:tcW w:w="984" w:type="pct"/>
            <w:shd w:val="clear" w:color="auto" w:fill="auto"/>
            <w:noWrap/>
            <w:hideMark/>
          </w:tcPr>
          <w:p w14:paraId="44941FBA"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Intelectual</w:t>
            </w:r>
          </w:p>
        </w:tc>
        <w:tc>
          <w:tcPr>
            <w:tcW w:w="860" w:type="pct"/>
            <w:vMerge/>
            <w:shd w:val="clear" w:color="auto" w:fill="auto"/>
            <w:vAlign w:val="bottom"/>
            <w:hideMark/>
          </w:tcPr>
          <w:p w14:paraId="01920D6C"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5B199C75"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5.297 </w:t>
            </w:r>
          </w:p>
        </w:tc>
        <w:tc>
          <w:tcPr>
            <w:tcW w:w="968" w:type="pct"/>
            <w:shd w:val="clear" w:color="auto" w:fill="auto"/>
            <w:noWrap/>
            <w:vAlign w:val="bottom"/>
            <w:hideMark/>
          </w:tcPr>
          <w:p w14:paraId="00942580"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5.749 </w:t>
            </w:r>
          </w:p>
        </w:tc>
        <w:tc>
          <w:tcPr>
            <w:tcW w:w="1232" w:type="pct"/>
            <w:shd w:val="clear" w:color="auto" w:fill="auto"/>
            <w:noWrap/>
            <w:vAlign w:val="bottom"/>
            <w:hideMark/>
          </w:tcPr>
          <w:p w14:paraId="4E6F5B24"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11.046 </w:t>
            </w:r>
          </w:p>
        </w:tc>
      </w:tr>
      <w:tr w:rsidR="00B826C2" w:rsidRPr="00B826C2" w14:paraId="6577BF37" w14:textId="77777777" w:rsidTr="008D4D27">
        <w:tc>
          <w:tcPr>
            <w:tcW w:w="984" w:type="pct"/>
            <w:shd w:val="clear" w:color="auto" w:fill="auto"/>
            <w:noWrap/>
            <w:hideMark/>
          </w:tcPr>
          <w:p w14:paraId="5A0066B5"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Psicosocial</w:t>
            </w:r>
          </w:p>
        </w:tc>
        <w:tc>
          <w:tcPr>
            <w:tcW w:w="860" w:type="pct"/>
            <w:vMerge/>
            <w:shd w:val="clear" w:color="auto" w:fill="auto"/>
            <w:vAlign w:val="bottom"/>
            <w:hideMark/>
          </w:tcPr>
          <w:p w14:paraId="5C711CCC"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7A6A9F4A"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432 </w:t>
            </w:r>
          </w:p>
        </w:tc>
        <w:tc>
          <w:tcPr>
            <w:tcW w:w="968" w:type="pct"/>
            <w:shd w:val="clear" w:color="auto" w:fill="auto"/>
            <w:noWrap/>
            <w:vAlign w:val="bottom"/>
            <w:hideMark/>
          </w:tcPr>
          <w:p w14:paraId="676DCA46"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373 </w:t>
            </w:r>
          </w:p>
        </w:tc>
        <w:tc>
          <w:tcPr>
            <w:tcW w:w="1232" w:type="pct"/>
            <w:shd w:val="clear" w:color="auto" w:fill="auto"/>
            <w:noWrap/>
            <w:vAlign w:val="bottom"/>
            <w:hideMark/>
          </w:tcPr>
          <w:p w14:paraId="79F5CAF3"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805 </w:t>
            </w:r>
          </w:p>
        </w:tc>
      </w:tr>
      <w:tr w:rsidR="00B826C2" w:rsidRPr="00B826C2" w14:paraId="22049ACF" w14:textId="77777777" w:rsidTr="008D4D27">
        <w:tc>
          <w:tcPr>
            <w:tcW w:w="984" w:type="pct"/>
            <w:tcBorders>
              <w:bottom w:val="single" w:sz="4" w:space="0" w:color="auto"/>
            </w:tcBorders>
            <w:shd w:val="clear" w:color="auto" w:fill="auto"/>
            <w:noWrap/>
            <w:hideMark/>
          </w:tcPr>
          <w:p w14:paraId="3DEF9365"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Visual</w:t>
            </w:r>
          </w:p>
        </w:tc>
        <w:tc>
          <w:tcPr>
            <w:tcW w:w="860" w:type="pct"/>
            <w:vMerge/>
            <w:tcBorders>
              <w:bottom w:val="single" w:sz="4" w:space="0" w:color="auto"/>
            </w:tcBorders>
            <w:shd w:val="clear" w:color="auto" w:fill="auto"/>
            <w:vAlign w:val="bottom"/>
            <w:hideMark/>
          </w:tcPr>
          <w:p w14:paraId="2AF6718B"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tcBorders>
              <w:bottom w:val="single" w:sz="4" w:space="0" w:color="auto"/>
            </w:tcBorders>
            <w:shd w:val="clear" w:color="auto" w:fill="auto"/>
            <w:noWrap/>
            <w:vAlign w:val="bottom"/>
            <w:hideMark/>
          </w:tcPr>
          <w:p w14:paraId="4B6EB1E5"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573 </w:t>
            </w:r>
          </w:p>
        </w:tc>
        <w:tc>
          <w:tcPr>
            <w:tcW w:w="968" w:type="pct"/>
            <w:tcBorders>
              <w:bottom w:val="single" w:sz="4" w:space="0" w:color="auto"/>
            </w:tcBorders>
            <w:shd w:val="clear" w:color="auto" w:fill="auto"/>
            <w:noWrap/>
            <w:vAlign w:val="bottom"/>
            <w:hideMark/>
          </w:tcPr>
          <w:p w14:paraId="70AB7435"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631 </w:t>
            </w:r>
          </w:p>
        </w:tc>
        <w:tc>
          <w:tcPr>
            <w:tcW w:w="1232" w:type="pct"/>
            <w:tcBorders>
              <w:bottom w:val="single" w:sz="4" w:space="0" w:color="auto"/>
            </w:tcBorders>
            <w:shd w:val="clear" w:color="auto" w:fill="auto"/>
            <w:noWrap/>
            <w:vAlign w:val="bottom"/>
            <w:hideMark/>
          </w:tcPr>
          <w:p w14:paraId="7C96032C"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1.204 </w:t>
            </w:r>
          </w:p>
        </w:tc>
      </w:tr>
      <w:tr w:rsidR="00B826C2" w:rsidRPr="00B826C2" w14:paraId="012FA6B9" w14:textId="77777777" w:rsidTr="008D4D27">
        <w:tc>
          <w:tcPr>
            <w:tcW w:w="984" w:type="pct"/>
            <w:tcBorders>
              <w:top w:val="single" w:sz="4" w:space="0" w:color="auto"/>
              <w:bottom w:val="single" w:sz="4" w:space="0" w:color="auto"/>
            </w:tcBorders>
            <w:shd w:val="clear" w:color="auto" w:fill="auto"/>
            <w:noWrap/>
            <w:hideMark/>
          </w:tcPr>
          <w:p w14:paraId="25B3B95D" w14:textId="77777777" w:rsidR="00B826C2" w:rsidRPr="00B826C2" w:rsidRDefault="00B826C2" w:rsidP="008D4D27">
            <w:pPr>
              <w:pStyle w:val="SingleTxtG"/>
              <w:spacing w:before="80" w:after="80" w:line="220" w:lineRule="exact"/>
              <w:ind w:left="283" w:right="0"/>
              <w:jc w:val="left"/>
              <w:rPr>
                <w:b/>
                <w:bCs/>
                <w:sz w:val="18"/>
                <w:lang w:val="es-EC"/>
              </w:rPr>
            </w:pPr>
            <w:proofErr w:type="gramStart"/>
            <w:r w:rsidRPr="00B826C2">
              <w:rPr>
                <w:b/>
                <w:bCs/>
                <w:sz w:val="18"/>
                <w:lang w:val="es-EC"/>
              </w:rPr>
              <w:t>Total</w:t>
            </w:r>
            <w:proofErr w:type="gramEnd"/>
            <w:r w:rsidRPr="00B826C2">
              <w:rPr>
                <w:b/>
                <w:bCs/>
                <w:sz w:val="18"/>
                <w:lang w:val="es-EC"/>
              </w:rPr>
              <w:t xml:space="preserve"> general</w:t>
            </w:r>
          </w:p>
        </w:tc>
        <w:tc>
          <w:tcPr>
            <w:tcW w:w="860" w:type="pct"/>
            <w:tcBorders>
              <w:top w:val="single" w:sz="4" w:space="0" w:color="auto"/>
              <w:bottom w:val="single" w:sz="4" w:space="0" w:color="auto"/>
            </w:tcBorders>
            <w:shd w:val="clear" w:color="auto" w:fill="auto"/>
            <w:noWrap/>
            <w:vAlign w:val="bottom"/>
            <w:hideMark/>
          </w:tcPr>
          <w:p w14:paraId="7ADAE72B" w14:textId="77777777" w:rsidR="00B826C2" w:rsidRPr="00B826C2" w:rsidRDefault="00B826C2" w:rsidP="008D4D27">
            <w:pPr>
              <w:pStyle w:val="SingleTxtG"/>
              <w:spacing w:before="40" w:after="40" w:line="220" w:lineRule="exact"/>
              <w:ind w:left="0" w:right="0"/>
              <w:jc w:val="right"/>
              <w:rPr>
                <w:b/>
                <w:bCs/>
                <w:sz w:val="18"/>
                <w:lang w:val="es-EC"/>
              </w:rPr>
            </w:pPr>
          </w:p>
        </w:tc>
        <w:tc>
          <w:tcPr>
            <w:tcW w:w="956" w:type="pct"/>
            <w:tcBorders>
              <w:top w:val="single" w:sz="4" w:space="0" w:color="auto"/>
              <w:bottom w:val="single" w:sz="4" w:space="0" w:color="auto"/>
            </w:tcBorders>
            <w:shd w:val="clear" w:color="auto" w:fill="auto"/>
            <w:noWrap/>
            <w:vAlign w:val="bottom"/>
            <w:hideMark/>
          </w:tcPr>
          <w:p w14:paraId="3AE35A47" w14:textId="77777777" w:rsidR="00B826C2" w:rsidRPr="00B826C2" w:rsidRDefault="008D4D27" w:rsidP="008D4D27">
            <w:pPr>
              <w:pStyle w:val="SingleTxtG"/>
              <w:spacing w:before="40" w:after="40" w:line="220" w:lineRule="exact"/>
              <w:ind w:left="0" w:right="0"/>
              <w:jc w:val="right"/>
              <w:rPr>
                <w:b/>
                <w:bCs/>
                <w:sz w:val="18"/>
                <w:lang w:val="es-EC"/>
              </w:rPr>
            </w:pPr>
            <w:r>
              <w:rPr>
                <w:b/>
                <w:bCs/>
                <w:sz w:val="18"/>
                <w:lang w:val="es-EC"/>
              </w:rPr>
              <w:t xml:space="preserve"> </w:t>
            </w:r>
            <w:r w:rsidR="00B826C2" w:rsidRPr="00B826C2">
              <w:rPr>
                <w:b/>
                <w:bCs/>
                <w:sz w:val="18"/>
                <w:lang w:val="es-EC"/>
              </w:rPr>
              <w:t xml:space="preserve">10.005 </w:t>
            </w:r>
          </w:p>
        </w:tc>
        <w:tc>
          <w:tcPr>
            <w:tcW w:w="968" w:type="pct"/>
            <w:tcBorders>
              <w:top w:val="single" w:sz="4" w:space="0" w:color="auto"/>
              <w:bottom w:val="single" w:sz="4" w:space="0" w:color="auto"/>
            </w:tcBorders>
            <w:shd w:val="clear" w:color="auto" w:fill="auto"/>
            <w:noWrap/>
            <w:vAlign w:val="bottom"/>
            <w:hideMark/>
          </w:tcPr>
          <w:p w14:paraId="3F0B20CC" w14:textId="77777777" w:rsidR="00B826C2" w:rsidRPr="00B826C2" w:rsidRDefault="008D4D27" w:rsidP="008D4D27">
            <w:pPr>
              <w:pStyle w:val="SingleTxtG"/>
              <w:spacing w:before="40" w:after="40" w:line="220" w:lineRule="exact"/>
              <w:ind w:left="0" w:right="0"/>
              <w:jc w:val="right"/>
              <w:rPr>
                <w:b/>
                <w:bCs/>
                <w:sz w:val="18"/>
                <w:lang w:val="es-EC"/>
              </w:rPr>
            </w:pPr>
            <w:r>
              <w:rPr>
                <w:b/>
                <w:bCs/>
                <w:sz w:val="18"/>
                <w:lang w:val="es-EC"/>
              </w:rPr>
              <w:t xml:space="preserve"> </w:t>
            </w:r>
            <w:r w:rsidR="00B826C2" w:rsidRPr="00B826C2">
              <w:rPr>
                <w:b/>
                <w:bCs/>
                <w:sz w:val="18"/>
                <w:lang w:val="es-EC"/>
              </w:rPr>
              <w:t xml:space="preserve">10.115 </w:t>
            </w:r>
          </w:p>
        </w:tc>
        <w:tc>
          <w:tcPr>
            <w:tcW w:w="1232" w:type="pct"/>
            <w:tcBorders>
              <w:top w:val="single" w:sz="4" w:space="0" w:color="auto"/>
              <w:bottom w:val="single" w:sz="4" w:space="0" w:color="auto"/>
            </w:tcBorders>
            <w:shd w:val="clear" w:color="auto" w:fill="auto"/>
            <w:noWrap/>
            <w:vAlign w:val="bottom"/>
            <w:hideMark/>
          </w:tcPr>
          <w:p w14:paraId="28F60522" w14:textId="77777777" w:rsidR="00B826C2" w:rsidRPr="00B826C2" w:rsidRDefault="008D4D27" w:rsidP="008D4D27">
            <w:pPr>
              <w:pStyle w:val="SingleTxtG"/>
              <w:spacing w:before="40" w:after="40" w:line="220" w:lineRule="exact"/>
              <w:ind w:left="0" w:right="0"/>
              <w:jc w:val="right"/>
              <w:rPr>
                <w:b/>
                <w:bCs/>
                <w:sz w:val="18"/>
                <w:lang w:val="es-EC"/>
              </w:rPr>
            </w:pPr>
            <w:r>
              <w:rPr>
                <w:b/>
                <w:bCs/>
                <w:sz w:val="18"/>
                <w:lang w:val="es-EC"/>
              </w:rPr>
              <w:t xml:space="preserve"> </w:t>
            </w:r>
            <w:r w:rsidR="00B826C2" w:rsidRPr="00B826C2">
              <w:rPr>
                <w:b/>
                <w:bCs/>
                <w:sz w:val="18"/>
                <w:lang w:val="es-EC"/>
              </w:rPr>
              <w:t xml:space="preserve">20.120 </w:t>
            </w:r>
          </w:p>
        </w:tc>
      </w:tr>
      <w:tr w:rsidR="00B826C2" w:rsidRPr="00B826C2" w14:paraId="4B24D947" w14:textId="77777777" w:rsidTr="008D4D27">
        <w:tc>
          <w:tcPr>
            <w:tcW w:w="984" w:type="pct"/>
            <w:tcBorders>
              <w:top w:val="single" w:sz="4" w:space="0" w:color="auto"/>
            </w:tcBorders>
            <w:shd w:val="clear" w:color="auto" w:fill="auto"/>
            <w:noWrap/>
            <w:hideMark/>
          </w:tcPr>
          <w:p w14:paraId="1C1BB19E"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Auditiva</w:t>
            </w:r>
          </w:p>
        </w:tc>
        <w:tc>
          <w:tcPr>
            <w:tcW w:w="860" w:type="pct"/>
            <w:vMerge w:val="restart"/>
            <w:tcBorders>
              <w:top w:val="single" w:sz="4" w:space="0" w:color="auto"/>
            </w:tcBorders>
            <w:shd w:val="clear" w:color="auto" w:fill="auto"/>
            <w:noWrap/>
            <w:vAlign w:val="bottom"/>
            <w:hideMark/>
          </w:tcPr>
          <w:p w14:paraId="6D79CCE5" w14:textId="77777777" w:rsidR="00B826C2" w:rsidRPr="00B826C2" w:rsidRDefault="00B826C2" w:rsidP="008D4D27">
            <w:pPr>
              <w:pStyle w:val="SingleTxtG"/>
              <w:spacing w:before="40" w:after="40" w:line="220" w:lineRule="exact"/>
              <w:ind w:left="0" w:right="0"/>
              <w:jc w:val="right"/>
              <w:rPr>
                <w:sz w:val="18"/>
                <w:lang w:val="es-EC"/>
              </w:rPr>
            </w:pPr>
            <w:r w:rsidRPr="00B826C2">
              <w:rPr>
                <w:sz w:val="18"/>
                <w:lang w:val="es-EC"/>
              </w:rPr>
              <w:t>2017-2018</w:t>
            </w:r>
          </w:p>
        </w:tc>
        <w:tc>
          <w:tcPr>
            <w:tcW w:w="956" w:type="pct"/>
            <w:tcBorders>
              <w:top w:val="single" w:sz="4" w:space="0" w:color="auto"/>
            </w:tcBorders>
            <w:shd w:val="clear" w:color="auto" w:fill="auto"/>
            <w:noWrap/>
            <w:vAlign w:val="bottom"/>
            <w:hideMark/>
          </w:tcPr>
          <w:p w14:paraId="74B65201"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1.254 </w:t>
            </w:r>
          </w:p>
        </w:tc>
        <w:tc>
          <w:tcPr>
            <w:tcW w:w="968" w:type="pct"/>
            <w:tcBorders>
              <w:top w:val="single" w:sz="4" w:space="0" w:color="auto"/>
            </w:tcBorders>
            <w:shd w:val="clear" w:color="auto" w:fill="auto"/>
            <w:noWrap/>
            <w:vAlign w:val="bottom"/>
            <w:hideMark/>
          </w:tcPr>
          <w:p w14:paraId="1174ECAC"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1.225 </w:t>
            </w:r>
          </w:p>
        </w:tc>
        <w:tc>
          <w:tcPr>
            <w:tcW w:w="1232" w:type="pct"/>
            <w:tcBorders>
              <w:top w:val="single" w:sz="4" w:space="0" w:color="auto"/>
            </w:tcBorders>
            <w:shd w:val="clear" w:color="auto" w:fill="auto"/>
            <w:noWrap/>
            <w:vAlign w:val="bottom"/>
            <w:hideMark/>
          </w:tcPr>
          <w:p w14:paraId="4DA84326"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2.479 </w:t>
            </w:r>
          </w:p>
        </w:tc>
      </w:tr>
      <w:tr w:rsidR="00B826C2" w:rsidRPr="00B826C2" w14:paraId="1D2A670E" w14:textId="77777777" w:rsidTr="008D4D27">
        <w:tc>
          <w:tcPr>
            <w:tcW w:w="984" w:type="pct"/>
            <w:shd w:val="clear" w:color="auto" w:fill="auto"/>
            <w:noWrap/>
            <w:hideMark/>
          </w:tcPr>
          <w:p w14:paraId="5FB055C7" w14:textId="77777777" w:rsidR="00B826C2" w:rsidRPr="00B826C2" w:rsidRDefault="007525DC" w:rsidP="00B826C2">
            <w:pPr>
              <w:pStyle w:val="SingleTxtG"/>
              <w:spacing w:before="40" w:after="40" w:line="220" w:lineRule="exact"/>
              <w:ind w:left="0" w:right="0"/>
              <w:jc w:val="left"/>
              <w:rPr>
                <w:sz w:val="18"/>
                <w:lang w:val="es-EC"/>
              </w:rPr>
            </w:pPr>
            <w:r>
              <w:rPr>
                <w:sz w:val="18"/>
                <w:lang w:val="es-EC"/>
              </w:rPr>
              <w:t>Fí</w:t>
            </w:r>
            <w:r w:rsidR="008D4D27" w:rsidRPr="00B826C2">
              <w:rPr>
                <w:sz w:val="18"/>
                <w:lang w:val="es-EC"/>
              </w:rPr>
              <w:t>sica</w:t>
            </w:r>
          </w:p>
        </w:tc>
        <w:tc>
          <w:tcPr>
            <w:tcW w:w="860" w:type="pct"/>
            <w:vMerge/>
            <w:shd w:val="clear" w:color="auto" w:fill="auto"/>
            <w:vAlign w:val="bottom"/>
            <w:hideMark/>
          </w:tcPr>
          <w:p w14:paraId="0AD79D18"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0CB2677B"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2.590 </w:t>
            </w:r>
          </w:p>
        </w:tc>
        <w:tc>
          <w:tcPr>
            <w:tcW w:w="968" w:type="pct"/>
            <w:shd w:val="clear" w:color="auto" w:fill="auto"/>
            <w:noWrap/>
            <w:vAlign w:val="bottom"/>
            <w:hideMark/>
          </w:tcPr>
          <w:p w14:paraId="33389148"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1.968 </w:t>
            </w:r>
          </w:p>
        </w:tc>
        <w:tc>
          <w:tcPr>
            <w:tcW w:w="1232" w:type="pct"/>
            <w:shd w:val="clear" w:color="auto" w:fill="auto"/>
            <w:noWrap/>
            <w:vAlign w:val="bottom"/>
            <w:hideMark/>
          </w:tcPr>
          <w:p w14:paraId="1C2A4875"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4.558 </w:t>
            </w:r>
          </w:p>
        </w:tc>
      </w:tr>
      <w:tr w:rsidR="00B826C2" w:rsidRPr="00B826C2" w14:paraId="2885227F" w14:textId="77777777" w:rsidTr="008D4D27">
        <w:tc>
          <w:tcPr>
            <w:tcW w:w="984" w:type="pct"/>
            <w:shd w:val="clear" w:color="auto" w:fill="auto"/>
            <w:noWrap/>
            <w:hideMark/>
          </w:tcPr>
          <w:p w14:paraId="7EC0408D"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Intelectual</w:t>
            </w:r>
          </w:p>
        </w:tc>
        <w:tc>
          <w:tcPr>
            <w:tcW w:w="860" w:type="pct"/>
            <w:vMerge/>
            <w:shd w:val="clear" w:color="auto" w:fill="auto"/>
            <w:vAlign w:val="bottom"/>
            <w:hideMark/>
          </w:tcPr>
          <w:p w14:paraId="30795177"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39371FF7"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5.896 </w:t>
            </w:r>
          </w:p>
        </w:tc>
        <w:tc>
          <w:tcPr>
            <w:tcW w:w="968" w:type="pct"/>
            <w:shd w:val="clear" w:color="auto" w:fill="auto"/>
            <w:noWrap/>
            <w:vAlign w:val="bottom"/>
            <w:hideMark/>
          </w:tcPr>
          <w:p w14:paraId="12D2297D"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5.718 </w:t>
            </w:r>
          </w:p>
        </w:tc>
        <w:tc>
          <w:tcPr>
            <w:tcW w:w="1232" w:type="pct"/>
            <w:shd w:val="clear" w:color="auto" w:fill="auto"/>
            <w:noWrap/>
            <w:vAlign w:val="bottom"/>
            <w:hideMark/>
          </w:tcPr>
          <w:p w14:paraId="238E6353"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11.614 </w:t>
            </w:r>
          </w:p>
        </w:tc>
      </w:tr>
      <w:tr w:rsidR="00B826C2" w:rsidRPr="00B826C2" w14:paraId="639D422F" w14:textId="77777777" w:rsidTr="008D4D27">
        <w:tc>
          <w:tcPr>
            <w:tcW w:w="984" w:type="pct"/>
            <w:shd w:val="clear" w:color="auto" w:fill="auto"/>
            <w:noWrap/>
            <w:hideMark/>
          </w:tcPr>
          <w:p w14:paraId="16893695"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Psicosocial</w:t>
            </w:r>
          </w:p>
        </w:tc>
        <w:tc>
          <w:tcPr>
            <w:tcW w:w="860" w:type="pct"/>
            <w:vMerge/>
            <w:shd w:val="clear" w:color="auto" w:fill="auto"/>
            <w:vAlign w:val="bottom"/>
            <w:hideMark/>
          </w:tcPr>
          <w:p w14:paraId="28FFC0CE"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76946E08"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518 </w:t>
            </w:r>
          </w:p>
        </w:tc>
        <w:tc>
          <w:tcPr>
            <w:tcW w:w="968" w:type="pct"/>
            <w:shd w:val="clear" w:color="auto" w:fill="auto"/>
            <w:noWrap/>
            <w:vAlign w:val="bottom"/>
            <w:hideMark/>
          </w:tcPr>
          <w:p w14:paraId="374E28E2"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420 </w:t>
            </w:r>
          </w:p>
        </w:tc>
        <w:tc>
          <w:tcPr>
            <w:tcW w:w="1232" w:type="pct"/>
            <w:shd w:val="clear" w:color="auto" w:fill="auto"/>
            <w:noWrap/>
            <w:vAlign w:val="bottom"/>
            <w:hideMark/>
          </w:tcPr>
          <w:p w14:paraId="4C83493B"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938 </w:t>
            </w:r>
          </w:p>
        </w:tc>
      </w:tr>
      <w:tr w:rsidR="00B826C2" w:rsidRPr="00B826C2" w14:paraId="7CCDF787" w14:textId="77777777" w:rsidTr="008D4D27">
        <w:tc>
          <w:tcPr>
            <w:tcW w:w="984" w:type="pct"/>
            <w:tcBorders>
              <w:bottom w:val="single" w:sz="4" w:space="0" w:color="auto"/>
            </w:tcBorders>
            <w:shd w:val="clear" w:color="auto" w:fill="auto"/>
            <w:noWrap/>
            <w:hideMark/>
          </w:tcPr>
          <w:p w14:paraId="2300F88A"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Visual</w:t>
            </w:r>
          </w:p>
        </w:tc>
        <w:tc>
          <w:tcPr>
            <w:tcW w:w="860" w:type="pct"/>
            <w:vMerge/>
            <w:tcBorders>
              <w:bottom w:val="single" w:sz="4" w:space="0" w:color="auto"/>
            </w:tcBorders>
            <w:shd w:val="clear" w:color="auto" w:fill="auto"/>
            <w:vAlign w:val="bottom"/>
            <w:hideMark/>
          </w:tcPr>
          <w:p w14:paraId="774B9C72"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tcBorders>
              <w:bottom w:val="single" w:sz="4" w:space="0" w:color="auto"/>
            </w:tcBorders>
            <w:shd w:val="clear" w:color="auto" w:fill="auto"/>
            <w:noWrap/>
            <w:vAlign w:val="bottom"/>
            <w:hideMark/>
          </w:tcPr>
          <w:p w14:paraId="2ABDCB35"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472 </w:t>
            </w:r>
          </w:p>
        </w:tc>
        <w:tc>
          <w:tcPr>
            <w:tcW w:w="968" w:type="pct"/>
            <w:tcBorders>
              <w:bottom w:val="single" w:sz="4" w:space="0" w:color="auto"/>
            </w:tcBorders>
            <w:shd w:val="clear" w:color="auto" w:fill="auto"/>
            <w:noWrap/>
            <w:vAlign w:val="bottom"/>
            <w:hideMark/>
          </w:tcPr>
          <w:p w14:paraId="4E298B97"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554 </w:t>
            </w:r>
          </w:p>
        </w:tc>
        <w:tc>
          <w:tcPr>
            <w:tcW w:w="1232" w:type="pct"/>
            <w:tcBorders>
              <w:bottom w:val="single" w:sz="4" w:space="0" w:color="auto"/>
            </w:tcBorders>
            <w:shd w:val="clear" w:color="auto" w:fill="auto"/>
            <w:noWrap/>
            <w:vAlign w:val="bottom"/>
            <w:hideMark/>
          </w:tcPr>
          <w:p w14:paraId="2ADD09CE"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1.026 </w:t>
            </w:r>
          </w:p>
        </w:tc>
      </w:tr>
      <w:tr w:rsidR="00B826C2" w:rsidRPr="00B826C2" w14:paraId="7448D179" w14:textId="77777777" w:rsidTr="008D4D27">
        <w:tc>
          <w:tcPr>
            <w:tcW w:w="984" w:type="pct"/>
            <w:tcBorders>
              <w:top w:val="single" w:sz="4" w:space="0" w:color="auto"/>
              <w:bottom w:val="single" w:sz="4" w:space="0" w:color="auto"/>
            </w:tcBorders>
            <w:shd w:val="clear" w:color="auto" w:fill="auto"/>
            <w:noWrap/>
            <w:hideMark/>
          </w:tcPr>
          <w:p w14:paraId="049DF221" w14:textId="77777777" w:rsidR="00B826C2" w:rsidRPr="00B826C2" w:rsidRDefault="00B826C2" w:rsidP="008D4D27">
            <w:pPr>
              <w:pStyle w:val="SingleTxtG"/>
              <w:spacing w:before="80" w:after="80" w:line="220" w:lineRule="exact"/>
              <w:ind w:left="283" w:right="0"/>
              <w:jc w:val="left"/>
              <w:rPr>
                <w:b/>
                <w:bCs/>
                <w:sz w:val="18"/>
                <w:lang w:val="es-EC"/>
              </w:rPr>
            </w:pPr>
            <w:proofErr w:type="gramStart"/>
            <w:r w:rsidRPr="00B826C2">
              <w:rPr>
                <w:b/>
                <w:bCs/>
                <w:sz w:val="18"/>
                <w:lang w:val="es-EC"/>
              </w:rPr>
              <w:t>Total</w:t>
            </w:r>
            <w:proofErr w:type="gramEnd"/>
            <w:r w:rsidRPr="00B826C2">
              <w:rPr>
                <w:b/>
                <w:bCs/>
                <w:sz w:val="18"/>
                <w:lang w:val="es-EC"/>
              </w:rPr>
              <w:t xml:space="preserve"> general</w:t>
            </w:r>
          </w:p>
        </w:tc>
        <w:tc>
          <w:tcPr>
            <w:tcW w:w="860" w:type="pct"/>
            <w:tcBorders>
              <w:top w:val="single" w:sz="4" w:space="0" w:color="auto"/>
              <w:bottom w:val="single" w:sz="4" w:space="0" w:color="auto"/>
            </w:tcBorders>
            <w:shd w:val="clear" w:color="auto" w:fill="auto"/>
            <w:noWrap/>
            <w:vAlign w:val="bottom"/>
            <w:hideMark/>
          </w:tcPr>
          <w:p w14:paraId="3A5E87AC" w14:textId="77777777" w:rsidR="00B826C2" w:rsidRPr="00B826C2" w:rsidRDefault="00B826C2" w:rsidP="008D4D27">
            <w:pPr>
              <w:pStyle w:val="SingleTxtG"/>
              <w:spacing w:before="40" w:after="40" w:line="220" w:lineRule="exact"/>
              <w:ind w:left="0" w:right="0"/>
              <w:jc w:val="right"/>
              <w:rPr>
                <w:b/>
                <w:bCs/>
                <w:sz w:val="18"/>
                <w:lang w:val="es-EC"/>
              </w:rPr>
            </w:pPr>
          </w:p>
        </w:tc>
        <w:tc>
          <w:tcPr>
            <w:tcW w:w="956" w:type="pct"/>
            <w:tcBorders>
              <w:top w:val="single" w:sz="4" w:space="0" w:color="auto"/>
              <w:bottom w:val="single" w:sz="4" w:space="0" w:color="auto"/>
            </w:tcBorders>
            <w:shd w:val="clear" w:color="auto" w:fill="auto"/>
            <w:noWrap/>
            <w:vAlign w:val="bottom"/>
            <w:hideMark/>
          </w:tcPr>
          <w:p w14:paraId="5787A75A" w14:textId="77777777" w:rsidR="00B826C2" w:rsidRPr="00B826C2" w:rsidRDefault="008D4D27" w:rsidP="008D4D27">
            <w:pPr>
              <w:pStyle w:val="SingleTxtG"/>
              <w:spacing w:before="40" w:after="40" w:line="220" w:lineRule="exact"/>
              <w:ind w:left="0" w:right="0"/>
              <w:jc w:val="right"/>
              <w:rPr>
                <w:b/>
                <w:bCs/>
                <w:sz w:val="18"/>
                <w:lang w:val="es-EC"/>
              </w:rPr>
            </w:pPr>
            <w:r>
              <w:rPr>
                <w:b/>
                <w:bCs/>
                <w:sz w:val="18"/>
                <w:lang w:val="es-EC"/>
              </w:rPr>
              <w:t xml:space="preserve"> </w:t>
            </w:r>
            <w:r w:rsidR="00B826C2" w:rsidRPr="00B826C2">
              <w:rPr>
                <w:b/>
                <w:bCs/>
                <w:sz w:val="18"/>
                <w:lang w:val="es-EC"/>
              </w:rPr>
              <w:t xml:space="preserve">10.730 </w:t>
            </w:r>
          </w:p>
        </w:tc>
        <w:tc>
          <w:tcPr>
            <w:tcW w:w="968" w:type="pct"/>
            <w:tcBorders>
              <w:top w:val="single" w:sz="4" w:space="0" w:color="auto"/>
              <w:bottom w:val="single" w:sz="4" w:space="0" w:color="auto"/>
            </w:tcBorders>
            <w:shd w:val="clear" w:color="auto" w:fill="auto"/>
            <w:noWrap/>
            <w:vAlign w:val="bottom"/>
            <w:hideMark/>
          </w:tcPr>
          <w:p w14:paraId="0A2C07AF" w14:textId="77777777" w:rsidR="00B826C2" w:rsidRPr="00B826C2" w:rsidRDefault="008D4D27" w:rsidP="008D4D27">
            <w:pPr>
              <w:pStyle w:val="SingleTxtG"/>
              <w:spacing w:before="40" w:after="40" w:line="220" w:lineRule="exact"/>
              <w:ind w:left="0" w:right="0"/>
              <w:jc w:val="right"/>
              <w:rPr>
                <w:b/>
                <w:bCs/>
                <w:sz w:val="18"/>
                <w:lang w:val="es-EC"/>
              </w:rPr>
            </w:pPr>
            <w:r>
              <w:rPr>
                <w:b/>
                <w:bCs/>
                <w:sz w:val="18"/>
                <w:lang w:val="es-EC"/>
              </w:rPr>
              <w:t xml:space="preserve"> </w:t>
            </w:r>
            <w:r w:rsidR="00B826C2" w:rsidRPr="00B826C2">
              <w:rPr>
                <w:b/>
                <w:bCs/>
                <w:sz w:val="18"/>
                <w:lang w:val="es-EC"/>
              </w:rPr>
              <w:t xml:space="preserve">9.885 </w:t>
            </w:r>
          </w:p>
        </w:tc>
        <w:tc>
          <w:tcPr>
            <w:tcW w:w="1232" w:type="pct"/>
            <w:tcBorders>
              <w:top w:val="single" w:sz="4" w:space="0" w:color="auto"/>
              <w:bottom w:val="single" w:sz="4" w:space="0" w:color="auto"/>
            </w:tcBorders>
            <w:shd w:val="clear" w:color="auto" w:fill="auto"/>
            <w:noWrap/>
            <w:vAlign w:val="bottom"/>
            <w:hideMark/>
          </w:tcPr>
          <w:p w14:paraId="562F6BD6" w14:textId="77777777" w:rsidR="00B826C2" w:rsidRPr="00B826C2" w:rsidRDefault="008D4D27" w:rsidP="008D4D27">
            <w:pPr>
              <w:pStyle w:val="SingleTxtG"/>
              <w:spacing w:before="40" w:after="40" w:line="220" w:lineRule="exact"/>
              <w:ind w:left="0" w:right="0"/>
              <w:jc w:val="right"/>
              <w:rPr>
                <w:b/>
                <w:bCs/>
                <w:sz w:val="18"/>
                <w:lang w:val="es-EC"/>
              </w:rPr>
            </w:pPr>
            <w:r>
              <w:rPr>
                <w:b/>
                <w:bCs/>
                <w:sz w:val="18"/>
                <w:lang w:val="es-EC"/>
              </w:rPr>
              <w:t xml:space="preserve"> </w:t>
            </w:r>
            <w:r w:rsidR="00B826C2" w:rsidRPr="00B826C2">
              <w:rPr>
                <w:b/>
                <w:bCs/>
                <w:sz w:val="18"/>
                <w:lang w:val="es-EC"/>
              </w:rPr>
              <w:t xml:space="preserve">20.615 </w:t>
            </w:r>
          </w:p>
        </w:tc>
      </w:tr>
      <w:tr w:rsidR="00B826C2" w:rsidRPr="00B826C2" w14:paraId="6FA79DBE" w14:textId="77777777" w:rsidTr="008D4D27">
        <w:tc>
          <w:tcPr>
            <w:tcW w:w="984" w:type="pct"/>
            <w:tcBorders>
              <w:top w:val="single" w:sz="4" w:space="0" w:color="auto"/>
            </w:tcBorders>
            <w:shd w:val="clear" w:color="auto" w:fill="auto"/>
            <w:noWrap/>
            <w:hideMark/>
          </w:tcPr>
          <w:p w14:paraId="2898FBE8"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Auditiva</w:t>
            </w:r>
          </w:p>
        </w:tc>
        <w:tc>
          <w:tcPr>
            <w:tcW w:w="860" w:type="pct"/>
            <w:vMerge w:val="restart"/>
            <w:tcBorders>
              <w:top w:val="single" w:sz="4" w:space="0" w:color="auto"/>
            </w:tcBorders>
            <w:shd w:val="clear" w:color="auto" w:fill="auto"/>
            <w:noWrap/>
            <w:vAlign w:val="bottom"/>
            <w:hideMark/>
          </w:tcPr>
          <w:p w14:paraId="1004AAF5" w14:textId="77777777" w:rsidR="00B826C2" w:rsidRPr="00B826C2" w:rsidRDefault="00B826C2" w:rsidP="008D4D27">
            <w:pPr>
              <w:pStyle w:val="SingleTxtG"/>
              <w:spacing w:before="40" w:after="40" w:line="220" w:lineRule="exact"/>
              <w:ind w:left="0" w:right="0"/>
              <w:jc w:val="right"/>
              <w:rPr>
                <w:sz w:val="18"/>
                <w:lang w:val="es-EC"/>
              </w:rPr>
            </w:pPr>
            <w:r w:rsidRPr="00B826C2">
              <w:rPr>
                <w:sz w:val="18"/>
                <w:lang w:val="es-EC"/>
              </w:rPr>
              <w:t>2018-2019</w:t>
            </w:r>
          </w:p>
        </w:tc>
        <w:tc>
          <w:tcPr>
            <w:tcW w:w="956" w:type="pct"/>
            <w:tcBorders>
              <w:top w:val="single" w:sz="4" w:space="0" w:color="auto"/>
            </w:tcBorders>
            <w:shd w:val="clear" w:color="auto" w:fill="auto"/>
            <w:noWrap/>
            <w:vAlign w:val="bottom"/>
            <w:hideMark/>
          </w:tcPr>
          <w:p w14:paraId="1E1F2AE9"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2.748 </w:t>
            </w:r>
          </w:p>
        </w:tc>
        <w:tc>
          <w:tcPr>
            <w:tcW w:w="968" w:type="pct"/>
            <w:tcBorders>
              <w:top w:val="single" w:sz="4" w:space="0" w:color="auto"/>
            </w:tcBorders>
            <w:shd w:val="clear" w:color="auto" w:fill="auto"/>
            <w:noWrap/>
            <w:vAlign w:val="bottom"/>
            <w:hideMark/>
          </w:tcPr>
          <w:p w14:paraId="2CBDDF13"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2.403 </w:t>
            </w:r>
          </w:p>
        </w:tc>
        <w:tc>
          <w:tcPr>
            <w:tcW w:w="1232" w:type="pct"/>
            <w:tcBorders>
              <w:top w:val="single" w:sz="4" w:space="0" w:color="auto"/>
            </w:tcBorders>
            <w:shd w:val="clear" w:color="auto" w:fill="auto"/>
            <w:noWrap/>
            <w:vAlign w:val="bottom"/>
            <w:hideMark/>
          </w:tcPr>
          <w:p w14:paraId="0B2398BF"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5.151 </w:t>
            </w:r>
          </w:p>
        </w:tc>
      </w:tr>
      <w:tr w:rsidR="00B826C2" w:rsidRPr="00B826C2" w14:paraId="2A85DD5C" w14:textId="77777777" w:rsidTr="008D4D27">
        <w:tc>
          <w:tcPr>
            <w:tcW w:w="984" w:type="pct"/>
            <w:shd w:val="clear" w:color="auto" w:fill="auto"/>
            <w:noWrap/>
            <w:hideMark/>
          </w:tcPr>
          <w:p w14:paraId="0C5B715F" w14:textId="77777777" w:rsidR="00B826C2" w:rsidRPr="00B826C2" w:rsidRDefault="007525DC" w:rsidP="00B826C2">
            <w:pPr>
              <w:pStyle w:val="SingleTxtG"/>
              <w:spacing w:before="40" w:after="40" w:line="220" w:lineRule="exact"/>
              <w:ind w:left="0" w:right="0"/>
              <w:jc w:val="left"/>
              <w:rPr>
                <w:sz w:val="18"/>
                <w:lang w:val="es-EC"/>
              </w:rPr>
            </w:pPr>
            <w:r>
              <w:rPr>
                <w:sz w:val="18"/>
                <w:lang w:val="es-EC"/>
              </w:rPr>
              <w:t>Fí</w:t>
            </w:r>
            <w:r w:rsidR="008D4D27" w:rsidRPr="00B826C2">
              <w:rPr>
                <w:sz w:val="18"/>
                <w:lang w:val="es-EC"/>
              </w:rPr>
              <w:t>sica</w:t>
            </w:r>
          </w:p>
        </w:tc>
        <w:tc>
          <w:tcPr>
            <w:tcW w:w="860" w:type="pct"/>
            <w:vMerge/>
            <w:shd w:val="clear" w:color="auto" w:fill="auto"/>
            <w:vAlign w:val="bottom"/>
            <w:hideMark/>
          </w:tcPr>
          <w:p w14:paraId="2B18F9FE"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783B4CC0"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7.244 </w:t>
            </w:r>
          </w:p>
        </w:tc>
        <w:tc>
          <w:tcPr>
            <w:tcW w:w="968" w:type="pct"/>
            <w:shd w:val="clear" w:color="auto" w:fill="auto"/>
            <w:noWrap/>
            <w:vAlign w:val="bottom"/>
            <w:hideMark/>
          </w:tcPr>
          <w:p w14:paraId="15FC6CE5"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5.223 </w:t>
            </w:r>
          </w:p>
        </w:tc>
        <w:tc>
          <w:tcPr>
            <w:tcW w:w="1232" w:type="pct"/>
            <w:shd w:val="clear" w:color="auto" w:fill="auto"/>
            <w:noWrap/>
            <w:vAlign w:val="bottom"/>
            <w:hideMark/>
          </w:tcPr>
          <w:p w14:paraId="0FEA4C82"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12.467 </w:t>
            </w:r>
          </w:p>
        </w:tc>
      </w:tr>
      <w:tr w:rsidR="00B826C2" w:rsidRPr="00B826C2" w14:paraId="085412FD" w14:textId="77777777" w:rsidTr="008D4D27">
        <w:tc>
          <w:tcPr>
            <w:tcW w:w="984" w:type="pct"/>
            <w:shd w:val="clear" w:color="auto" w:fill="auto"/>
            <w:noWrap/>
            <w:hideMark/>
          </w:tcPr>
          <w:p w14:paraId="6C89ECDC"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Intelectual</w:t>
            </w:r>
          </w:p>
        </w:tc>
        <w:tc>
          <w:tcPr>
            <w:tcW w:w="860" w:type="pct"/>
            <w:vMerge/>
            <w:shd w:val="clear" w:color="auto" w:fill="auto"/>
            <w:vAlign w:val="bottom"/>
            <w:hideMark/>
          </w:tcPr>
          <w:p w14:paraId="025096FB"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68BCD3C1"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12.513 </w:t>
            </w:r>
          </w:p>
        </w:tc>
        <w:tc>
          <w:tcPr>
            <w:tcW w:w="968" w:type="pct"/>
            <w:shd w:val="clear" w:color="auto" w:fill="auto"/>
            <w:noWrap/>
            <w:vAlign w:val="bottom"/>
            <w:hideMark/>
          </w:tcPr>
          <w:p w14:paraId="2F147247"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10.742 </w:t>
            </w:r>
          </w:p>
        </w:tc>
        <w:tc>
          <w:tcPr>
            <w:tcW w:w="1232" w:type="pct"/>
            <w:shd w:val="clear" w:color="auto" w:fill="auto"/>
            <w:noWrap/>
            <w:vAlign w:val="bottom"/>
            <w:hideMark/>
          </w:tcPr>
          <w:p w14:paraId="3E70CC22"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23.255 </w:t>
            </w:r>
          </w:p>
        </w:tc>
      </w:tr>
      <w:tr w:rsidR="00B826C2" w:rsidRPr="00B826C2" w14:paraId="783824C9" w14:textId="77777777" w:rsidTr="008D4D27">
        <w:tc>
          <w:tcPr>
            <w:tcW w:w="984" w:type="pct"/>
            <w:shd w:val="clear" w:color="auto" w:fill="auto"/>
            <w:noWrap/>
            <w:hideMark/>
          </w:tcPr>
          <w:p w14:paraId="1C693733"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Psicosocial</w:t>
            </w:r>
          </w:p>
        </w:tc>
        <w:tc>
          <w:tcPr>
            <w:tcW w:w="860" w:type="pct"/>
            <w:vMerge/>
            <w:shd w:val="clear" w:color="auto" w:fill="auto"/>
            <w:vAlign w:val="bottom"/>
            <w:hideMark/>
          </w:tcPr>
          <w:p w14:paraId="0B77575A"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shd w:val="clear" w:color="auto" w:fill="auto"/>
            <w:noWrap/>
            <w:vAlign w:val="bottom"/>
            <w:hideMark/>
          </w:tcPr>
          <w:p w14:paraId="7C5ED788"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1.362 </w:t>
            </w:r>
          </w:p>
        </w:tc>
        <w:tc>
          <w:tcPr>
            <w:tcW w:w="968" w:type="pct"/>
            <w:shd w:val="clear" w:color="auto" w:fill="auto"/>
            <w:noWrap/>
            <w:vAlign w:val="bottom"/>
            <w:hideMark/>
          </w:tcPr>
          <w:p w14:paraId="5D7F7351"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975 </w:t>
            </w:r>
          </w:p>
        </w:tc>
        <w:tc>
          <w:tcPr>
            <w:tcW w:w="1232" w:type="pct"/>
            <w:shd w:val="clear" w:color="auto" w:fill="auto"/>
            <w:noWrap/>
            <w:vAlign w:val="bottom"/>
            <w:hideMark/>
          </w:tcPr>
          <w:p w14:paraId="7D77CE74"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2.337 </w:t>
            </w:r>
          </w:p>
        </w:tc>
      </w:tr>
      <w:tr w:rsidR="008D4D27" w:rsidRPr="00B826C2" w14:paraId="18157DB6" w14:textId="77777777" w:rsidTr="008D4D27">
        <w:tc>
          <w:tcPr>
            <w:tcW w:w="984" w:type="pct"/>
            <w:tcBorders>
              <w:bottom w:val="single" w:sz="4" w:space="0" w:color="auto"/>
            </w:tcBorders>
            <w:shd w:val="clear" w:color="auto" w:fill="auto"/>
            <w:noWrap/>
            <w:hideMark/>
          </w:tcPr>
          <w:p w14:paraId="1CE81B8C" w14:textId="77777777" w:rsidR="00B826C2" w:rsidRPr="00B826C2" w:rsidRDefault="008D4D27" w:rsidP="00B826C2">
            <w:pPr>
              <w:pStyle w:val="SingleTxtG"/>
              <w:spacing w:before="40" w:after="40" w:line="220" w:lineRule="exact"/>
              <w:ind w:left="0" w:right="0"/>
              <w:jc w:val="left"/>
              <w:rPr>
                <w:sz w:val="18"/>
                <w:lang w:val="es-EC"/>
              </w:rPr>
            </w:pPr>
            <w:r w:rsidRPr="00B826C2">
              <w:rPr>
                <w:sz w:val="18"/>
                <w:lang w:val="es-EC"/>
              </w:rPr>
              <w:t>Visual</w:t>
            </w:r>
          </w:p>
        </w:tc>
        <w:tc>
          <w:tcPr>
            <w:tcW w:w="860" w:type="pct"/>
            <w:vMerge/>
            <w:tcBorders>
              <w:bottom w:val="single" w:sz="4" w:space="0" w:color="auto"/>
            </w:tcBorders>
            <w:shd w:val="clear" w:color="auto" w:fill="auto"/>
            <w:vAlign w:val="bottom"/>
            <w:hideMark/>
          </w:tcPr>
          <w:p w14:paraId="0F758C53" w14:textId="77777777" w:rsidR="00B826C2" w:rsidRPr="00B826C2" w:rsidRDefault="00B826C2" w:rsidP="008D4D27">
            <w:pPr>
              <w:pStyle w:val="SingleTxtG"/>
              <w:spacing w:before="40" w:after="40" w:line="220" w:lineRule="exact"/>
              <w:ind w:left="0" w:right="0"/>
              <w:jc w:val="right"/>
              <w:rPr>
                <w:sz w:val="18"/>
                <w:lang w:val="es-EC"/>
              </w:rPr>
            </w:pPr>
          </w:p>
        </w:tc>
        <w:tc>
          <w:tcPr>
            <w:tcW w:w="956" w:type="pct"/>
            <w:tcBorders>
              <w:bottom w:val="single" w:sz="4" w:space="0" w:color="auto"/>
            </w:tcBorders>
            <w:shd w:val="clear" w:color="auto" w:fill="auto"/>
            <w:noWrap/>
            <w:vAlign w:val="bottom"/>
            <w:hideMark/>
          </w:tcPr>
          <w:p w14:paraId="2B95040D"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1.540 </w:t>
            </w:r>
          </w:p>
        </w:tc>
        <w:tc>
          <w:tcPr>
            <w:tcW w:w="968" w:type="pct"/>
            <w:tcBorders>
              <w:bottom w:val="single" w:sz="4" w:space="0" w:color="auto"/>
            </w:tcBorders>
            <w:shd w:val="clear" w:color="auto" w:fill="auto"/>
            <w:noWrap/>
            <w:vAlign w:val="bottom"/>
            <w:hideMark/>
          </w:tcPr>
          <w:p w14:paraId="0EC92D89"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1.359 </w:t>
            </w:r>
          </w:p>
        </w:tc>
        <w:tc>
          <w:tcPr>
            <w:tcW w:w="1232" w:type="pct"/>
            <w:tcBorders>
              <w:bottom w:val="single" w:sz="4" w:space="0" w:color="auto"/>
            </w:tcBorders>
            <w:shd w:val="clear" w:color="auto" w:fill="auto"/>
            <w:noWrap/>
            <w:vAlign w:val="bottom"/>
            <w:hideMark/>
          </w:tcPr>
          <w:p w14:paraId="56E486D5" w14:textId="77777777" w:rsidR="00B826C2" w:rsidRPr="00B826C2" w:rsidRDefault="008D4D27" w:rsidP="008D4D27">
            <w:pPr>
              <w:pStyle w:val="SingleTxtG"/>
              <w:spacing w:before="40" w:after="40" w:line="220" w:lineRule="exact"/>
              <w:ind w:left="0" w:right="0"/>
              <w:jc w:val="right"/>
              <w:rPr>
                <w:sz w:val="18"/>
                <w:lang w:val="es-EC"/>
              </w:rPr>
            </w:pPr>
            <w:r>
              <w:rPr>
                <w:sz w:val="18"/>
                <w:lang w:val="es-EC"/>
              </w:rPr>
              <w:t xml:space="preserve"> </w:t>
            </w:r>
            <w:r w:rsidR="00B826C2" w:rsidRPr="00B826C2">
              <w:rPr>
                <w:sz w:val="18"/>
                <w:lang w:val="es-EC"/>
              </w:rPr>
              <w:t xml:space="preserve">2.899 </w:t>
            </w:r>
          </w:p>
        </w:tc>
      </w:tr>
      <w:tr w:rsidR="00B826C2" w:rsidRPr="008D4D27" w14:paraId="3EFCBE36" w14:textId="77777777" w:rsidTr="008D4D27">
        <w:tc>
          <w:tcPr>
            <w:tcW w:w="984" w:type="pct"/>
            <w:tcBorders>
              <w:top w:val="single" w:sz="4" w:space="0" w:color="auto"/>
              <w:bottom w:val="single" w:sz="12" w:space="0" w:color="auto"/>
            </w:tcBorders>
            <w:shd w:val="clear" w:color="auto" w:fill="auto"/>
            <w:noWrap/>
            <w:hideMark/>
          </w:tcPr>
          <w:p w14:paraId="0B846AEA" w14:textId="77777777" w:rsidR="00B826C2" w:rsidRPr="008D4D27" w:rsidRDefault="00B826C2" w:rsidP="008D4D27">
            <w:pPr>
              <w:pStyle w:val="SingleTxtG"/>
              <w:spacing w:before="80" w:after="80" w:line="220" w:lineRule="exact"/>
              <w:ind w:left="283" w:right="0"/>
              <w:jc w:val="left"/>
              <w:rPr>
                <w:b/>
                <w:bCs/>
                <w:sz w:val="18"/>
                <w:lang w:val="es-EC"/>
              </w:rPr>
            </w:pPr>
            <w:proofErr w:type="gramStart"/>
            <w:r w:rsidRPr="008D4D27">
              <w:rPr>
                <w:b/>
                <w:bCs/>
                <w:sz w:val="18"/>
                <w:lang w:val="es-EC"/>
              </w:rPr>
              <w:t>Total</w:t>
            </w:r>
            <w:proofErr w:type="gramEnd"/>
            <w:r w:rsidRPr="008D4D27">
              <w:rPr>
                <w:b/>
                <w:bCs/>
                <w:sz w:val="18"/>
                <w:lang w:val="es-EC"/>
              </w:rPr>
              <w:t xml:space="preserve"> general</w:t>
            </w:r>
          </w:p>
        </w:tc>
        <w:tc>
          <w:tcPr>
            <w:tcW w:w="860" w:type="pct"/>
            <w:tcBorders>
              <w:top w:val="single" w:sz="4" w:space="0" w:color="auto"/>
              <w:bottom w:val="single" w:sz="12" w:space="0" w:color="auto"/>
            </w:tcBorders>
            <w:shd w:val="clear" w:color="auto" w:fill="auto"/>
            <w:noWrap/>
            <w:vAlign w:val="bottom"/>
            <w:hideMark/>
          </w:tcPr>
          <w:p w14:paraId="72064488" w14:textId="77777777" w:rsidR="00B826C2" w:rsidRPr="008D4D27" w:rsidRDefault="00B826C2" w:rsidP="008D4D27">
            <w:pPr>
              <w:pStyle w:val="SingleTxtG"/>
              <w:spacing w:before="80" w:after="80" w:line="220" w:lineRule="exact"/>
              <w:ind w:left="0" w:right="0"/>
              <w:jc w:val="right"/>
              <w:rPr>
                <w:b/>
                <w:bCs/>
                <w:sz w:val="18"/>
                <w:lang w:val="es-EC"/>
              </w:rPr>
            </w:pPr>
          </w:p>
        </w:tc>
        <w:tc>
          <w:tcPr>
            <w:tcW w:w="956" w:type="pct"/>
            <w:tcBorders>
              <w:top w:val="single" w:sz="4" w:space="0" w:color="auto"/>
              <w:bottom w:val="single" w:sz="12" w:space="0" w:color="auto"/>
            </w:tcBorders>
            <w:shd w:val="clear" w:color="auto" w:fill="auto"/>
            <w:noWrap/>
            <w:vAlign w:val="bottom"/>
            <w:hideMark/>
          </w:tcPr>
          <w:p w14:paraId="75801814" w14:textId="77777777" w:rsidR="00B826C2" w:rsidRPr="008D4D27" w:rsidRDefault="008D4D27" w:rsidP="008D4D27">
            <w:pPr>
              <w:pStyle w:val="SingleTxtG"/>
              <w:spacing w:before="80" w:after="80" w:line="220" w:lineRule="exact"/>
              <w:ind w:left="0" w:right="0"/>
              <w:jc w:val="right"/>
              <w:rPr>
                <w:b/>
                <w:bCs/>
                <w:sz w:val="18"/>
                <w:lang w:val="es-EC"/>
              </w:rPr>
            </w:pPr>
            <w:r w:rsidRPr="008D4D27">
              <w:rPr>
                <w:b/>
                <w:bCs/>
                <w:sz w:val="18"/>
                <w:lang w:val="es-EC"/>
              </w:rPr>
              <w:t xml:space="preserve"> </w:t>
            </w:r>
            <w:r w:rsidR="00B826C2" w:rsidRPr="008D4D27">
              <w:rPr>
                <w:b/>
                <w:bCs/>
                <w:sz w:val="18"/>
                <w:lang w:val="es-EC"/>
              </w:rPr>
              <w:t xml:space="preserve">25.407 </w:t>
            </w:r>
          </w:p>
        </w:tc>
        <w:tc>
          <w:tcPr>
            <w:tcW w:w="968" w:type="pct"/>
            <w:tcBorders>
              <w:top w:val="single" w:sz="4" w:space="0" w:color="auto"/>
              <w:bottom w:val="single" w:sz="12" w:space="0" w:color="auto"/>
            </w:tcBorders>
            <w:shd w:val="clear" w:color="auto" w:fill="auto"/>
            <w:noWrap/>
            <w:vAlign w:val="bottom"/>
            <w:hideMark/>
          </w:tcPr>
          <w:p w14:paraId="4E28AF13" w14:textId="77777777" w:rsidR="00B826C2" w:rsidRPr="008D4D27" w:rsidRDefault="008D4D27" w:rsidP="008D4D27">
            <w:pPr>
              <w:pStyle w:val="SingleTxtG"/>
              <w:spacing w:before="80" w:after="80" w:line="220" w:lineRule="exact"/>
              <w:ind w:left="0" w:right="0"/>
              <w:jc w:val="right"/>
              <w:rPr>
                <w:b/>
                <w:bCs/>
                <w:sz w:val="18"/>
                <w:lang w:val="es-EC"/>
              </w:rPr>
            </w:pPr>
            <w:r w:rsidRPr="008D4D27">
              <w:rPr>
                <w:b/>
                <w:bCs/>
                <w:sz w:val="18"/>
                <w:lang w:val="es-EC"/>
              </w:rPr>
              <w:t xml:space="preserve"> </w:t>
            </w:r>
            <w:r w:rsidR="00B826C2" w:rsidRPr="008D4D27">
              <w:rPr>
                <w:b/>
                <w:bCs/>
                <w:sz w:val="18"/>
                <w:lang w:val="es-EC"/>
              </w:rPr>
              <w:t xml:space="preserve">20.702 </w:t>
            </w:r>
          </w:p>
        </w:tc>
        <w:tc>
          <w:tcPr>
            <w:tcW w:w="1232" w:type="pct"/>
            <w:tcBorders>
              <w:top w:val="single" w:sz="4" w:space="0" w:color="auto"/>
              <w:bottom w:val="single" w:sz="12" w:space="0" w:color="auto"/>
            </w:tcBorders>
            <w:shd w:val="clear" w:color="auto" w:fill="auto"/>
            <w:noWrap/>
            <w:vAlign w:val="bottom"/>
            <w:hideMark/>
          </w:tcPr>
          <w:p w14:paraId="09D156D4" w14:textId="77777777" w:rsidR="00B826C2" w:rsidRPr="008D4D27" w:rsidRDefault="008D4D27" w:rsidP="008D4D27">
            <w:pPr>
              <w:pStyle w:val="SingleTxtG"/>
              <w:spacing w:before="80" w:after="80" w:line="220" w:lineRule="exact"/>
              <w:ind w:left="0" w:right="0"/>
              <w:jc w:val="right"/>
              <w:rPr>
                <w:b/>
                <w:bCs/>
                <w:sz w:val="18"/>
                <w:lang w:val="es-EC"/>
              </w:rPr>
            </w:pPr>
            <w:r w:rsidRPr="008D4D27">
              <w:rPr>
                <w:b/>
                <w:bCs/>
                <w:sz w:val="18"/>
                <w:lang w:val="es-EC"/>
              </w:rPr>
              <w:t xml:space="preserve"> </w:t>
            </w:r>
            <w:r w:rsidR="00B826C2" w:rsidRPr="008D4D27">
              <w:rPr>
                <w:b/>
                <w:bCs/>
                <w:sz w:val="18"/>
                <w:lang w:val="es-EC"/>
              </w:rPr>
              <w:t xml:space="preserve">46.109 </w:t>
            </w:r>
          </w:p>
        </w:tc>
      </w:tr>
    </w:tbl>
    <w:p w14:paraId="0119E421" w14:textId="77777777" w:rsidR="008D4D27" w:rsidRPr="008D4D27" w:rsidRDefault="008D4D27" w:rsidP="002245BD">
      <w:pPr>
        <w:pStyle w:val="SingleTxtG"/>
        <w:spacing w:before="120" w:after="0" w:line="220" w:lineRule="exact"/>
        <w:ind w:firstLine="170"/>
        <w:jc w:val="left"/>
        <w:rPr>
          <w:sz w:val="18"/>
          <w:szCs w:val="18"/>
          <w:lang w:val="es-ES_tradnl"/>
        </w:rPr>
      </w:pPr>
      <w:bookmarkStart w:id="78" w:name="_op0m56pbnxkc" w:colFirst="0" w:colLast="0"/>
      <w:bookmarkStart w:id="79" w:name="_Toc17473170"/>
      <w:bookmarkStart w:id="80" w:name="_Toc17473238"/>
      <w:bookmarkStart w:id="81" w:name="_Toc17473871"/>
      <w:bookmarkEnd w:id="78"/>
      <w:r w:rsidRPr="008D4D27">
        <w:rPr>
          <w:i/>
          <w:sz w:val="18"/>
          <w:szCs w:val="18"/>
          <w:lang w:val="es-EC"/>
        </w:rPr>
        <w:t xml:space="preserve">Fuente: </w:t>
      </w:r>
      <w:proofErr w:type="spellStart"/>
      <w:r w:rsidRPr="008D4D27">
        <w:rPr>
          <w:sz w:val="18"/>
          <w:szCs w:val="18"/>
          <w:lang w:val="es-EC"/>
        </w:rPr>
        <w:t>CONADIS</w:t>
      </w:r>
      <w:proofErr w:type="spellEnd"/>
      <w:r w:rsidRPr="008D4D27">
        <w:rPr>
          <w:sz w:val="18"/>
          <w:szCs w:val="18"/>
          <w:lang w:val="es-EC"/>
        </w:rPr>
        <w:t>, 2016-2019</w:t>
      </w:r>
      <w:r>
        <w:rPr>
          <w:sz w:val="18"/>
          <w:szCs w:val="18"/>
          <w:lang w:val="es-EC"/>
        </w:rPr>
        <w:t>.</w:t>
      </w:r>
    </w:p>
    <w:p w14:paraId="5951768A" w14:textId="77777777" w:rsidR="00B826C2" w:rsidRDefault="008D4D27" w:rsidP="00B826C2">
      <w:pPr>
        <w:pStyle w:val="H1G"/>
        <w:rPr>
          <w:lang w:val="es-EC"/>
        </w:rPr>
      </w:pPr>
      <w:r>
        <w:rPr>
          <w:lang w:val="es-ES_tradnl"/>
        </w:rPr>
        <w:tab/>
      </w:r>
      <w:r>
        <w:rPr>
          <w:lang w:val="es-ES_tradnl"/>
        </w:rPr>
        <w:tab/>
      </w:r>
      <w:r w:rsidR="00B826C2" w:rsidRPr="00D03B2E">
        <w:rPr>
          <w:lang w:val="es-ES_tradnl"/>
        </w:rPr>
        <w:t xml:space="preserve">Respuesta al párrafo </w:t>
      </w:r>
      <w:r w:rsidR="00B826C2">
        <w:rPr>
          <w:lang w:val="es-ES_tradnl"/>
        </w:rPr>
        <w:t>26</w:t>
      </w:r>
      <w:r w:rsidR="00B826C2" w:rsidRPr="00D03B2E">
        <w:rPr>
          <w:lang w:val="es-ES_tradnl"/>
        </w:rPr>
        <w:t xml:space="preserve"> de la lista de cuestiones</w:t>
      </w:r>
    </w:p>
    <w:bookmarkEnd w:id="79"/>
    <w:bookmarkEnd w:id="80"/>
    <w:bookmarkEnd w:id="81"/>
    <w:p w14:paraId="253D80F3" w14:textId="77777777" w:rsidR="00B826C2" w:rsidRPr="00B826C2" w:rsidRDefault="00B826C2" w:rsidP="001F3B2A">
      <w:pPr>
        <w:pStyle w:val="SingleTxtG"/>
        <w:numPr>
          <w:ilvl w:val="0"/>
          <w:numId w:val="19"/>
        </w:numPr>
        <w:ind w:left="1134" w:firstLine="0"/>
        <w:rPr>
          <w:lang w:val="es-EC"/>
        </w:rPr>
      </w:pPr>
      <w:r w:rsidRPr="00B826C2">
        <w:rPr>
          <w:lang w:val="es-EC"/>
        </w:rPr>
        <w:t xml:space="preserve">Existe una mesa interinstitucional que ha iniciado acciones para contar con un “Plan de Salvaguardia de las Lenguas Indígenas del Ecuador” que son: </w:t>
      </w:r>
    </w:p>
    <w:p w14:paraId="4388B009" w14:textId="77777777" w:rsidR="00B826C2" w:rsidRPr="00B826C2" w:rsidRDefault="00B826C2" w:rsidP="00B826C2">
      <w:pPr>
        <w:pStyle w:val="Bullet1G"/>
        <w:rPr>
          <w:lang w:val="es-EC"/>
        </w:rPr>
      </w:pPr>
      <w:r w:rsidRPr="00B826C2">
        <w:rPr>
          <w:lang w:val="es-EC"/>
        </w:rPr>
        <w:t xml:space="preserve">Extintas: el </w:t>
      </w:r>
      <w:proofErr w:type="spellStart"/>
      <w:r w:rsidRPr="00B826C2">
        <w:rPr>
          <w:lang w:val="es-EC"/>
        </w:rPr>
        <w:t>teteté</w:t>
      </w:r>
      <w:proofErr w:type="spellEnd"/>
      <w:r w:rsidRPr="00B826C2">
        <w:rPr>
          <w:lang w:val="es-EC"/>
        </w:rPr>
        <w:t xml:space="preserve"> y </w:t>
      </w:r>
      <w:proofErr w:type="spellStart"/>
      <w:r w:rsidRPr="00B826C2">
        <w:rPr>
          <w:lang w:val="es-EC"/>
        </w:rPr>
        <w:t>andoa</w:t>
      </w:r>
      <w:proofErr w:type="spellEnd"/>
      <w:r w:rsidRPr="00B826C2">
        <w:rPr>
          <w:lang w:val="es-EC"/>
        </w:rPr>
        <w:t xml:space="preserve">; </w:t>
      </w:r>
    </w:p>
    <w:p w14:paraId="6DD6273A" w14:textId="77777777" w:rsidR="00B826C2" w:rsidRPr="00B826C2" w:rsidRDefault="00B826C2" w:rsidP="00B826C2">
      <w:pPr>
        <w:pStyle w:val="Bullet1G"/>
        <w:rPr>
          <w:lang w:val="es-EC"/>
        </w:rPr>
      </w:pPr>
      <w:r w:rsidRPr="00B826C2">
        <w:rPr>
          <w:lang w:val="es-EC"/>
        </w:rPr>
        <w:t xml:space="preserve">Críticamente amenazadas: </w:t>
      </w:r>
      <w:proofErr w:type="spellStart"/>
      <w:r w:rsidRPr="00B826C2">
        <w:rPr>
          <w:lang w:val="es-EC"/>
        </w:rPr>
        <w:t>siapedee</w:t>
      </w:r>
      <w:proofErr w:type="spellEnd"/>
      <w:r w:rsidRPr="00B826C2">
        <w:rPr>
          <w:lang w:val="es-EC"/>
        </w:rPr>
        <w:t xml:space="preserve"> y </w:t>
      </w:r>
      <w:proofErr w:type="spellStart"/>
      <w:r w:rsidRPr="00B826C2">
        <w:rPr>
          <w:lang w:val="es-EC"/>
        </w:rPr>
        <w:t>sápara</w:t>
      </w:r>
      <w:proofErr w:type="spellEnd"/>
      <w:r w:rsidRPr="00B826C2">
        <w:rPr>
          <w:lang w:val="es-EC"/>
        </w:rPr>
        <w:t>;</w:t>
      </w:r>
    </w:p>
    <w:p w14:paraId="4BABD3BB" w14:textId="77777777" w:rsidR="00B826C2" w:rsidRPr="00B826C2" w:rsidRDefault="00B826C2" w:rsidP="00B826C2">
      <w:pPr>
        <w:pStyle w:val="Bullet1G"/>
        <w:rPr>
          <w:lang w:val="es-EC"/>
        </w:rPr>
      </w:pPr>
      <w:r w:rsidRPr="00B826C2">
        <w:rPr>
          <w:lang w:val="es-EC"/>
        </w:rPr>
        <w:t xml:space="preserve">Severamente amenazadas: </w:t>
      </w:r>
      <w:proofErr w:type="spellStart"/>
      <w:r w:rsidRPr="00B826C2">
        <w:rPr>
          <w:lang w:val="es-EC"/>
        </w:rPr>
        <w:t>awapit</w:t>
      </w:r>
      <w:proofErr w:type="spellEnd"/>
      <w:r w:rsidRPr="00B826C2">
        <w:rPr>
          <w:lang w:val="es-EC"/>
        </w:rPr>
        <w:t xml:space="preserve">, </w:t>
      </w:r>
      <w:proofErr w:type="spellStart"/>
      <w:r w:rsidRPr="00B826C2">
        <w:rPr>
          <w:lang w:val="es-EC"/>
        </w:rPr>
        <w:t>siona</w:t>
      </w:r>
      <w:proofErr w:type="spellEnd"/>
      <w:r w:rsidRPr="00B826C2">
        <w:rPr>
          <w:lang w:val="es-EC"/>
        </w:rPr>
        <w:t xml:space="preserve">-secoya, </w:t>
      </w:r>
      <w:proofErr w:type="spellStart"/>
      <w:r w:rsidRPr="00B826C2">
        <w:rPr>
          <w:lang w:val="es-EC"/>
        </w:rPr>
        <w:t>shiwiar</w:t>
      </w:r>
      <w:proofErr w:type="spellEnd"/>
      <w:r w:rsidRPr="00B826C2">
        <w:rPr>
          <w:lang w:val="es-EC"/>
        </w:rPr>
        <w:t xml:space="preserve"> y </w:t>
      </w:r>
      <w:proofErr w:type="spellStart"/>
      <w:r w:rsidRPr="00B826C2">
        <w:rPr>
          <w:lang w:val="es-EC"/>
        </w:rPr>
        <w:t>kichwa</w:t>
      </w:r>
      <w:proofErr w:type="spellEnd"/>
      <w:r w:rsidRPr="00B826C2">
        <w:rPr>
          <w:lang w:val="es-EC"/>
        </w:rPr>
        <w:t>, en sus variedades de Cañar, Azuay y Loja;</w:t>
      </w:r>
    </w:p>
    <w:p w14:paraId="19E689EC" w14:textId="77777777" w:rsidR="00B826C2" w:rsidRPr="00B826C2" w:rsidRDefault="00B826C2" w:rsidP="00B826C2">
      <w:pPr>
        <w:pStyle w:val="Bullet1G"/>
        <w:rPr>
          <w:lang w:val="es-EC"/>
        </w:rPr>
      </w:pPr>
      <w:r w:rsidRPr="00B826C2">
        <w:rPr>
          <w:lang w:val="es-EC"/>
        </w:rPr>
        <w:t xml:space="preserve">Amenaza menor: </w:t>
      </w:r>
      <w:proofErr w:type="spellStart"/>
      <w:r w:rsidRPr="00B826C2">
        <w:rPr>
          <w:lang w:val="es-EC"/>
        </w:rPr>
        <w:t>cha´palaa</w:t>
      </w:r>
      <w:proofErr w:type="spellEnd"/>
      <w:r w:rsidRPr="00B826C2">
        <w:rPr>
          <w:lang w:val="es-EC"/>
        </w:rPr>
        <w:t xml:space="preserve">, </w:t>
      </w:r>
      <w:proofErr w:type="spellStart"/>
      <w:r w:rsidRPr="00B826C2">
        <w:rPr>
          <w:lang w:val="es-EC"/>
        </w:rPr>
        <w:t>tsa´fiki</w:t>
      </w:r>
      <w:proofErr w:type="spellEnd"/>
      <w:r w:rsidRPr="00B826C2">
        <w:rPr>
          <w:lang w:val="es-EC"/>
        </w:rPr>
        <w:t xml:space="preserve">, </w:t>
      </w:r>
      <w:proofErr w:type="spellStart"/>
      <w:r w:rsidRPr="00B826C2">
        <w:rPr>
          <w:lang w:val="es-EC"/>
        </w:rPr>
        <w:t>a´ingae</w:t>
      </w:r>
      <w:proofErr w:type="spellEnd"/>
      <w:r w:rsidRPr="00B826C2">
        <w:rPr>
          <w:lang w:val="es-EC"/>
        </w:rPr>
        <w:t xml:space="preserve">, shuar, achuar y </w:t>
      </w:r>
      <w:proofErr w:type="spellStart"/>
      <w:r w:rsidRPr="00B826C2">
        <w:rPr>
          <w:lang w:val="es-EC"/>
        </w:rPr>
        <w:t>kichwa</w:t>
      </w:r>
      <w:proofErr w:type="spellEnd"/>
      <w:r w:rsidRPr="00B826C2">
        <w:rPr>
          <w:lang w:val="es-EC"/>
        </w:rPr>
        <w:t xml:space="preserve"> en sus variedades amazónicas y serranas norteñas y centrales;</w:t>
      </w:r>
    </w:p>
    <w:p w14:paraId="3C45E62C" w14:textId="77777777" w:rsidR="00B826C2" w:rsidRPr="00B826C2" w:rsidRDefault="00B826C2" w:rsidP="00B826C2">
      <w:pPr>
        <w:pStyle w:val="Bullet1G"/>
        <w:rPr>
          <w:lang w:val="es-EC"/>
        </w:rPr>
      </w:pPr>
      <w:r w:rsidRPr="00B826C2">
        <w:rPr>
          <w:lang w:val="es-EC"/>
        </w:rPr>
        <w:t xml:space="preserve">Estado vulnerable: </w:t>
      </w:r>
      <w:proofErr w:type="spellStart"/>
      <w:r w:rsidRPr="00B826C2">
        <w:rPr>
          <w:lang w:val="es-EC"/>
        </w:rPr>
        <w:t>waotededo</w:t>
      </w:r>
      <w:proofErr w:type="spellEnd"/>
      <w:r w:rsidRPr="00B826C2">
        <w:rPr>
          <w:lang w:val="es-EC"/>
        </w:rPr>
        <w:t>.</w:t>
      </w:r>
    </w:p>
    <w:p w14:paraId="609BEBBE" w14:textId="77777777" w:rsidR="00B826C2" w:rsidRPr="00B826C2" w:rsidRDefault="00B826C2" w:rsidP="001F3B2A">
      <w:pPr>
        <w:pStyle w:val="SingleTxtG"/>
        <w:numPr>
          <w:ilvl w:val="0"/>
          <w:numId w:val="19"/>
        </w:numPr>
        <w:ind w:left="1134" w:firstLine="0"/>
        <w:rPr>
          <w:lang w:val="es-EC"/>
        </w:rPr>
      </w:pPr>
      <w:r w:rsidRPr="00B826C2">
        <w:rPr>
          <w:lang w:val="es-EC"/>
        </w:rPr>
        <w:lastRenderedPageBreak/>
        <w:t xml:space="preserve">Adicionalmente, se ha planteado señalizar las rutas y caminos en los territorios en que se hablan las 14 lenguas del Ecuador </w:t>
      </w:r>
      <w:proofErr w:type="gramStart"/>
      <w:r w:rsidRPr="00B826C2">
        <w:rPr>
          <w:lang w:val="es-EC"/>
        </w:rPr>
        <w:t>de acuerdo al</w:t>
      </w:r>
      <w:proofErr w:type="gramEnd"/>
      <w:r w:rsidRPr="00B826C2">
        <w:rPr>
          <w:lang w:val="es-EC"/>
        </w:rPr>
        <w:t xml:space="preserve"> mapa establecido en el censo del año 2010. Entre las acciones que se han propuesto con este fin, se encuentran:</w:t>
      </w:r>
      <w:r w:rsidR="008D4D27">
        <w:rPr>
          <w:lang w:val="es-EC"/>
        </w:rPr>
        <w:t xml:space="preserve"> </w:t>
      </w:r>
    </w:p>
    <w:p w14:paraId="58AFB5FB" w14:textId="77777777" w:rsidR="00B826C2" w:rsidRPr="00B826C2" w:rsidRDefault="00B826C2" w:rsidP="00B826C2">
      <w:pPr>
        <w:pStyle w:val="Bullet1G"/>
        <w:rPr>
          <w:lang w:val="es-EC"/>
        </w:rPr>
      </w:pPr>
      <w:r w:rsidRPr="00B826C2">
        <w:rPr>
          <w:lang w:val="es-EC"/>
        </w:rPr>
        <w:t>Diseño de la señalética;</w:t>
      </w:r>
    </w:p>
    <w:p w14:paraId="67E555D8" w14:textId="77777777" w:rsidR="00B826C2" w:rsidRPr="00B826C2" w:rsidRDefault="00B826C2" w:rsidP="00B826C2">
      <w:pPr>
        <w:pStyle w:val="Bullet1G"/>
        <w:rPr>
          <w:lang w:val="es-EC"/>
        </w:rPr>
      </w:pPr>
      <w:r w:rsidRPr="00B826C2">
        <w:rPr>
          <w:lang w:val="es-EC"/>
        </w:rPr>
        <w:t>Gestión de recursos para el levantamiento de señalética;</w:t>
      </w:r>
    </w:p>
    <w:p w14:paraId="641B1C61" w14:textId="77777777" w:rsidR="00B826C2" w:rsidRPr="00B826C2" w:rsidRDefault="00B826C2" w:rsidP="00B826C2">
      <w:pPr>
        <w:pStyle w:val="Bullet1G"/>
        <w:rPr>
          <w:lang w:val="es-EC"/>
        </w:rPr>
      </w:pPr>
      <w:r w:rsidRPr="00B826C2">
        <w:rPr>
          <w:lang w:val="es-EC"/>
        </w:rPr>
        <w:t>Programación de eventos de develación de señalética en los territorios;</w:t>
      </w:r>
    </w:p>
    <w:p w14:paraId="7F1C9811" w14:textId="77777777" w:rsidR="00B826C2" w:rsidRPr="00B826C2" w:rsidRDefault="00B826C2" w:rsidP="00B826C2">
      <w:pPr>
        <w:pStyle w:val="Bullet1G"/>
        <w:rPr>
          <w:lang w:val="es-EC"/>
        </w:rPr>
      </w:pPr>
      <w:r w:rsidRPr="00B826C2">
        <w:rPr>
          <w:lang w:val="es-EC"/>
        </w:rPr>
        <w:t>Evento de cierre del año de las lenguas.</w:t>
      </w:r>
    </w:p>
    <w:p w14:paraId="0702B46C" w14:textId="77777777" w:rsidR="00B826C2" w:rsidRPr="00B826C2" w:rsidRDefault="00B826C2" w:rsidP="001F3B2A">
      <w:pPr>
        <w:pStyle w:val="SingleTxtG"/>
        <w:numPr>
          <w:ilvl w:val="0"/>
          <w:numId w:val="19"/>
        </w:numPr>
        <w:ind w:left="1134" w:firstLine="0"/>
        <w:rPr>
          <w:lang w:val="es-EC"/>
        </w:rPr>
      </w:pPr>
      <w:r w:rsidRPr="00B826C2">
        <w:rPr>
          <w:lang w:val="es-EC"/>
        </w:rPr>
        <w:t xml:space="preserve">Además, se ha propuesto incluir en las referencias turísticas tanto virtuales como físicas información sobre las 14 lenguas que se hablan en el Ecuador y publicar un libro en formato virtual de mitos de origen de los pueblos y nacionalidades tanto en español como en la lengua originaria. </w:t>
      </w:r>
    </w:p>
    <w:p w14:paraId="0DD04A9C" w14:textId="77777777" w:rsidR="00B826C2" w:rsidRDefault="00B826C2" w:rsidP="00B826C2">
      <w:pPr>
        <w:pStyle w:val="H1G"/>
        <w:rPr>
          <w:lang w:val="es-EC"/>
        </w:rPr>
      </w:pPr>
      <w:bookmarkStart w:id="82" w:name="_Toc17473171"/>
      <w:bookmarkStart w:id="83" w:name="_Toc17473239"/>
      <w:bookmarkStart w:id="84" w:name="_Toc17473872"/>
      <w:r>
        <w:rPr>
          <w:lang w:val="es-ES_tradnl"/>
        </w:rPr>
        <w:tab/>
      </w:r>
      <w:r>
        <w:rPr>
          <w:lang w:val="es-ES_tradnl"/>
        </w:rPr>
        <w:tab/>
      </w:r>
      <w:r w:rsidRPr="00D03B2E">
        <w:rPr>
          <w:lang w:val="es-ES_tradnl"/>
        </w:rPr>
        <w:t xml:space="preserve">Respuesta al párrafo </w:t>
      </w:r>
      <w:r>
        <w:rPr>
          <w:lang w:val="es-ES_tradnl"/>
        </w:rPr>
        <w:t>27</w:t>
      </w:r>
      <w:r w:rsidRPr="00D03B2E">
        <w:rPr>
          <w:lang w:val="es-ES_tradnl"/>
        </w:rPr>
        <w:t xml:space="preserve"> de la lista de cuestiones</w:t>
      </w:r>
    </w:p>
    <w:bookmarkEnd w:id="82"/>
    <w:bookmarkEnd w:id="83"/>
    <w:bookmarkEnd w:id="84"/>
    <w:p w14:paraId="0ACAFF11" w14:textId="77777777" w:rsidR="00B826C2" w:rsidRPr="00B826C2" w:rsidRDefault="00B826C2" w:rsidP="001F3B2A">
      <w:pPr>
        <w:pStyle w:val="SingleTxtG"/>
        <w:numPr>
          <w:ilvl w:val="0"/>
          <w:numId w:val="19"/>
        </w:numPr>
        <w:ind w:left="1134" w:firstLine="0"/>
        <w:rPr>
          <w:lang w:val="es-EC"/>
        </w:rPr>
      </w:pPr>
      <w:r w:rsidRPr="00B826C2">
        <w:rPr>
          <w:lang w:val="es-EC"/>
        </w:rPr>
        <w:t>El impacto de la Ley Orgánica de Telecomunicaciones se constata en los siguientes avances:</w:t>
      </w:r>
    </w:p>
    <w:p w14:paraId="28A7F217" w14:textId="77777777" w:rsidR="00B826C2" w:rsidRPr="00B826C2" w:rsidRDefault="00B826C2" w:rsidP="00B826C2">
      <w:pPr>
        <w:pStyle w:val="Bullet1G"/>
        <w:rPr>
          <w:lang w:val="es-EC"/>
        </w:rPr>
      </w:pPr>
      <w:r w:rsidRPr="00B826C2">
        <w:rPr>
          <w:lang w:val="es-EC"/>
        </w:rPr>
        <w:t xml:space="preserve">Internet fijo: Incremento de 503.292 cuentas del 2015 a 2019; </w:t>
      </w:r>
    </w:p>
    <w:p w14:paraId="4DFF17B3" w14:textId="77777777" w:rsidR="00B826C2" w:rsidRPr="00B826C2" w:rsidRDefault="00B826C2" w:rsidP="00B826C2">
      <w:pPr>
        <w:pStyle w:val="Bullet1G"/>
        <w:rPr>
          <w:lang w:val="es-EC"/>
        </w:rPr>
      </w:pPr>
      <w:r w:rsidRPr="00B826C2">
        <w:rPr>
          <w:lang w:val="es-EC"/>
        </w:rPr>
        <w:t>Internet móvil: Incremento de 3.460.257 cuentas del año 2015 a 2019;</w:t>
      </w:r>
    </w:p>
    <w:p w14:paraId="4E3D0279" w14:textId="77777777" w:rsidR="00B826C2" w:rsidRPr="00B826C2" w:rsidRDefault="00B826C2" w:rsidP="00B826C2">
      <w:pPr>
        <w:pStyle w:val="Bullet1G"/>
        <w:rPr>
          <w:lang w:val="es-EC"/>
        </w:rPr>
      </w:pPr>
      <w:r w:rsidRPr="00B826C2">
        <w:rPr>
          <w:lang w:val="es-EC"/>
        </w:rPr>
        <w:t>Líneas activas de servicio móvil avanzado: incremento de 2.098.041 líneas del año 2015 al 2019;</w:t>
      </w:r>
    </w:p>
    <w:p w14:paraId="1594AAA2" w14:textId="77777777" w:rsidR="00B826C2" w:rsidRPr="00B826C2" w:rsidRDefault="00B826C2" w:rsidP="00B826C2">
      <w:pPr>
        <w:pStyle w:val="Bullet1G"/>
        <w:rPr>
          <w:lang w:val="es-EC"/>
        </w:rPr>
      </w:pPr>
      <w:r w:rsidRPr="00B826C2">
        <w:rPr>
          <w:lang w:val="es-EC"/>
        </w:rPr>
        <w:t xml:space="preserve">94,65% de cobertura móvil en las tecnologías </w:t>
      </w:r>
      <w:proofErr w:type="spellStart"/>
      <w:r w:rsidRPr="00B826C2">
        <w:rPr>
          <w:lang w:val="es-EC"/>
        </w:rPr>
        <w:t>2G</w:t>
      </w:r>
      <w:proofErr w:type="spellEnd"/>
      <w:r w:rsidRPr="00B826C2">
        <w:rPr>
          <w:lang w:val="es-EC"/>
        </w:rPr>
        <w:t xml:space="preserve"> y </w:t>
      </w:r>
      <w:proofErr w:type="spellStart"/>
      <w:r w:rsidRPr="00B826C2">
        <w:rPr>
          <w:lang w:val="es-EC"/>
        </w:rPr>
        <w:t>3G</w:t>
      </w:r>
      <w:proofErr w:type="spellEnd"/>
      <w:r w:rsidRPr="00B826C2">
        <w:rPr>
          <w:lang w:val="es-EC"/>
        </w:rPr>
        <w:t xml:space="preserve"> al año 2018, lo cual representa un aumento del 6,95% con respecto al año 2016; </w:t>
      </w:r>
    </w:p>
    <w:p w14:paraId="0362D80E" w14:textId="77777777" w:rsidR="00B826C2" w:rsidRPr="00B826C2" w:rsidRDefault="00B826C2" w:rsidP="00B826C2">
      <w:pPr>
        <w:pStyle w:val="Bullet1G"/>
        <w:rPr>
          <w:lang w:val="es-EC"/>
        </w:rPr>
      </w:pPr>
      <w:r w:rsidRPr="00B826C2">
        <w:rPr>
          <w:lang w:val="es-EC"/>
        </w:rPr>
        <w:t xml:space="preserve">Cobertura móvil de tecnología </w:t>
      </w:r>
      <w:proofErr w:type="spellStart"/>
      <w:r w:rsidRPr="00B826C2">
        <w:rPr>
          <w:lang w:val="es-EC"/>
        </w:rPr>
        <w:t>4G</w:t>
      </w:r>
      <w:proofErr w:type="spellEnd"/>
      <w:r w:rsidRPr="00B826C2">
        <w:rPr>
          <w:lang w:val="es-EC"/>
        </w:rPr>
        <w:t xml:space="preserve"> o superior, incremento del 18,7% del 2015 al 2019</w:t>
      </w:r>
      <w:r w:rsidRPr="00B826C2">
        <w:rPr>
          <w:vertAlign w:val="superscript"/>
          <w:lang w:val="es-EC"/>
        </w:rPr>
        <w:footnoteReference w:id="9"/>
      </w:r>
      <w:r w:rsidRPr="00B826C2">
        <w:rPr>
          <w:lang w:val="es-EC"/>
        </w:rPr>
        <w:t>.</w:t>
      </w:r>
      <w:r w:rsidR="008D4D27">
        <w:rPr>
          <w:lang w:val="es-EC"/>
        </w:rPr>
        <w:t xml:space="preserve"> </w:t>
      </w:r>
    </w:p>
    <w:p w14:paraId="02074457" w14:textId="77777777" w:rsidR="00B826C2" w:rsidRPr="00B826C2" w:rsidRDefault="00B826C2" w:rsidP="001F3B2A">
      <w:pPr>
        <w:pStyle w:val="SingleTxtG"/>
        <w:numPr>
          <w:ilvl w:val="0"/>
          <w:numId w:val="19"/>
        </w:numPr>
        <w:ind w:left="1134" w:firstLine="0"/>
        <w:rPr>
          <w:lang w:val="es-EC"/>
        </w:rPr>
      </w:pPr>
      <w:r w:rsidRPr="00B826C2">
        <w:rPr>
          <w:lang w:val="es-EC"/>
        </w:rPr>
        <w:t xml:space="preserve">Proyecto de </w:t>
      </w:r>
      <w:proofErr w:type="spellStart"/>
      <w:r w:rsidRPr="00B826C2">
        <w:rPr>
          <w:lang w:val="es-EC"/>
        </w:rPr>
        <w:t>Infocentros</w:t>
      </w:r>
      <w:proofErr w:type="spellEnd"/>
      <w:r w:rsidRPr="00B826C2">
        <w:rPr>
          <w:lang w:val="es-EC"/>
        </w:rPr>
        <w:t xml:space="preserve">: </w:t>
      </w:r>
    </w:p>
    <w:p w14:paraId="6BD57A5F" w14:textId="77777777" w:rsidR="00B826C2" w:rsidRPr="00B826C2" w:rsidRDefault="00B826C2" w:rsidP="00B826C2">
      <w:pPr>
        <w:pStyle w:val="Bullet1G"/>
        <w:rPr>
          <w:lang w:val="es-EC"/>
        </w:rPr>
      </w:pPr>
      <w:r w:rsidRPr="00B826C2">
        <w:rPr>
          <w:lang w:val="es-EC"/>
        </w:rPr>
        <w:t xml:space="preserve">Aporta a la reducción de la brecha de analfabetismo digital; </w:t>
      </w:r>
    </w:p>
    <w:p w14:paraId="77C47443" w14:textId="77777777" w:rsidR="00B826C2" w:rsidRPr="00B826C2" w:rsidRDefault="00B826C2" w:rsidP="00B826C2">
      <w:pPr>
        <w:pStyle w:val="Bullet1G"/>
        <w:rPr>
          <w:lang w:val="es-EC"/>
        </w:rPr>
      </w:pPr>
      <w:r w:rsidRPr="00B826C2">
        <w:rPr>
          <w:lang w:val="es-EC"/>
        </w:rPr>
        <w:t xml:space="preserve">877 </w:t>
      </w:r>
      <w:proofErr w:type="spellStart"/>
      <w:r w:rsidRPr="00B826C2">
        <w:rPr>
          <w:lang w:val="es-EC"/>
        </w:rPr>
        <w:t>Infocentros</w:t>
      </w:r>
      <w:proofErr w:type="spellEnd"/>
      <w:r w:rsidRPr="00B826C2">
        <w:rPr>
          <w:lang w:val="es-EC"/>
        </w:rPr>
        <w:t xml:space="preserve"> implementados en las 24 provincias del país (ubicados prioritariamente en las zonas rurales y urbanas marginales del país);</w:t>
      </w:r>
    </w:p>
    <w:p w14:paraId="46AD38E2" w14:textId="77777777" w:rsidR="00B826C2" w:rsidRPr="00B826C2" w:rsidRDefault="00B826C2" w:rsidP="00B826C2">
      <w:pPr>
        <w:pStyle w:val="Bullet1G"/>
        <w:rPr>
          <w:lang w:val="es-EC"/>
        </w:rPr>
      </w:pPr>
      <w:r w:rsidRPr="00B826C2">
        <w:rPr>
          <w:lang w:val="es-EC"/>
        </w:rPr>
        <w:t>6000 capacitaciones en temáticas TIC.</w:t>
      </w:r>
    </w:p>
    <w:p w14:paraId="7E6C0A64" w14:textId="77777777" w:rsidR="00B826C2" w:rsidRPr="00B826C2" w:rsidRDefault="00B826C2" w:rsidP="001F3B2A">
      <w:pPr>
        <w:pStyle w:val="SingleTxtG"/>
        <w:numPr>
          <w:ilvl w:val="0"/>
          <w:numId w:val="19"/>
        </w:numPr>
        <w:ind w:left="1134" w:firstLine="0"/>
        <w:rPr>
          <w:lang w:val="es-EC"/>
        </w:rPr>
      </w:pPr>
      <w:r w:rsidRPr="00B826C2">
        <w:rPr>
          <w:lang w:val="es-EC"/>
        </w:rPr>
        <w:t xml:space="preserve">Avances en reducción de brechas digitales: </w:t>
      </w:r>
    </w:p>
    <w:p w14:paraId="11D7ABCC" w14:textId="77777777" w:rsidR="00B826C2" w:rsidRPr="00B826C2" w:rsidRDefault="00B826C2" w:rsidP="00B826C2">
      <w:pPr>
        <w:pStyle w:val="Bullet1G"/>
        <w:rPr>
          <w:lang w:val="es-EC"/>
        </w:rPr>
      </w:pPr>
      <w:r w:rsidRPr="00B826C2">
        <w:rPr>
          <w:lang w:val="es-EC"/>
        </w:rPr>
        <w:t>Analfabetismo digital: reducción del 23% (de las personas del quintil más pobre se redujo de 56,7% a 26%, en zonas rurales pasó de 52,3% a 21,2%, población afroecuatoriana del 40.4% a 13.58% y la indígena de 55,2% a 29,8%;</w:t>
      </w:r>
    </w:p>
    <w:p w14:paraId="19E66231" w14:textId="77777777" w:rsidR="00B826C2" w:rsidRPr="00B826C2" w:rsidRDefault="00B826C2" w:rsidP="00B826C2">
      <w:pPr>
        <w:pStyle w:val="Bullet1G"/>
        <w:rPr>
          <w:lang w:val="es-EC"/>
        </w:rPr>
      </w:pPr>
      <w:r w:rsidRPr="00B826C2">
        <w:rPr>
          <w:lang w:val="es-EC"/>
        </w:rPr>
        <w:t>Hogares con acceso a Internet: Incremento del 7,65% en 2009 a 37,20% en 2017;</w:t>
      </w:r>
    </w:p>
    <w:p w14:paraId="3651A44E" w14:textId="77777777" w:rsidR="00B826C2" w:rsidRPr="00B826C2" w:rsidRDefault="00B826C2" w:rsidP="00B826C2">
      <w:pPr>
        <w:pStyle w:val="Bullet1G"/>
        <w:rPr>
          <w:lang w:val="es-EC"/>
        </w:rPr>
      </w:pPr>
      <w:r w:rsidRPr="00B826C2">
        <w:rPr>
          <w:lang w:val="es-EC"/>
        </w:rPr>
        <w:t>Hogares con computador: Incremento del 26,97% en 2010 a 40,73% en 2017;</w:t>
      </w:r>
    </w:p>
    <w:p w14:paraId="75190825" w14:textId="77777777" w:rsidR="007C304C" w:rsidRDefault="00B826C2" w:rsidP="00B826C2">
      <w:pPr>
        <w:pStyle w:val="Bullet1G"/>
      </w:pPr>
      <w:r w:rsidRPr="00B826C2">
        <w:rPr>
          <w:lang w:val="es-EC"/>
        </w:rPr>
        <w:t>Personas con teléfono celular: Incremento de 40,2% en 2009 a 59,6% en 2017</w:t>
      </w:r>
      <w:r w:rsidRPr="00B826C2">
        <w:rPr>
          <w:vertAlign w:val="superscript"/>
          <w:lang w:val="es-EC"/>
        </w:rPr>
        <w:footnoteReference w:id="10"/>
      </w:r>
      <w:r w:rsidRPr="00B826C2">
        <w:rPr>
          <w:lang w:val="es-EC"/>
        </w:rPr>
        <w:t>.</w:t>
      </w:r>
    </w:p>
    <w:p w14:paraId="5C5A5C0A" w14:textId="77777777" w:rsidR="00B826C2" w:rsidRPr="00712571" w:rsidRDefault="00712571" w:rsidP="00712571">
      <w:pPr>
        <w:pStyle w:val="SingleTxtG"/>
        <w:suppressAutoHyphens/>
        <w:spacing w:before="240" w:after="0"/>
        <w:jc w:val="center"/>
        <w:rPr>
          <w:u w:val="single"/>
        </w:rPr>
      </w:pPr>
      <w:r>
        <w:rPr>
          <w:u w:val="single"/>
        </w:rPr>
        <w:tab/>
      </w:r>
      <w:r>
        <w:rPr>
          <w:u w:val="single"/>
        </w:rPr>
        <w:tab/>
      </w:r>
      <w:r>
        <w:rPr>
          <w:u w:val="single"/>
        </w:rPr>
        <w:tab/>
      </w:r>
      <w:r>
        <w:rPr>
          <w:u w:val="single"/>
        </w:rPr>
        <w:tab/>
      </w:r>
    </w:p>
    <w:sectPr w:rsidR="00B826C2" w:rsidRPr="00712571" w:rsidSect="00B826C2">
      <w:headerReference w:type="even" r:id="rId49"/>
      <w:headerReference w:type="default" r:id="rId50"/>
      <w:footerReference w:type="even" r:id="rId51"/>
      <w:footerReference w:type="default" r:id="rId5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34AB" w14:textId="77777777" w:rsidR="007B6F05" w:rsidRPr="00093664" w:rsidRDefault="007B6F05" w:rsidP="00093664">
      <w:pPr>
        <w:pStyle w:val="Piedepgina"/>
      </w:pPr>
    </w:p>
  </w:endnote>
  <w:endnote w:type="continuationSeparator" w:id="0">
    <w:p w14:paraId="0565FEC5" w14:textId="77777777" w:rsidR="007B6F05" w:rsidRPr="00093664" w:rsidRDefault="007B6F05"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AC95" w14:textId="77777777" w:rsidR="007B6F05" w:rsidRPr="00526682" w:rsidRDefault="007B6F05" w:rsidP="00526682">
    <w:pPr>
      <w:pStyle w:val="Piedepgina"/>
      <w:tabs>
        <w:tab w:val="right" w:pos="9638"/>
      </w:tabs>
    </w:pPr>
    <w:r w:rsidRPr="00526682">
      <w:rPr>
        <w:b/>
        <w:sz w:val="18"/>
      </w:rPr>
      <w:fldChar w:fldCharType="begin"/>
    </w:r>
    <w:r w:rsidRPr="00526682">
      <w:rPr>
        <w:b/>
        <w:sz w:val="18"/>
      </w:rPr>
      <w:instrText xml:space="preserve"> PAGE  \* MERGEFORMAT </w:instrText>
    </w:r>
    <w:r w:rsidRPr="00526682">
      <w:rPr>
        <w:b/>
        <w:sz w:val="18"/>
      </w:rPr>
      <w:fldChar w:fldCharType="separate"/>
    </w:r>
    <w:r w:rsidR="00EE3072">
      <w:rPr>
        <w:b/>
        <w:noProof/>
        <w:sz w:val="18"/>
      </w:rPr>
      <w:t>10</w:t>
    </w:r>
    <w:r w:rsidRPr="00526682">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75D7" w14:textId="77777777" w:rsidR="007B6F05" w:rsidRPr="00561179" w:rsidRDefault="007B6F05" w:rsidP="00561179">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EE3072">
      <w:rPr>
        <w:b/>
        <w:noProof/>
        <w:sz w:val="18"/>
      </w:rPr>
      <w:t>18</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3439" w14:textId="77777777" w:rsidR="007B6F05" w:rsidRPr="00561179" w:rsidRDefault="007B6F05" w:rsidP="00561179">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19</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FDB3" w14:textId="77777777" w:rsidR="007B6F05" w:rsidRPr="00737B5A" w:rsidRDefault="007B6F05" w:rsidP="00737B5A">
    <w:pPr>
      <w:pStyle w:val="Piedepgina"/>
    </w:pPr>
    <w:r>
      <w:rPr>
        <w:noProof/>
        <w:lang w:val="en-GB" w:eastAsia="en-GB"/>
      </w:rPr>
      <mc:AlternateContent>
        <mc:Choice Requires="wps">
          <w:drawing>
            <wp:anchor distT="0" distB="0" distL="114300" distR="114300" simplePos="0" relativeHeight="251670528" behindDoc="0" locked="0" layoutInCell="1" allowOverlap="1" wp14:anchorId="4DC6CEBD" wp14:editId="5EF5FF33">
              <wp:simplePos x="0" y="0"/>
              <wp:positionH relativeFrom="margin">
                <wp:posOffset>-431800</wp:posOffset>
              </wp:positionH>
              <wp:positionV relativeFrom="margin">
                <wp:posOffset>0</wp:posOffset>
              </wp:positionV>
              <wp:extent cx="215900" cy="61201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DA16B07" w14:textId="77777777" w:rsidR="007B6F05" w:rsidRPr="00561179" w:rsidRDefault="007B6F05" w:rsidP="00737B5A">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EE3072">
                            <w:rPr>
                              <w:b/>
                              <w:noProof/>
                              <w:sz w:val="18"/>
                            </w:rPr>
                            <w:t>20</w:t>
                          </w:r>
                          <w:r>
                            <w:rPr>
                              <w:b/>
                              <w:sz w:val="18"/>
                            </w:rPr>
                            <w:fldChar w:fldCharType="end"/>
                          </w:r>
                          <w:r>
                            <w:rPr>
                              <w:b/>
                              <w:sz w:val="18"/>
                            </w:rPr>
                            <w:tab/>
                          </w:r>
                        </w:p>
                        <w:p w14:paraId="0493B188"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C6CEBD" id="_x0000_t202" coordsize="21600,21600" o:spt="202" path="m,l,21600r21600,l21600,xe">
              <v:stroke joinstyle="miter"/>
              <v:path gradientshapeok="t" o:connecttype="rect"/>
            </v:shapetype>
            <v:shape id="Text Box 17" o:spid="_x0000_s1036"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lKQwMAAMcHAAAOAAAAZHJzL2Uyb0RvYy54bWzEVd9v0zAQfkfif7D83iUp3Y9W69B+UIQ0&#10;AWJDPLuO00Q4trHdNQXxv/P50nRs8MAQEi/O5Xx3vvv83fn0Zddqdqd8aKyZ8+Ig50wZacvGrOb8&#10;4+1idMJZiMKUQluj5nyrAn959vzZ6cbN1NjWVpfKMwQxYbZxc17H6GZZFmStWhEOrFMGm5X1rYj4&#10;9aus9GKD6K3Oxnl+lG2sL523UoUA7VW/yc8oflUpGd9VVVCR6TlHbpFWT+syrdnZqZitvHB1I3dp&#10;iL/IohWNwaH7UFciCrb2zS+h2kZ6G2wVD6RtM1tVjVRUA6op8kfV3NTCKaoF4AS3hyn8u7Dy7d17&#10;z5oSd3fMmREt7uhWdZFd2I5BBXw2LsxgduNgGDvoYTvoA5Sp7K7ybfqiIIZ9IL3do5uiSSjHxeE0&#10;x47E1lGBcl8Q/Nm9t/Mhvla2ZUmYc4/bI1DF3XWIyASmg0k6LFjdlItGa/pJjFGX2rM7gbsWUioT&#10;i95du1r06uFE4leypqAPAmnDNkjwxWFKVYCSlRYRYusAUjArzoRegesyeopubEqBeJSSuxKh7s+i&#10;qD3BvF2bkkxqJcpXpmRx64C0QU/wdFyrSs60QtgkkWUUjf4TS4CiTUJAEd17pPDXRYikB/5ExW/T&#10;YjzJL8bT0eLo5Hg0WUwOR9Pj/GSUF9OL6VE+mU6uFt9TUcVkVjdlqcx1Y9TQFsXkz2i3a9Ce0NQY&#10;TwP0wW0kSPeXutRCfk7ooOZfrP4D8A9goqyA+vAl9LPUPH2TkBS3WqU70eaDqtB21CtJsSfkQ/r2&#10;tZJ1sqrAtKc47uyTa8+OpzjvPehka+LeuW2M7cn/KO3yM00GXE/V2wOMn+pOYuyWXT9vqBeTamnL&#10;LWaLt+h5NF1wctHg2q9FiO+FxziGEk9MfIel0hbtYncSZ7X1X3+nT/Zznlb0F8Y7WvfLWnh0m35j&#10;MD8RMg6CH4TlIJh1e2kxRQrKhkQ4+KgHsfK2/YSX5zydgi1hJDKZc5zWi5exf2Twckl1fk5GmPhO&#10;xGtz42QKnWBN9L7tPgnvdjMvgkFv7TD4xezR6Ottk6ex5+toq4bm4j2KO8DxWhAPdy9beo5+/ier&#10;+/f37AcAAAD//wMAUEsDBBQABgAIAAAAIQCSXiq82wAAAAgBAAAPAAAAZHJzL2Rvd25yZXYueG1s&#10;TI/NSsRAEITvgu8wtOAtO1kjIcZ0FhXUk4Kr3juZMYnOH5nJbnx725Nemm6qqP6q2a3WiIOe4+Qd&#10;wnaTg9Cu92pyA8Lb631WgYiJnCLjnUb41hF27elJQ7XyR/eiD/s0CA5xsSaEMaVQSxn7UVuKGx+0&#10;Y+3Dz5YSn/Mg1UxHDrdGXuR5KS1Njj+MFPTdqPuv/WIRuofpmW4fw9OnLd5VMHYZ4nZBPD9bb65B&#10;JL2mPzP84jM6tMzU+cWpKAxCVlbcJSHwZDkrLnnpEK7KogLZNvJ/gfYHAAD//wMAUEsBAi0AFAAG&#10;AAgAAAAhALaDOJL+AAAA4QEAABMAAAAAAAAAAAAAAAAAAAAAAFtDb250ZW50X1R5cGVzXS54bWxQ&#10;SwECLQAUAAYACAAAACEAOP0h/9YAAACUAQAACwAAAAAAAAAAAAAAAAAvAQAAX3JlbHMvLnJlbHNQ&#10;SwECLQAUAAYACAAAACEABLOpSkMDAADHBwAADgAAAAAAAAAAAAAAAAAuAgAAZHJzL2Uyb0RvYy54&#10;bWxQSwECLQAUAAYACAAAACEAkl4qvNsAAAAIAQAADwAAAAAAAAAAAAAAAACdBQAAZHJzL2Rvd25y&#10;ZXYueG1sUEsFBgAAAAAEAAQA8wAAAKUGAAAAAA==&#10;" fillcolor="#4f81bd [3204]" stroked="f" strokeweight=".5pt">
              <v:fill opacity="0"/>
              <v:stroke joinstyle="round"/>
              <v:textbox style="layout-flow:vertical" inset="0,0,0,0">
                <w:txbxContent>
                  <w:p w14:paraId="0DA16B07" w14:textId="77777777" w:rsidR="007B6F05" w:rsidRPr="00561179" w:rsidRDefault="007B6F05" w:rsidP="00737B5A">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EE3072">
                      <w:rPr>
                        <w:b/>
                        <w:noProof/>
                        <w:sz w:val="18"/>
                      </w:rPr>
                      <w:t>20</w:t>
                    </w:r>
                    <w:r>
                      <w:rPr>
                        <w:b/>
                        <w:sz w:val="18"/>
                      </w:rPr>
                      <w:fldChar w:fldCharType="end"/>
                    </w:r>
                    <w:r>
                      <w:rPr>
                        <w:b/>
                        <w:sz w:val="18"/>
                      </w:rPr>
                      <w:tab/>
                    </w:r>
                  </w:p>
                  <w:p w14:paraId="0493B188" w14:textId="77777777" w:rsidR="007B6F05" w:rsidRDefault="007B6F05"/>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8348" w14:textId="77777777" w:rsidR="007B6F05" w:rsidRPr="00737B5A" w:rsidRDefault="007B6F05" w:rsidP="00737B5A">
    <w:pPr>
      <w:pStyle w:val="Piedepgina"/>
    </w:pPr>
    <w:r>
      <w:rPr>
        <w:noProof/>
        <w:lang w:val="en-GB" w:eastAsia="en-GB"/>
      </w:rPr>
      <mc:AlternateContent>
        <mc:Choice Requires="wps">
          <w:drawing>
            <wp:anchor distT="0" distB="0" distL="114300" distR="114300" simplePos="0" relativeHeight="251672576" behindDoc="0" locked="0" layoutInCell="1" allowOverlap="1" wp14:anchorId="1E4C3FDD" wp14:editId="6E3AD02F">
              <wp:simplePos x="0" y="0"/>
              <wp:positionH relativeFrom="margin">
                <wp:posOffset>-431800</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DCE43CC" w14:textId="77777777" w:rsidR="007B6F05" w:rsidRPr="00561179" w:rsidRDefault="007B6F05" w:rsidP="00737B5A">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p w14:paraId="3D0BA0C8"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4C3FDD" id="_x0000_t202" coordsize="21600,21600" o:spt="202" path="m,l,21600r21600,l21600,xe">
              <v:stroke joinstyle="miter"/>
              <v:path gradientshapeok="t" o:connecttype="rect"/>
            </v:shapetype>
            <v:shape id="Text Box 19" o:spid="_x0000_s1037"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ZQQwMAAMcHAAAOAAAAZHJzL2Uyb0RvYy54bWzEVd9v0zAQfkfif7D83iUp3VirtahbKUKa&#10;NsSGeHYdp4lwbGO7awrif+ez3ZT94IEhJF6cy/nufPf5u/PZm66V5E5Y12g1pcVRTolQXJeNWk/p&#10;p9vl4JQS55kqmdRKTOlOOPpm9vLF2dZMxFDXWpbCEgRRbrI1U1p7byZZ5ngtWuaOtBEKm5W2LfP4&#10;teustGyL6K3Mhnl+km21LY3VXDgH7SJt0lmMX1WC++uqcsITOaXIzcfVxnUV1mx2xiZry0zd8H0a&#10;7C+yaFmjcOgh1IJ5Rja2eRKqbbjVTlf+iOs201XVcBFrQDVF/qiam5oZEWsBOM4cYHL/Liy/uvtg&#10;SVPi7saUKNbijm5F58m57ghUwGdr3ARmNwaGvoMetr3eQRnK7irbhi8KItgH0rsDuiEah3JYHI9z&#10;7HBsnRQo91WEP/vlbazz74RuSRCm1OL2Iqjs7tJ5ZALT3iQc5rRsymUjZfwJjBEX0pI7hrtmnAvl&#10;i+QuTc2Suj8x8itYx6APAklFtkjw1XFIlYGSlWQeYmsAklNrSphcg+vc2xhd6ZBC5FFIbsFcnc6K&#10;URPBrN6oMprUgpVvVUn8zgBphZ6g4bhWlJRIgbBBipaeNfJPLAGKVAEBEemekMJf5yFGPfCPVPw+&#10;Loaj/Hw4HixPTl8PRsvR8WD8Oj8d5MX4fHySj8ajxfJHKKoYTeqmLIW6bJTo26IY/Rnt9g2aCB0b&#10;43mAPriNAOnhUleS8S8BHdT8xOo/AP8AppgVUO+/Ef0sNE9qkij5nRThTqT6KCq0XeyVoDgQ8iF9&#10;U63ROlhVYNpzHPf2wTWx4znOB494slb+4Nw2SifyP0q7/BInA66nSvYA417dQfTdqkvz5jBEVrrc&#10;YbZYjZ5H0znDlw2u/ZI5/4FZjGMo8cT4ayyV1GgXvZcoqbX99jt9sJ/SsKK/MN7Rul83zKLb5HuF&#10;+YmQvhdsL6x6QW3aC40pUsRsoggH62UvVla3n/HyzMMp2GKKI5MpxWlJvPDpkcHLxcV8Ho0w8Q3z&#10;l+rG8BA6wBrofdt9ZtbsZ54Hg650P/jZ5NHoS7bBU+n5xuuqiXMxAJtQ3AOO1yLycP+yhefo/n+0&#10;+vX+zn4CAAD//wMAUEsDBBQABgAIAAAAIQCSXiq82wAAAAgBAAAPAAAAZHJzL2Rvd25yZXYueG1s&#10;TI/NSsRAEITvgu8wtOAtO1kjIcZ0FhXUk4Kr3juZMYnOH5nJbnx725Nemm6qqP6q2a3WiIOe4+Qd&#10;wnaTg9Cu92pyA8Lb631WgYiJnCLjnUb41hF27elJQ7XyR/eiD/s0CA5xsSaEMaVQSxn7UVuKGx+0&#10;Y+3Dz5YSn/Mg1UxHDrdGXuR5KS1Njj+MFPTdqPuv/WIRuofpmW4fw9OnLd5VMHYZ4nZBPD9bb65B&#10;JL2mPzP84jM6tMzU+cWpKAxCVlbcJSHwZDkrLnnpEK7KogLZNvJ/gfYHAAD//wMAUEsBAi0AFAAG&#10;AAgAAAAhALaDOJL+AAAA4QEAABMAAAAAAAAAAAAAAAAAAAAAAFtDb250ZW50X1R5cGVzXS54bWxQ&#10;SwECLQAUAAYACAAAACEAOP0h/9YAAACUAQAACwAAAAAAAAAAAAAAAAAvAQAAX3JlbHMvLnJlbHNQ&#10;SwECLQAUAAYACAAAACEAqSpWUEMDAADHBwAADgAAAAAAAAAAAAAAAAAuAgAAZHJzL2Uyb0RvYy54&#10;bWxQSwECLQAUAAYACAAAACEAkl4qvNsAAAAIAQAADwAAAAAAAAAAAAAAAACdBQAAZHJzL2Rvd25y&#10;ZXYueG1sUEsFBgAAAAAEAAQA8wAAAKUGAAAAAA==&#10;" fillcolor="#4f81bd [3204]" stroked="f" strokeweight=".5pt">
              <v:fill opacity="0"/>
              <v:stroke joinstyle="round"/>
              <v:textbox style="layout-flow:vertical" inset="0,0,0,0">
                <w:txbxContent>
                  <w:p w14:paraId="0DCE43CC" w14:textId="77777777" w:rsidR="007B6F05" w:rsidRPr="00561179" w:rsidRDefault="007B6F05" w:rsidP="00737B5A">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p w14:paraId="3D0BA0C8" w14:textId="77777777" w:rsidR="007B6F05" w:rsidRDefault="007B6F05"/>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7AC6" w14:textId="77777777" w:rsidR="007B6F05" w:rsidRPr="00D03B2E" w:rsidRDefault="007B6F05" w:rsidP="00D03B2E">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EE3072">
      <w:rPr>
        <w:b/>
        <w:noProof/>
        <w:sz w:val="18"/>
      </w:rPr>
      <w:t>26</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C416" w14:textId="77777777" w:rsidR="007B6F05" w:rsidRPr="00D03B2E" w:rsidRDefault="007B6F05" w:rsidP="00D03B2E">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25</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742D" w14:textId="77777777" w:rsidR="007B6F05" w:rsidRPr="00AB43AC" w:rsidRDefault="007B6F05" w:rsidP="00AB43AC">
    <w:pPr>
      <w:pStyle w:val="Piedepgina"/>
    </w:pPr>
    <w:r>
      <w:rPr>
        <w:noProof/>
        <w:lang w:val="en-GB" w:eastAsia="en-GB"/>
      </w:rPr>
      <mc:AlternateContent>
        <mc:Choice Requires="wps">
          <w:drawing>
            <wp:anchor distT="0" distB="0" distL="114300" distR="114300" simplePos="0" relativeHeight="251674624" behindDoc="0" locked="0" layoutInCell="1" allowOverlap="1" wp14:anchorId="6832294A" wp14:editId="6766D7D1">
              <wp:simplePos x="0" y="0"/>
              <wp:positionH relativeFrom="margin">
                <wp:posOffset>-431800</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FD159B7" w14:textId="77777777" w:rsidR="007B6F05" w:rsidRPr="00D03B2E" w:rsidRDefault="007B6F05" w:rsidP="00AB43AC">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505D91">
                            <w:rPr>
                              <w:b/>
                              <w:noProof/>
                              <w:sz w:val="18"/>
                            </w:rPr>
                            <w:t>32</w:t>
                          </w:r>
                          <w:r>
                            <w:rPr>
                              <w:b/>
                              <w:sz w:val="18"/>
                            </w:rPr>
                            <w:fldChar w:fldCharType="end"/>
                          </w:r>
                          <w:r>
                            <w:rPr>
                              <w:b/>
                              <w:sz w:val="18"/>
                            </w:rPr>
                            <w:tab/>
                          </w:r>
                        </w:p>
                        <w:p w14:paraId="1D6BD0D2"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32294A" id="_x0000_t202" coordsize="21600,21600" o:spt="202" path="m,l,21600r21600,l21600,xe">
              <v:stroke joinstyle="miter"/>
              <v:path gradientshapeok="t" o:connecttype="rect"/>
            </v:shapetype>
            <v:shape id="Text Box 29" o:spid="_x0000_s1040"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RHRwMAAMcHAAAOAAAAZHJzL2Uyb0RvYy54bWzEVV1v1DoQfUfiP1h+3yZZtqW7aor6cfcK&#10;qQJEi3j2Os4mwrGN7e1m7xX/nePJZqGFB4qQeHEm45nxzPGZ8dmrvtPsXvnQWlPy4ijnTBlpq9as&#10;S/7hbjk55SxEYSqhrVEl36nAX50/f3a2dQs1tY3VlfIMQUxYbF3JmxjdIsuCbFQnwpF1ymCztr4T&#10;Eb9+nVVebBG909k0z0+yrfWV81aqEKC9Hjb5OcWvayXj27oOKjJdcuQWafW0rtKanZ+JxdoL17Ry&#10;n4b4jSw60Rocegh1LaJgG9/+EKprpbfB1vFI2i6zdd1KRTWgmiJ/VM1tI5yiWgBOcAeYwp8LK9/c&#10;v/OsrUo+nXNmRIc7ulN9ZJe2Z1ABn60LC5jdOhjGHnrc86gPUKay+9p36YuCGPaB9O6AboomoZwW&#10;x/McOxJbJwXKfUHwZ9+8nQ/xX2U7loSSe9wegSrub0JEJjAdTdJhweq2WrZa009ijLrSnt0L3LWQ&#10;UplYDO7aNWJQjycSv5I1BX0QSBu2RYIvjlOqApSstYgQOweQgllzJvQaXJfRU3RjUwrEo5TctQjN&#10;cBZFHQjm7cZUZNIoUf1jKhZ3Dkgb9ARPx3Wq4kwrhE0SWUbR6l+xBCjaJAQU0X1ACn99hEh64E9U&#10;/H9eTGf55XQ+WZ6cvpzMlrPjyfxlfjrJi/nl/CSfzWfXyy+pqGK2aNqqUuamNWpsi2L2a7TbN+hA&#10;aGqMpwH64DYSpIdLXWkhPyV0UPMPVn8B+AcwUVZAffwS+llqnqFJSIo7rdKdaPNe1Wg76pWkOBDy&#10;IX2HWsk6WdVg2lMc9/bJdWDHU5wPHnSyNfHg3LXGDuR/lHb1iSYDrqce7AHGd3UnMfarnuZNMRuH&#10;yMpWO8wWb9HzaLrg5LLFtd+IEN8Jj3EMJZ6Y+BZLrS3axe4lzhrr//uZPtmXPK3oL4x3tO7njfDo&#10;Nv3aYH4iZBwFPwqrUTCb7spiihSUDYlw8FGPYu1t9xEvz0U6BVvCSGRScpw2iFdxeGTwckl1cUFG&#10;mPhOxBtz62QKnWBN9L7rPwrv9jMvgkFv7Dj4xeLR6Btsk6exF5to65bmYgJ2QHEPOF4L4uH+ZUvP&#10;0ff/ZPXt/T3/CgAA//8DAFBLAwQUAAYACAAAACEAkl4qvNsAAAAIAQAADwAAAGRycy9kb3ducmV2&#10;LnhtbEyPzUrEQBCE74LvMLTgLTtZIyHGdBYV1JOCq947mTGJzh+ZyW58e9uTXppuqqj+qtmt1oiD&#10;nuPkHcJ2k4PQrvdqcgPC2+t9VoGIiZwi451G+NYRdu3pSUO18kf3og/7NAgOcbEmhDGlUEsZ+1Fb&#10;ihsftGPtw8+WEp/zINVMRw63Rl7keSktTY4/jBT03aj7r/1iEbqH6ZluH8PTpy3eVTB2GeJ2QTw/&#10;W2+uQSS9pj8z/OIzOrTM1PnFqSgMQlZW3CUh8GQ5Ky556RCuyqIC2Tbyf4H2BwAA//8DAFBLAQIt&#10;ABQABgAIAAAAIQC2gziS/gAAAOEBAAATAAAAAAAAAAAAAAAAAAAAAABbQ29udGVudF9UeXBlc10u&#10;eG1sUEsBAi0AFAAGAAgAAAAhADj9If/WAAAAlAEAAAsAAAAAAAAAAAAAAAAALwEAAF9yZWxzLy5y&#10;ZWxzUEsBAi0AFAAGAAgAAAAhAMfoFEdHAwAAxwcAAA4AAAAAAAAAAAAAAAAALgIAAGRycy9lMm9E&#10;b2MueG1sUEsBAi0AFAAGAAgAAAAhAJJeKrzbAAAACAEAAA8AAAAAAAAAAAAAAAAAoQUAAGRycy9k&#10;b3ducmV2LnhtbFBLBQYAAAAABAAEAPMAAACpBgAAAAA=&#10;" fillcolor="#4f81bd [3204]" stroked="f" strokeweight=".5pt">
              <v:fill opacity="0"/>
              <v:stroke joinstyle="round"/>
              <v:textbox style="layout-flow:vertical" inset="0,0,0,0">
                <w:txbxContent>
                  <w:p w14:paraId="7FD159B7" w14:textId="77777777" w:rsidR="007B6F05" w:rsidRPr="00D03B2E" w:rsidRDefault="007B6F05" w:rsidP="00AB43AC">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505D91">
                      <w:rPr>
                        <w:b/>
                        <w:noProof/>
                        <w:sz w:val="18"/>
                      </w:rPr>
                      <w:t>32</w:t>
                    </w:r>
                    <w:r>
                      <w:rPr>
                        <w:b/>
                        <w:sz w:val="18"/>
                      </w:rPr>
                      <w:fldChar w:fldCharType="end"/>
                    </w:r>
                    <w:r>
                      <w:rPr>
                        <w:b/>
                        <w:sz w:val="18"/>
                      </w:rPr>
                      <w:tab/>
                    </w:r>
                  </w:p>
                  <w:p w14:paraId="1D6BD0D2" w14:textId="77777777" w:rsidR="007B6F05" w:rsidRDefault="007B6F05"/>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2E01" w14:textId="77777777" w:rsidR="007B6F05" w:rsidRPr="00AB43AC" w:rsidRDefault="007B6F05" w:rsidP="00AB43AC">
    <w:pPr>
      <w:pStyle w:val="Piedepgina"/>
    </w:pPr>
    <w:r>
      <w:rPr>
        <w:noProof/>
        <w:lang w:val="en-GB" w:eastAsia="en-GB"/>
      </w:rPr>
      <mc:AlternateContent>
        <mc:Choice Requires="wps">
          <w:drawing>
            <wp:anchor distT="0" distB="0" distL="114300" distR="114300" simplePos="0" relativeHeight="251676672" behindDoc="0" locked="0" layoutInCell="1" allowOverlap="1" wp14:anchorId="6F726841" wp14:editId="13168512">
              <wp:simplePos x="0" y="0"/>
              <wp:positionH relativeFrom="margin">
                <wp:posOffset>-431800</wp:posOffset>
              </wp:positionH>
              <wp:positionV relativeFrom="margin">
                <wp:posOffset>0</wp:posOffset>
              </wp:positionV>
              <wp:extent cx="215900" cy="612013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D91400F" w14:textId="77777777" w:rsidR="007B6F05" w:rsidRPr="00D03B2E" w:rsidRDefault="007B6F05" w:rsidP="00AB43AC">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31</w:t>
                          </w:r>
                          <w:r>
                            <w:rPr>
                              <w:b/>
                              <w:sz w:val="18"/>
                            </w:rPr>
                            <w:fldChar w:fldCharType="end"/>
                          </w:r>
                        </w:p>
                        <w:p w14:paraId="78536EDD"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726841" id="_x0000_t202" coordsize="21600,21600" o:spt="202" path="m,l,21600r21600,l21600,xe">
              <v:stroke joinstyle="miter"/>
              <v:path gradientshapeok="t" o:connecttype="rect"/>
            </v:shapetype>
            <v:shape id="Text Box 31" o:spid="_x0000_s1041"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GuRgMAAMcHAAAOAAAAZHJzL2Uyb0RvYy54bWzEVdtu2zAMfR+wfxD0ntpO00uCOkUvyzCg&#10;aIu1Q58VWY6NypImKY2zYf++IzlOb3tohwF7kWmKpMijQ+rouG0keRDW1VrlNNtJKRGK66JWi5x+&#10;u50NDilxnqmCSa1ETtfC0ePpxw9HKzMRQ11pWQhLEES5ycrktPLeTJLE8Uo0zO1oIxQ2S20b5vFr&#10;F0lh2QrRG5kM03Q/WWlbGKu5cA7a826TTmP8shTcX5WlE57InCI3H1cb13lYk+kRmywsM1XNN2mw&#10;v8iiYbXCodtQ58wzsrT1q1BNza12uvQ7XDeJLsuai1gDqsnSF9XcVMyIWAvAcWYLk/t3Yfnlw7Ul&#10;dZHT3YwSxRrc0a1oPTnVLYEK+KyMm8DsxsDQt9Djnnu9gzKU3Za2CV8URLAPpNdbdEM0DuUw2xun&#10;2OHY2s9Q7m6EP3n0Ntb5z0I3JAg5tbi9CCp7uHAemcC0NwmHOS3rYlZLGX8CY8SZtOSB4a4Z50L5&#10;rHOXpmKduj8x8itYx6DPAklFVkhwdy+kykDJUjIPsTEAyakFJUwuwHXubYyudEgh8igkd85c1Z0V&#10;o3YEs3qpimhSCVZ8UgXxawOkFXqChuMaUVAiBcIGKVp6Vsu3WAIUqQICItK9Qwp/rYcY9cA/UvHn&#10;OBuO0tPheDDbPzwYjGajvcH4ID0cpNn4dLyfjsaj89mvUFQ2mlR1UQh1USvRt0U2ehvtNg3aETo2&#10;xvsAfXYbAdLtpc4l4/cBHdT8yuo/AP8MppgVUO+/Ef0kNE/XJFHyaynCnUj1VZRou9grQbEl5HP6&#10;drVG62BVgmnvcdzYB9eOHe9x3nrEk7XyW+emVroj/4u0i/s4GXA9ZWcPMJ7UHUTfzts4b7K9fojM&#10;dbHGbLEaPY+mc4bPalz7BXP+mlmMYyjxxPgrLKXUaBe9kSiptP3xJ32wz2lY0V8Y72jd70tm0W3y&#10;i8L8REjfC7YX5r2gls2ZxhTBSEQ2UYSD9bIXS6ubO7w8J+EUbDHFkUlOcVonnvnukcHLxcXJSTTC&#10;xDfMX6gbw0PoAGug9217x6zZzDwPBl3qfvCzyYvR19kGT6VPll6XdZyLAdgOxQ3geC0iDzcvW3iO&#10;nv5Hq8f3d/obAAD//wMAUEsDBBQABgAIAAAAIQCSXiq82wAAAAgBAAAPAAAAZHJzL2Rvd25yZXYu&#10;eG1sTI/NSsRAEITvgu8wtOAtO1kjIcZ0FhXUk4Kr3juZMYnOH5nJbnx725Nemm6qqP6q2a3WiIOe&#10;4+QdwnaTg9Cu92pyA8Lb631WgYiJnCLjnUb41hF27elJQ7XyR/eiD/s0CA5xsSaEMaVQSxn7UVuK&#10;Gx+0Y+3Dz5YSn/Mg1UxHDrdGXuR5KS1Njj+MFPTdqPuv/WIRuofpmW4fw9OnLd5VMHYZ4nZBPD9b&#10;b65BJL2mPzP84jM6tMzU+cWpKAxCVlbcJSHwZDkrLnnpEK7KogLZNvJ/gfYHAAD//wMAUEsBAi0A&#10;FAAGAAgAAAAhALaDOJL+AAAA4QEAABMAAAAAAAAAAAAAAAAAAAAAAFtDb250ZW50X1R5cGVzXS54&#10;bWxQSwECLQAUAAYACAAAACEAOP0h/9YAAACUAQAACwAAAAAAAAAAAAAAAAAvAQAAX3JlbHMvLnJl&#10;bHNQSwECLQAUAAYACAAAACEAecHhrkYDAADHBwAADgAAAAAAAAAAAAAAAAAuAgAAZHJzL2Uyb0Rv&#10;Yy54bWxQSwECLQAUAAYACAAAACEAkl4qvNsAAAAIAQAADwAAAAAAAAAAAAAAAACgBQAAZHJzL2Rv&#10;d25yZXYueG1sUEsFBgAAAAAEAAQA8wAAAKgGAAAAAA==&#10;" fillcolor="#4f81bd [3204]" stroked="f" strokeweight=".5pt">
              <v:fill opacity="0"/>
              <v:stroke joinstyle="round"/>
              <v:textbox style="layout-flow:vertical" inset="0,0,0,0">
                <w:txbxContent>
                  <w:p w14:paraId="6D91400F" w14:textId="77777777" w:rsidR="007B6F05" w:rsidRPr="00D03B2E" w:rsidRDefault="007B6F05" w:rsidP="00AB43AC">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31</w:t>
                    </w:r>
                    <w:r>
                      <w:rPr>
                        <w:b/>
                        <w:sz w:val="18"/>
                      </w:rPr>
                      <w:fldChar w:fldCharType="end"/>
                    </w:r>
                  </w:p>
                  <w:p w14:paraId="78536EDD" w14:textId="77777777" w:rsidR="007B6F05" w:rsidRDefault="007B6F05"/>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1967" w14:textId="77777777" w:rsidR="007B6F05" w:rsidRPr="00B826C2" w:rsidRDefault="007B6F05" w:rsidP="00B826C2">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EE3072">
      <w:rPr>
        <w:b/>
        <w:noProof/>
        <w:sz w:val="18"/>
      </w:rPr>
      <w:t>34</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91F7" w14:textId="77777777" w:rsidR="007B6F05" w:rsidRPr="00B826C2" w:rsidRDefault="007B6F05" w:rsidP="00B826C2">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33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BD13" w14:textId="77777777" w:rsidR="007B6F05" w:rsidRPr="00526682" w:rsidRDefault="007B6F05" w:rsidP="00526682">
    <w:pPr>
      <w:pStyle w:val="Piedepgina"/>
      <w:tabs>
        <w:tab w:val="right" w:pos="9638"/>
      </w:tabs>
      <w:rPr>
        <w:b/>
        <w:sz w:val="18"/>
      </w:rPr>
    </w:pPr>
    <w:r>
      <w:tab/>
    </w:r>
    <w:r w:rsidRPr="00526682">
      <w:rPr>
        <w:b/>
        <w:sz w:val="18"/>
      </w:rPr>
      <w:fldChar w:fldCharType="begin"/>
    </w:r>
    <w:r w:rsidRPr="00526682">
      <w:rPr>
        <w:b/>
        <w:sz w:val="18"/>
      </w:rPr>
      <w:instrText xml:space="preserve"> PAGE  \* MERGEFORMAT </w:instrText>
    </w:r>
    <w:r w:rsidRPr="00526682">
      <w:rPr>
        <w:b/>
        <w:sz w:val="18"/>
      </w:rPr>
      <w:fldChar w:fldCharType="separate"/>
    </w:r>
    <w:r w:rsidR="00EE3072">
      <w:rPr>
        <w:b/>
        <w:noProof/>
        <w:sz w:val="18"/>
      </w:rPr>
      <w:t>11</w:t>
    </w:r>
    <w:r w:rsidRPr="005266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C569" w14:textId="77777777" w:rsidR="007B6F05" w:rsidRPr="00AB58C1" w:rsidRDefault="00AB58C1" w:rsidP="00AB58C1">
    <w:pPr>
      <w:pStyle w:val="Piedepgina"/>
      <w:spacing w:before="120" w:line="240" w:lineRule="auto"/>
      <w:rPr>
        <w:sz w:val="20"/>
      </w:rPr>
    </w:pPr>
    <w:proofErr w:type="gramStart"/>
    <w:r>
      <w:rPr>
        <w:sz w:val="20"/>
      </w:rPr>
      <w:t>GE.-</w:t>
    </w:r>
    <w:proofErr w:type="gramEnd"/>
    <w:r>
      <w:rPr>
        <w:sz w:val="20"/>
      </w:rPr>
      <w:t>1914871  (S)</w:t>
    </w:r>
    <w:r>
      <w:rPr>
        <w:sz w:val="20"/>
      </w:rPr>
      <w:br/>
    </w:r>
    <w:r w:rsidRPr="00AB58C1">
      <w:rPr>
        <w:rFonts w:ascii="C39T30Lfz" w:hAnsi="C39T30Lfz"/>
        <w:sz w:val="56"/>
      </w:rPr>
      <w:t></w:t>
    </w:r>
    <w:r w:rsidRPr="00AB58C1">
      <w:rPr>
        <w:rFonts w:ascii="C39T30Lfz" w:hAnsi="C39T30Lfz"/>
        <w:sz w:val="56"/>
      </w:rPr>
      <w:t></w:t>
    </w:r>
    <w:r w:rsidRPr="00AB58C1">
      <w:rPr>
        <w:rFonts w:ascii="C39T30Lfz" w:hAnsi="C39T30Lfz"/>
        <w:sz w:val="56"/>
      </w:rPr>
      <w:t></w:t>
    </w:r>
    <w:r w:rsidRPr="00AB58C1">
      <w:rPr>
        <w:rFonts w:ascii="C39T30Lfz" w:hAnsi="C39T30Lfz"/>
        <w:sz w:val="56"/>
      </w:rPr>
      <w:t></w:t>
    </w:r>
    <w:r w:rsidRPr="00AB58C1">
      <w:rPr>
        <w:rFonts w:ascii="C39T30Lfz" w:hAnsi="C39T30Lfz"/>
        <w:sz w:val="56"/>
      </w:rPr>
      <w:t></w:t>
    </w:r>
    <w:r w:rsidRPr="00AB58C1">
      <w:rPr>
        <w:rFonts w:ascii="C39T30Lfz" w:hAnsi="C39T30Lfz"/>
        <w:sz w:val="56"/>
      </w:rPr>
      <w:t></w:t>
    </w:r>
    <w:r w:rsidRPr="00AB58C1">
      <w:rPr>
        <w:rFonts w:ascii="C39T30Lfz" w:hAnsi="C39T30Lfz"/>
        <w:sz w:val="56"/>
      </w:rPr>
      <w:t></w:t>
    </w:r>
    <w:r w:rsidRPr="00AB58C1">
      <w:rPr>
        <w:rFonts w:ascii="C39T30Lfz" w:hAnsi="C39T30Lfz"/>
        <w:sz w:val="56"/>
      </w:rPr>
      <w:t></w:t>
    </w:r>
    <w:r w:rsidRPr="00AB58C1">
      <w:rPr>
        <w:rFonts w:ascii="C39T30Lfz" w:hAnsi="C39T30Lfz"/>
        <w:sz w:val="56"/>
      </w:rPr>
      <w:t></w:t>
    </w:r>
    <w:r w:rsidRPr="00AB58C1">
      <w:rPr>
        <w:rFonts w:ascii="C39T30Lfz" w:hAnsi="C39T30Lfz"/>
        <w:noProof/>
        <w:sz w:val="56"/>
        <w:lang w:val="fr-CH" w:eastAsia="zh-CN"/>
      </w:rPr>
      <w:drawing>
        <wp:anchor distT="0" distB="0" distL="114300" distR="114300" simplePos="0" relativeHeight="251659264" behindDoc="0" locked="1" layoutInCell="1" allowOverlap="1" wp14:anchorId="6034799A" wp14:editId="5829EB66">
          <wp:simplePos x="0" y="0"/>
          <wp:positionH relativeFrom="margin">
            <wp:posOffset>4319905</wp:posOffset>
          </wp:positionH>
          <wp:positionV relativeFrom="margin">
            <wp:posOffset>9145270</wp:posOffset>
          </wp:positionV>
          <wp:extent cx="1087200" cy="230400"/>
          <wp:effectExtent l="0" t="0" r="0" b="0"/>
          <wp:wrapNone/>
          <wp:docPr id="8" name="Imagen 8"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B389BD1" wp14:editId="25BE931E">
          <wp:simplePos x="0" y="0"/>
          <wp:positionH relativeFrom="margin">
            <wp:posOffset>5489575</wp:posOffset>
          </wp:positionH>
          <wp:positionV relativeFrom="margin">
            <wp:posOffset>8891905</wp:posOffset>
          </wp:positionV>
          <wp:extent cx="561975" cy="561975"/>
          <wp:effectExtent l="0" t="0" r="9525" b="9525"/>
          <wp:wrapNone/>
          <wp:docPr id="7" name="Imagen 1" descr="https://undocs.org/m2/QRCode.ashx?DS=E/C.12/ECU/Q/4/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CU/Q/4/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66F8" w14:textId="77777777" w:rsidR="007B6F05" w:rsidRPr="0088790A" w:rsidRDefault="007B6F05" w:rsidP="0088790A">
    <w:pPr>
      <w:pStyle w:val="Piedepgina"/>
    </w:pPr>
    <w:r>
      <w:rPr>
        <w:noProof/>
        <w:lang w:val="en-GB" w:eastAsia="en-GB"/>
      </w:rPr>
      <mc:AlternateContent>
        <mc:Choice Requires="wps">
          <w:drawing>
            <wp:anchor distT="0" distB="0" distL="114300" distR="114300" simplePos="0" relativeHeight="251664384" behindDoc="0" locked="0" layoutInCell="1" allowOverlap="1" wp14:anchorId="4FE67D0D" wp14:editId="58583795">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840EFB9" w14:textId="77777777" w:rsidR="007B6F05" w:rsidRPr="00526682" w:rsidRDefault="007B6F05" w:rsidP="0088790A">
                          <w:pPr>
                            <w:pStyle w:val="Piedepgina"/>
                            <w:tabs>
                              <w:tab w:val="right" w:pos="9638"/>
                            </w:tabs>
                          </w:pPr>
                          <w:r w:rsidRPr="00526682">
                            <w:rPr>
                              <w:b/>
                              <w:sz w:val="18"/>
                            </w:rPr>
                            <w:fldChar w:fldCharType="begin"/>
                          </w:r>
                          <w:r w:rsidRPr="00526682">
                            <w:rPr>
                              <w:b/>
                              <w:sz w:val="18"/>
                            </w:rPr>
                            <w:instrText xml:space="preserve"> PAGE  \* MERGEFORMAT </w:instrText>
                          </w:r>
                          <w:r w:rsidRPr="00526682">
                            <w:rPr>
                              <w:b/>
                              <w:sz w:val="18"/>
                            </w:rPr>
                            <w:fldChar w:fldCharType="separate"/>
                          </w:r>
                          <w:r w:rsidR="00EE3072">
                            <w:rPr>
                              <w:b/>
                              <w:noProof/>
                              <w:sz w:val="18"/>
                            </w:rPr>
                            <w:t>12</w:t>
                          </w:r>
                          <w:r w:rsidRPr="00526682">
                            <w:rPr>
                              <w:b/>
                              <w:sz w:val="18"/>
                            </w:rPr>
                            <w:fldChar w:fldCharType="end"/>
                          </w:r>
                          <w:r>
                            <w:rPr>
                              <w:sz w:val="18"/>
                            </w:rPr>
                            <w:tab/>
                          </w:r>
                        </w:p>
                        <w:p w14:paraId="1E3982D2"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E67D0D" id="_x0000_t202" coordsize="21600,21600" o:spt="202" path="m,l,21600r21600,l21600,xe">
              <v:stroke joinstyle="miter"/>
              <v:path gradientshapeok="t" o:connecttype="rect"/>
            </v:shapetype>
            <v:shape id="Text Box 6"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LJRgMAAMQHAAAOAAAAZHJzL2Uyb0RvYy54bWzEVU1v2zgQvS+w/4Hg3ZHkOm5sRCnyURcL&#10;BG3RpOiZpihLKEVySTqWW+x/3zeU5TZpD02xwF6o0XBmOPP4Znj+qu80e1A+tNaUvDjJOVNG2qo1&#10;m5J/vF9NzjgLUZhKaGtUyfcq8FcXf/5xvnNLNbWN1ZXyDEFMWO5cyZsY3TLLgmxUJ8KJdcpgs7a+&#10;ExG/fpNVXuwQvdPZNM/n2c76ynkrVQjQ3gyb/CLFr2sl47u6DioyXXLkFtPq07qmNbs4F8uNF65p&#10;5SEN8RtZdKI1OPQY6kZEwba+/SFU10pvg63jibRdZuu6lSrVgGqK/Ek1d41wKtUCcII7whT+u7Dy&#10;7cN7z9qq5HPOjOhwRfeqj+zK9mxO6OxcWMLozsEs9lDjlkd9gJKK7mvf0RflMOwD5/0RWwomoZwW&#10;p4scOxJb8wLFvkjgZ9+8nQ/xjbIdI6HkHneXIBUPtyEiE5iOJnRYsLqtVq3W6Yf4oq61Zw8CNy2k&#10;VCYWg7t2jRjU44mJXWSdgj4KpA3bIcEXp5SqACFrLSLEzgGiYDacCb0B02X0KbqxlEJiESV3I0Iz&#10;nJWiDvTydmuqZNIoUb02FYt7B6ANOoLTcZ2qONMKYUlKllG0+lcsAYo2hIBKZB+Qwl8fISY98E9E&#10;/LooprP8arqYrOZnLyez1ex0sniZn03yYnG1mOezxexm9Q8VVcyWTVtVyty2Ro1NUcx+jXSH9hzo&#10;nNrieYA+ug2C9Hipay3kZ0IHNf9g9T8A/wimlBVQH78J/YyaZ2iSJMW9VnQn2nxQNZou9QopjoR8&#10;TN+h1mRNVjWY9hzHgz25Dux4jvPRI51sTTw6d62xA/mfpF19TpMB11MP9gDju7pJjP26T9NmOs6Q&#10;ta32GC3eouXRc8HJVYtbvxUhvhcesxhKvC/xHZZaW3SLPUicNdZ/+Zme7EtOK9oLsx2d+/dWeDSb&#10;/stgeCJkHAU/CutRMNvu2mKIFCmbJMLBRz2KtbfdJzw7l3QKtoSRyKTkOG0Qr+PwwuDZkuryMhlh&#10;3DsRb82dkxSaUCV23/efhHeHkRdBoLd2nPpi+WTyDbbkaezlNtq6TWORcB1QPOCNpyLR8PCs0Vv0&#10;/X+y+vb4XvwLAAD//wMAUEsDBBQABgAIAAAAIQCSXiq82wAAAAgBAAAPAAAAZHJzL2Rvd25yZXYu&#10;eG1sTI/NSsRAEITvgu8wtOAtO1kjIcZ0FhXUk4Kr3juZMYnOH5nJbnx725Nemm6qqP6q2a3WiIOe&#10;4+QdwnaTg9Cu92pyA8Lb631WgYiJnCLjnUb41hF27elJQ7XyR/eiD/s0CA5xsSaEMaVQSxn7UVuK&#10;Gx+0Y+3Dz5YSn/Mg1UxHDrdGXuR5KS1Njj+MFPTdqPuv/WIRuofpmW4fw9OnLd5VMHYZ4nZBPD9b&#10;b65BJL2mPzP84jM6tMzU+cWpKAxCVlbcJSHwZDkrLnnpEK7KogLZNvJ/gfYHAAD//wMAUEsBAi0A&#10;FAAGAAgAAAAhALaDOJL+AAAA4QEAABMAAAAAAAAAAAAAAAAAAAAAAFtDb250ZW50X1R5cGVzXS54&#10;bWxQSwECLQAUAAYACAAAACEAOP0h/9YAAACUAQAACwAAAAAAAAAAAAAAAAAvAQAAX3JlbHMvLnJl&#10;bHNQSwECLQAUAAYACAAAACEALmECyUYDAADEBwAADgAAAAAAAAAAAAAAAAAuAgAAZHJzL2Uyb0Rv&#10;Yy54bWxQSwECLQAUAAYACAAAACEAkl4qvNsAAAAIAQAADwAAAAAAAAAAAAAAAACgBQAAZHJzL2Rv&#10;d25yZXYueG1sUEsFBgAAAAAEAAQA8wAAAKgGAAAAAA==&#10;" fillcolor="#4f81bd [3204]" stroked="f" strokeweight=".5pt">
              <v:fill opacity="0"/>
              <v:stroke joinstyle="round"/>
              <v:textbox style="layout-flow:vertical" inset="0,0,0,0">
                <w:txbxContent>
                  <w:p w14:paraId="6840EFB9" w14:textId="77777777" w:rsidR="007B6F05" w:rsidRPr="00526682" w:rsidRDefault="007B6F05" w:rsidP="0088790A">
                    <w:pPr>
                      <w:pStyle w:val="Piedepgina"/>
                      <w:tabs>
                        <w:tab w:val="right" w:pos="9638"/>
                      </w:tabs>
                    </w:pPr>
                    <w:r w:rsidRPr="00526682">
                      <w:rPr>
                        <w:b/>
                        <w:sz w:val="18"/>
                      </w:rPr>
                      <w:fldChar w:fldCharType="begin"/>
                    </w:r>
                    <w:r w:rsidRPr="00526682">
                      <w:rPr>
                        <w:b/>
                        <w:sz w:val="18"/>
                      </w:rPr>
                      <w:instrText xml:space="preserve"> PAGE  \* MERGEFORMAT </w:instrText>
                    </w:r>
                    <w:r w:rsidRPr="00526682">
                      <w:rPr>
                        <w:b/>
                        <w:sz w:val="18"/>
                      </w:rPr>
                      <w:fldChar w:fldCharType="separate"/>
                    </w:r>
                    <w:r w:rsidR="00EE3072">
                      <w:rPr>
                        <w:b/>
                        <w:noProof/>
                        <w:sz w:val="18"/>
                      </w:rPr>
                      <w:t>12</w:t>
                    </w:r>
                    <w:r w:rsidRPr="00526682">
                      <w:rPr>
                        <w:b/>
                        <w:sz w:val="18"/>
                      </w:rPr>
                      <w:fldChar w:fldCharType="end"/>
                    </w:r>
                    <w:r>
                      <w:rPr>
                        <w:sz w:val="18"/>
                      </w:rPr>
                      <w:tab/>
                    </w:r>
                  </w:p>
                  <w:p w14:paraId="1E3982D2" w14:textId="77777777" w:rsidR="007B6F05" w:rsidRDefault="007B6F0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0569" w14:textId="77777777" w:rsidR="007B6F05" w:rsidRPr="0088790A" w:rsidRDefault="007B6F05" w:rsidP="0088790A">
    <w:pPr>
      <w:pStyle w:val="Piedepgina"/>
    </w:pPr>
    <w:r>
      <w:rPr>
        <w:noProof/>
        <w:lang w:val="en-GB" w:eastAsia="en-GB"/>
      </w:rPr>
      <mc:AlternateContent>
        <mc:Choice Requires="wps">
          <w:drawing>
            <wp:anchor distT="0" distB="0" distL="114300" distR="114300" simplePos="0" relativeHeight="251662336" behindDoc="0" locked="0" layoutInCell="1" allowOverlap="1" wp14:anchorId="4B59437E" wp14:editId="3A7F15FC">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9CF5E50" w14:textId="77777777" w:rsidR="007B6F05" w:rsidRPr="00526682" w:rsidRDefault="007B6F05" w:rsidP="0088790A">
                          <w:pPr>
                            <w:pStyle w:val="Piedepgina"/>
                            <w:tabs>
                              <w:tab w:val="right" w:pos="9638"/>
                            </w:tabs>
                            <w:rPr>
                              <w:b/>
                              <w:sz w:val="18"/>
                            </w:rPr>
                          </w:pPr>
                          <w:r>
                            <w:tab/>
                          </w:r>
                          <w:r w:rsidRPr="00526682">
                            <w:rPr>
                              <w:b/>
                              <w:sz w:val="18"/>
                            </w:rPr>
                            <w:fldChar w:fldCharType="begin"/>
                          </w:r>
                          <w:r w:rsidRPr="00526682">
                            <w:rPr>
                              <w:b/>
                              <w:sz w:val="18"/>
                            </w:rPr>
                            <w:instrText xml:space="preserve"> PAGE  \* MERGEFORMAT </w:instrText>
                          </w:r>
                          <w:r w:rsidRPr="00526682">
                            <w:rPr>
                              <w:b/>
                              <w:sz w:val="18"/>
                            </w:rPr>
                            <w:fldChar w:fldCharType="separate"/>
                          </w:r>
                          <w:r w:rsidR="00EE3072">
                            <w:rPr>
                              <w:b/>
                              <w:noProof/>
                              <w:sz w:val="18"/>
                            </w:rPr>
                            <w:t>13</w:t>
                          </w:r>
                          <w:r w:rsidRPr="00526682">
                            <w:rPr>
                              <w:b/>
                              <w:sz w:val="18"/>
                            </w:rPr>
                            <w:fldChar w:fldCharType="end"/>
                          </w:r>
                        </w:p>
                        <w:p w14:paraId="6361E7B2"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B59437E" id="_x0000_t202" coordsize="21600,21600" o:spt="202" path="m,l,21600r21600,l21600,xe">
              <v:stroke joinstyle="miter"/>
              <v:path gradientshapeok="t" o:connecttype="rect"/>
            </v:shapetype>
            <v:shape id="Text Box 4"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bLRwMAAMQHAAAOAAAAZHJzL2Uyb0RvYy54bWzEVd9v2zYQfh+w/4HguyPJUdLYiFLkxzwM&#10;CNpiydBnmqIsoRTJkXQsb9j/vo8ny23SPjTFgL1Qp+Pd8e7jd8fLt0Ov2ZPyobOm4sVJzpky0tad&#10;2VT8j8fV7IKzEIWphbZGVXyvAn979fNPlzu3VHPbWl0rzxDEhOXOVbyN0S2zLMhW9SKcWKcMNhvr&#10;exHx6zdZ7cUO0XudzfP8PNtZXztvpQoB2rtxk19R/KZRMr5vmqAi0xVHbpFWT+s6rdnVpVhuvHBt&#10;Jw9piB/IohedwaHHUHciCrb13Veh+k56G2wTT6TtM9s0nVRUA6op8hfVPLTCKaoF4AR3hCn8d2Hl&#10;u6cPnnV1xUvOjOhxRY9qiOzGDqxM6OxcWMLowcEsDlDjlid9gDIVPTS+T1+Uw7APnPdHbFMwCeW8&#10;OFvk2JHYOi9Q7CmBn332dj7EX5XtWRIq7nF3BKl4ug8RmcB0MkmHBau7etVpTT+JL+pWe/YkcNNC&#10;SmViMbpr14pRPZ1I7ErWFPRZIG3YDgmenqVUBQjZaBEh9g4QBbPhTOgNmC6jp+jGphSIRSm5OxHa&#10;8SyKOtLL262pyaRVov7F1CzuHYA26AiejutVzZlWCJsksoyi099jCVC0SQgoIvuIFP6GCJH0wJ+I&#10;+PeimJf5zXwxW51fvJmVq/JstniTX8zyYnGzOM/LRXm3+icVVZTLtqtrZe47o6amKMrvI92hPUc6&#10;U1u8DtBnt5EgPV7qWgv5KaGDmr+y+h+AfwYTZQXUpy+hn6XmGZuEpLjXKt2JNr+rBk1HvZIUR0I+&#10;p+9YK1knqwZMe43jwT65jux4jfPRg062Jh6d+87Ykfwv0q4/0WTA9TSjPcD4ou4kxmE90LQ5nWbI&#10;2tZ7jBZv0fLoueDkqsOt34sQPwiPWQwl3pf4HkujLbrFHiTOWuv/+pY+2Vc8rWgvzHZ07p9b4dFs&#10;+jeD4YmQcRL8JKwnwWz7W4shUlA2JMLBRz2Jjbf9Rzw71+kUbAkjkUnFcdoo3sbxhcGzJdX1NRlh&#10;3DsR782Dkyl0QjWx+3H4KLw7jLwIAr2z09QXyxeTb7RNnsZeb6NtOhqLCdcRxQPeeCqIhodnLb1F&#10;X/6T1efH9+pfAAAA//8DAFBLAwQUAAYACAAAACEAkl4qvNsAAAAIAQAADwAAAGRycy9kb3ducmV2&#10;LnhtbEyPzUrEQBCE74LvMLTgLTtZIyHGdBYV1JOCq947mTGJzh+ZyW58e9uTXppuqqj+qtmt1oiD&#10;nuPkHcJ2k4PQrvdqcgPC2+t9VoGIiZwi451G+NYRdu3pSUO18kf3og/7NAgOcbEmhDGlUEsZ+1Fb&#10;ihsftGPtw8+WEp/zINVMRw63Rl7keSktTY4/jBT03aj7r/1iEbqH6ZluH8PTpy3eVTB2GeJ2QTw/&#10;W2+uQSS9pj8z/OIzOrTM1PnFqSgMQlZW3CUh8GQ5Ky556RCuyqIC2Tbyf4H2BwAA//8DAFBLAQIt&#10;ABQABgAIAAAAIQC2gziS/gAAAOEBAAATAAAAAAAAAAAAAAAAAAAAAABbQ29udGVudF9UeXBlc10u&#10;eG1sUEsBAi0AFAAGAAgAAAAhADj9If/WAAAAlAEAAAsAAAAAAAAAAAAAAAAALwEAAF9yZWxzLy5y&#10;ZWxzUEsBAi0AFAAGAAgAAAAhAAjC1stHAwAAxAcAAA4AAAAAAAAAAAAAAAAALgIAAGRycy9lMm9E&#10;b2MueG1sUEsBAi0AFAAGAAgAAAAhAJJeKrzbAAAACAEAAA8AAAAAAAAAAAAAAAAAoQUAAGRycy9k&#10;b3ducmV2LnhtbFBLBQYAAAAABAAEAPMAAACpBgAAAAA=&#10;" fillcolor="#4f81bd [3204]" stroked="f" strokeweight=".5pt">
              <v:fill opacity="0"/>
              <v:stroke joinstyle="round"/>
              <v:textbox style="layout-flow:vertical" inset="0,0,0,0">
                <w:txbxContent>
                  <w:p w14:paraId="39CF5E50" w14:textId="77777777" w:rsidR="007B6F05" w:rsidRPr="00526682" w:rsidRDefault="007B6F05" w:rsidP="0088790A">
                    <w:pPr>
                      <w:pStyle w:val="Piedepgina"/>
                      <w:tabs>
                        <w:tab w:val="right" w:pos="9638"/>
                      </w:tabs>
                      <w:rPr>
                        <w:b/>
                        <w:sz w:val="18"/>
                      </w:rPr>
                    </w:pPr>
                    <w:r>
                      <w:tab/>
                    </w:r>
                    <w:r w:rsidRPr="00526682">
                      <w:rPr>
                        <w:b/>
                        <w:sz w:val="18"/>
                      </w:rPr>
                      <w:fldChar w:fldCharType="begin"/>
                    </w:r>
                    <w:r w:rsidRPr="00526682">
                      <w:rPr>
                        <w:b/>
                        <w:sz w:val="18"/>
                      </w:rPr>
                      <w:instrText xml:space="preserve"> PAGE  \* MERGEFORMAT </w:instrText>
                    </w:r>
                    <w:r w:rsidRPr="00526682">
                      <w:rPr>
                        <w:b/>
                        <w:sz w:val="18"/>
                      </w:rPr>
                      <w:fldChar w:fldCharType="separate"/>
                    </w:r>
                    <w:r w:rsidR="00EE3072">
                      <w:rPr>
                        <w:b/>
                        <w:noProof/>
                        <w:sz w:val="18"/>
                      </w:rPr>
                      <w:t>13</w:t>
                    </w:r>
                    <w:r w:rsidRPr="00526682">
                      <w:rPr>
                        <w:b/>
                        <w:sz w:val="18"/>
                      </w:rPr>
                      <w:fldChar w:fldCharType="end"/>
                    </w:r>
                  </w:p>
                  <w:p w14:paraId="6361E7B2" w14:textId="77777777" w:rsidR="007B6F05" w:rsidRDefault="007B6F0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1716" w14:textId="77777777" w:rsidR="007B6F05" w:rsidRPr="009C7F84" w:rsidRDefault="007B6F05" w:rsidP="009C7F84">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sidR="00EE3072">
      <w:rPr>
        <w:b/>
        <w:noProof/>
        <w:sz w:val="18"/>
      </w:rPr>
      <w:t>16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B558" w14:textId="77777777" w:rsidR="007B6F05" w:rsidRPr="009C7F84" w:rsidRDefault="007B6F05" w:rsidP="009C7F84">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15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D947" w14:textId="77777777" w:rsidR="007B6F05" w:rsidRPr="00020C0D" w:rsidRDefault="007B6F05" w:rsidP="00020C0D">
    <w:pPr>
      <w:pStyle w:val="Piedepgina"/>
    </w:pPr>
    <w:r>
      <w:rPr>
        <w:noProof/>
        <w:lang w:val="en-GB" w:eastAsia="en-GB"/>
      </w:rPr>
      <mc:AlternateContent>
        <mc:Choice Requires="wps">
          <w:drawing>
            <wp:anchor distT="0" distB="0" distL="114300" distR="114300" simplePos="0" relativeHeight="251666432" behindDoc="0" locked="0" layoutInCell="1" allowOverlap="1" wp14:anchorId="145E1F04" wp14:editId="79D89A6A">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E92F025" w14:textId="77777777" w:rsidR="007B6F05" w:rsidRPr="009C7F84" w:rsidRDefault="007B6F05" w:rsidP="00020C0D">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p w14:paraId="36137DC1"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5E1F04" id="_x0000_t202" coordsize="21600,21600" o:spt="202" path="m,l,21600r21600,l21600,xe">
              <v:stroke joinstyle="miter"/>
              <v:path gradientshapeok="t" o:connecttype="rect"/>
            </v:shapetype>
            <v:shape id="Text Box 12" o:spid="_x0000_s1032"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YiQwMAAMYHAAAOAAAAZHJzL2Uyb0RvYy54bWzEVd9v0zAQfkfif7D83iUpXVmrdWg/KEKa&#10;ALEhnl3HaSIc29jumoL43/l8aQobPDCExItzOd+d7z5/dz590bWa3SkfGmsWvDjKOVNG2rIx6wX/&#10;cLscnXAWojCl0NaoBd+pwF+cPX1yunVzNba11aXyDEFMmG/dgtcxunmWBVmrVoQj65TBZmV9KyJ+&#10;/TorvdgiequzcZ5Ps631pfNWqhCgveo3+RnFryol49uqCioyveDILdLqaV2lNTs7FfO1F65u5D4N&#10;8RdZtKIxOPQQ6kpEwTa++SVU20hvg63ikbRtZquqkYpqQDVF/qCam1o4RbUAnOAOMIV/F1a+uXvn&#10;WVPi7sacGdHijm5VF9mF7RhUwGfrwhxmNw6GsYMetoM+QJnK7irfpi8KYtgH0rsDuimahHJcHM9y&#10;7EhsTQuU+4zgz354Ox/iK2VbloQF97g9AlXcXYeITGA6mKTDgtVNuWy0pp/EGHWpPbsTuGshpTKx&#10;6N21q0WvHk4kfiVrCnovkDZsiwSfHadUBShZaREhtg4gBbPmTOg1uC6jp+jGphSIRym5KxHq/iyK&#10;2hPM240pyaRWonxpShZ3Dkgb9ARPx7Wq5EwrhE0SWUbR6D+xBCjaJAQU0b1HCn9dhEh64E9U/Dor&#10;xpP8YjwbLacnz0eT5eR4NHuen4zyYnYxm+aT2eRq+S0VVUzmdVOWylw3Rg1tUUz+jHb7Bu0JTY3x&#10;OEDv3UaC9HCpKy3kp4QOav7F6j8Afw8mygqoD19CP0vN0zcJSXGnVboTbd6rCm1HvZIUB0Lep29f&#10;K1knqwpMe4zj3j659ux4jPPBg062Jh6c28bYnvwP0i4/0WTA9VS9PcD4qe4kxm7V0byZDjNkZcsd&#10;Rou3aHn0XHBy2eDWr0WI74THNIYSL0x8i6XSFt1i9xJntfVffqdP9gueVrQXpjs69/NGeDSbfm0w&#10;PhEyDoIfhNUgmE17aTFECsqGRDj4qAex8rb9iIfnPJ2CLWEkMllwnNaLl7F/Y/BwSXV+TkYY+E7E&#10;a3PjZAqdUE3svu0+Cu/2Iy+CQG/sMPfF/MHk622Tp7Hnm2irhsZiwrVHcY83Hgui4f5hS6/Rz/9k&#10;9eP5PfsOAAD//wMAUEsDBBQABgAIAAAAIQCSXiq82wAAAAgBAAAPAAAAZHJzL2Rvd25yZXYueG1s&#10;TI/NSsRAEITvgu8wtOAtO1kjIcZ0FhXUk4Kr3juZMYnOH5nJbnx725Nemm6qqP6q2a3WiIOe4+Qd&#10;wnaTg9Cu92pyA8Lb631WgYiJnCLjnUb41hF27elJQ7XyR/eiD/s0CA5xsSaEMaVQSxn7UVuKGx+0&#10;Y+3Dz5YSn/Mg1UxHDrdGXuR5KS1Njj+MFPTdqPuv/WIRuofpmW4fw9OnLd5VMHYZ4nZBPD9bb65B&#10;JL2mPzP84jM6tMzU+cWpKAxCVlbcJSHwZDkrLnnpEK7KogLZNvJ/gfYHAAD//wMAUEsBAi0AFAAG&#10;AAgAAAAhALaDOJL+AAAA4QEAABMAAAAAAAAAAAAAAAAAAAAAAFtDb250ZW50X1R5cGVzXS54bWxQ&#10;SwECLQAUAAYACAAAACEAOP0h/9YAAACUAQAACwAAAAAAAAAAAAAAAAAvAQAAX3JlbHMvLnJlbHNQ&#10;SwECLQAUAAYACAAAACEACdymIkMDAADGBwAADgAAAAAAAAAAAAAAAAAuAgAAZHJzL2Uyb0RvYy54&#10;bWxQSwECLQAUAAYACAAAACEAkl4qvNsAAAAIAQAADwAAAAAAAAAAAAAAAACdBQAAZHJzL2Rvd25y&#10;ZXYueG1sUEsFBgAAAAAEAAQA8wAAAKUGAAAAAA==&#10;" fillcolor="#4f81bd [3204]" stroked="f" strokeweight=".5pt">
              <v:fill opacity="0"/>
              <v:stroke joinstyle="round"/>
              <v:textbox style="layout-flow:vertical" inset="0,0,0,0">
                <w:txbxContent>
                  <w:p w14:paraId="0E92F025" w14:textId="77777777" w:rsidR="007B6F05" w:rsidRPr="009C7F84" w:rsidRDefault="007B6F05" w:rsidP="00020C0D">
                    <w:pPr>
                      <w:pStyle w:val="Piedepgina"/>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p w14:paraId="36137DC1" w14:textId="77777777" w:rsidR="007B6F05" w:rsidRDefault="007B6F05"/>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EAA3" w14:textId="77777777" w:rsidR="007B6F05" w:rsidRPr="00020C0D" w:rsidRDefault="007B6F05" w:rsidP="00020C0D">
    <w:pPr>
      <w:pStyle w:val="Piedepgina"/>
    </w:pPr>
    <w:r>
      <w:rPr>
        <w:noProof/>
        <w:lang w:val="en-GB" w:eastAsia="en-GB"/>
      </w:rPr>
      <mc:AlternateContent>
        <mc:Choice Requires="wps">
          <w:drawing>
            <wp:anchor distT="0" distB="0" distL="114300" distR="114300" simplePos="0" relativeHeight="251668480" behindDoc="0" locked="0" layoutInCell="1" allowOverlap="1" wp14:anchorId="05A8DD08" wp14:editId="3A342D96">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6C508BD" w14:textId="77777777" w:rsidR="007B6F05" w:rsidRPr="009C7F84" w:rsidRDefault="007B6F05" w:rsidP="00020C0D">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17</w:t>
                          </w:r>
                          <w:r>
                            <w:rPr>
                              <w:b/>
                              <w:sz w:val="18"/>
                            </w:rPr>
                            <w:fldChar w:fldCharType="end"/>
                          </w:r>
                        </w:p>
                        <w:p w14:paraId="0FED0657"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A8DD08" id="_x0000_t202" coordsize="21600,21600" o:spt="202" path="m,l,21600r21600,l21600,xe">
              <v:stroke joinstyle="miter"/>
              <v:path gradientshapeok="t" o:connecttype="rect"/>
            </v:shapetype>
            <v:shape id="Text Box 14" o:spid="_x0000_s1033"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c6RAMAAMYHAAAOAAAAZHJzL2Uyb0RvYy54bWzEVd9v0zAQfkfif7D83iUp3Y9W69B+UIQ0&#10;DcSGeHYdp4lwbGO7awrif+fzpSls8MAQEi/O5Xx3vvv83fn0Zddqdq98aKyZ8+Ig50wZacvGrOb8&#10;w91idMJZiMKUQluj5nyrAn959vzZ6cbN1NjWVpfKMwQxYbZxc17H6GZZFmStWhEOrFMGm5X1rYj4&#10;9aus9GKD6K3Oxnl+lG2sL523UoUA7VW/yc8oflUpGd9WVVCR6TlHbpFWT+syrdnZqZitvHB1I3dp&#10;iL/IohWNwaH7UFciCrb2zS+h2kZ6G2wVD6RtM1tVjVRUA6op8kfV3NbCKaoF4AS3hyn8u7Dy5v6d&#10;Z02Ju5twZkSLO7pTXWQXtmNQAZ+NCzOY3ToYxg562A76AGUqu6t8m74oiGEfSG/36KZoEspxcTjN&#10;sSOxdVSg3BcEf/bD2/kQXyvbsiTMucftEaji/jpEZALTwSQdFqxuykWjNf0kxqhL7dm9wF0LKZWJ&#10;Re+uXS169XAi8StZU9AHgbRhGyT44jClKkDJSosIsXUAKZgVZ0KvwHUZPUU3NqVAPErJXYlQ92dR&#10;1J5g3q5NSSa1EuUrU7K4dUDaoCd4Oq5VJWdaIWySyDKKRv+JJUDRJiGgiO49UvjrIkTSA3+i4tdp&#10;MZ7kF+PpaHF0cjyaLCaHo+lxfjLKi+nF9CifTCdXi2+pqGIyq5uyVOa6MWpoi2LyZ7TbNWhPaGqM&#10;pwH64DYSpPtLXWohPyV0UPMvVv8B+AcwUVZAffgS+llqnr5JSIpbrdKdaPNeVWg76pWk2BPyIX37&#10;Wsk6WVVg2lMcd/bJtWfHU5z3HnSyNXHv3DbG9uR/lHb5iSYDrqfq7QHGT3UnMXbLjubN8TBDlrbc&#10;YrR4i5ZHzwUnFw1u/VqE+E54TGMo8cLEt1gqbdEtdidxVlv/5Xf6ZD/naUV7Ybqjcz+vhUez6TcG&#10;4xMh4yD4QVgOglm3lxZDpKBsSISDj3oQK2/bj3h4ztMp2BJGIpM5x2m9eBn7NwYPl1Tn52SEge9E&#10;vDa3TqbQCdXE7rvuo/BuN/IiCHRjh7kvZo8mX2+bPI09X0dbNTQWE649iju88VgQDXcPW3qNfv4n&#10;qx/P79l3AAAA//8DAFBLAwQUAAYACAAAACEAkl4qvNsAAAAIAQAADwAAAGRycy9kb3ducmV2Lnht&#10;bEyPzUrEQBCE74LvMLTgLTtZIyHGdBYV1JOCq947mTGJzh+ZyW58e9uTXppuqqj+qtmt1oiDnuPk&#10;HcJ2k4PQrvdqcgPC2+t9VoGIiZwi451G+NYRdu3pSUO18kf3og/7NAgOcbEmhDGlUEsZ+1Fbihsf&#10;tGPtw8+WEp/zINVMRw63Rl7keSktTY4/jBT03aj7r/1iEbqH6ZluH8PTpy3eVTB2GeJ2QTw/W2+u&#10;QSS9pj8z/OIzOrTM1PnFqSgMQlZW3CUh8GQ5Ky556RCuyqIC2Tbyf4H2BwAA//8DAFBLAQItABQA&#10;BgAIAAAAIQC2gziS/gAAAOEBAAATAAAAAAAAAAAAAAAAAAAAAABbQ29udGVudF9UeXBlc10ueG1s&#10;UEsBAi0AFAAGAAgAAAAhADj9If/WAAAAlAEAAAsAAAAAAAAAAAAAAAAALwEAAF9yZWxzLy5yZWxz&#10;UEsBAi0AFAAGAAgAAAAhAMam9zpEAwAAxgcAAA4AAAAAAAAAAAAAAAAALgIAAGRycy9lMm9Eb2Mu&#10;eG1sUEsBAi0AFAAGAAgAAAAhAJJeKrzbAAAACAEAAA8AAAAAAAAAAAAAAAAAngUAAGRycy9kb3du&#10;cmV2LnhtbFBLBQYAAAAABAAEAPMAAACmBgAAAAA=&#10;" fillcolor="#4f81bd [3204]" stroked="f" strokeweight=".5pt">
              <v:fill opacity="0"/>
              <v:stroke joinstyle="round"/>
              <v:textbox style="layout-flow:vertical" inset="0,0,0,0">
                <w:txbxContent>
                  <w:p w14:paraId="46C508BD" w14:textId="77777777" w:rsidR="007B6F05" w:rsidRPr="009C7F84" w:rsidRDefault="007B6F05" w:rsidP="00020C0D">
                    <w:pPr>
                      <w:pStyle w:val="Piedepgina"/>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E3072">
                      <w:rPr>
                        <w:b/>
                        <w:noProof/>
                        <w:sz w:val="18"/>
                      </w:rPr>
                      <w:t>17</w:t>
                    </w:r>
                    <w:r>
                      <w:rPr>
                        <w:b/>
                        <w:sz w:val="18"/>
                      </w:rPr>
                      <w:fldChar w:fldCharType="end"/>
                    </w:r>
                  </w:p>
                  <w:p w14:paraId="0FED0657" w14:textId="77777777" w:rsidR="007B6F05" w:rsidRDefault="007B6F0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D910" w14:textId="77777777" w:rsidR="007B6F05" w:rsidRPr="001075E9" w:rsidRDefault="007B6F05" w:rsidP="001075E9">
      <w:pPr>
        <w:tabs>
          <w:tab w:val="right" w:pos="2155"/>
        </w:tabs>
        <w:spacing w:after="80" w:line="240" w:lineRule="auto"/>
        <w:ind w:left="680"/>
        <w:rPr>
          <w:u w:val="single"/>
        </w:rPr>
      </w:pPr>
      <w:r>
        <w:rPr>
          <w:u w:val="single"/>
        </w:rPr>
        <w:tab/>
      </w:r>
    </w:p>
  </w:footnote>
  <w:footnote w:type="continuationSeparator" w:id="0">
    <w:p w14:paraId="15BA5D86" w14:textId="77777777" w:rsidR="007B6F05" w:rsidRDefault="007B6F05" w:rsidP="00093664">
      <w:pPr>
        <w:tabs>
          <w:tab w:val="right" w:pos="2155"/>
        </w:tabs>
        <w:spacing w:after="80" w:line="240" w:lineRule="auto"/>
        <w:ind w:left="680"/>
        <w:rPr>
          <w:u w:val="single"/>
        </w:rPr>
      </w:pPr>
      <w:r>
        <w:rPr>
          <w:u w:val="single"/>
        </w:rPr>
        <w:tab/>
      </w:r>
    </w:p>
  </w:footnote>
  <w:footnote w:id="1">
    <w:p w14:paraId="61FBB5F7" w14:textId="77777777" w:rsidR="007B6F05" w:rsidRPr="005C3181" w:rsidRDefault="007B6F05" w:rsidP="00C66BB5">
      <w:pPr>
        <w:pStyle w:val="Textonotapie"/>
        <w:rPr>
          <w:sz w:val="20"/>
        </w:rPr>
      </w:pPr>
      <w:r>
        <w:tab/>
      </w:r>
      <w:r w:rsidRPr="005C3181">
        <w:rPr>
          <w:rStyle w:val="Refdenotaalpie"/>
          <w:sz w:val="20"/>
          <w:vertAlign w:val="baseline"/>
        </w:rPr>
        <w:t>*</w:t>
      </w:r>
      <w:r w:rsidRPr="005C3181">
        <w:rPr>
          <w:rStyle w:val="Refdenotaalpie"/>
          <w:vertAlign w:val="baseline"/>
        </w:rPr>
        <w:tab/>
        <w:t>El presente documento se publica sin haber sido objeto de revisión editorial oficial.</w:t>
      </w:r>
    </w:p>
  </w:footnote>
  <w:footnote w:id="2">
    <w:p w14:paraId="1080A7F0" w14:textId="77777777" w:rsidR="007B6F05" w:rsidRDefault="007B6F05" w:rsidP="00841E1A">
      <w:pPr>
        <w:pStyle w:val="Textonotapie"/>
      </w:pPr>
      <w:r>
        <w:tab/>
      </w:r>
      <w:r>
        <w:rPr>
          <w:rStyle w:val="Refdenotaalpie"/>
        </w:rPr>
        <w:footnoteRef/>
      </w:r>
      <w:r>
        <w:tab/>
      </w:r>
      <w:r w:rsidRPr="004F4474">
        <w:t>Secretaría</w:t>
      </w:r>
      <w:r>
        <w:t xml:space="preserve"> Técnica “Planifica Ecuador”, 2019.</w:t>
      </w:r>
    </w:p>
  </w:footnote>
  <w:footnote w:id="3">
    <w:p w14:paraId="32B7688C" w14:textId="77777777" w:rsidR="007B6F05" w:rsidRDefault="007B6F05" w:rsidP="00443DFA">
      <w:pPr>
        <w:pStyle w:val="Textonotapie"/>
      </w:pPr>
      <w:r>
        <w:tab/>
      </w:r>
      <w:r>
        <w:rPr>
          <w:rStyle w:val="Refdenotaalpie"/>
        </w:rPr>
        <w:footnoteRef/>
      </w:r>
      <w:r>
        <w:tab/>
        <w:t>Para el rubro de “Alimentación”, se consideran las siguientes entidades: Ministerio de Agricultura, Ganadería, Pesca y Acuacultura, Programa Aliméntate Ecuador, Programa de Compras Públicas de Alimentos, Conferencia Nacional de Soberanía Alimentaria, Provisión de Alimentos e Instituto de Provisión de Alimentos.</w:t>
      </w:r>
    </w:p>
  </w:footnote>
  <w:footnote w:id="4">
    <w:p w14:paraId="41328BD7" w14:textId="77777777" w:rsidR="007B6F05" w:rsidRDefault="007B6F05" w:rsidP="00443DFA">
      <w:pPr>
        <w:pStyle w:val="Textonotapie"/>
      </w:pPr>
      <w:r>
        <w:tab/>
      </w:r>
      <w:r>
        <w:rPr>
          <w:rStyle w:val="Refdenotaalpie"/>
        </w:rPr>
        <w:footnoteRef/>
      </w:r>
      <w:r>
        <w:tab/>
        <w:t>Para el rubro de “Agua”, se consideran exclusivamente entidades que tienen como finalidad la gestión, uso y aprovechamiento del agua. Incluye transferencias a Empresas Públicas para actividades relacionadas con el agua.</w:t>
      </w:r>
    </w:p>
  </w:footnote>
  <w:footnote w:id="5">
    <w:p w14:paraId="4B2B8DCC" w14:textId="77777777" w:rsidR="007B6F05" w:rsidRPr="000C5D28" w:rsidRDefault="007B6F05" w:rsidP="009C7F84">
      <w:pPr>
        <w:pStyle w:val="Textonotapie"/>
        <w:jc w:val="both"/>
      </w:pPr>
      <w:r>
        <w:tab/>
      </w:r>
      <w:r w:rsidRPr="000C5D28">
        <w:rPr>
          <w:rStyle w:val="Refdenotaalpie"/>
        </w:rPr>
        <w:footnoteRef/>
      </w:r>
      <w:r>
        <w:tab/>
      </w:r>
      <w:r w:rsidRPr="000C5D28">
        <w:t>Consejo Nacional para la Igualdad de Género, 2019; Secretaría de Derechos Humanos, 2019</w:t>
      </w:r>
      <w:r>
        <w:t>.</w:t>
      </w:r>
    </w:p>
  </w:footnote>
  <w:footnote w:id="6">
    <w:p w14:paraId="60EBAB04" w14:textId="77777777" w:rsidR="007B6F05" w:rsidRPr="000C5D28" w:rsidRDefault="007B6F05" w:rsidP="009C7F84">
      <w:pPr>
        <w:pStyle w:val="Textonotapie"/>
        <w:jc w:val="both"/>
      </w:pPr>
      <w:r>
        <w:tab/>
      </w:r>
      <w:r w:rsidRPr="000C5D28">
        <w:rPr>
          <w:rStyle w:val="Refdenotaalpie"/>
        </w:rPr>
        <w:footnoteRef/>
      </w:r>
      <w:r>
        <w:tab/>
      </w:r>
      <w:r w:rsidRPr="000C5D28">
        <w:t>Secretaría de Derechos Humanos, 2019</w:t>
      </w:r>
      <w:r>
        <w:t>.</w:t>
      </w:r>
    </w:p>
  </w:footnote>
  <w:footnote w:id="7">
    <w:p w14:paraId="4C0CA579" w14:textId="77777777" w:rsidR="007B6F05" w:rsidRDefault="007B6F05" w:rsidP="009C7F84">
      <w:pPr>
        <w:pStyle w:val="Textonotapie"/>
      </w:pPr>
      <w:r>
        <w:tab/>
      </w:r>
      <w:r w:rsidRPr="000C5D28">
        <w:rPr>
          <w:rStyle w:val="Refdenotaalpie"/>
        </w:rPr>
        <w:footnoteRef/>
      </w:r>
      <w:r>
        <w:tab/>
      </w:r>
      <w:r w:rsidRPr="000C5D28">
        <w:t>Secretaría de Derechos Humanos, 2019</w:t>
      </w:r>
      <w:r>
        <w:t>.</w:t>
      </w:r>
    </w:p>
  </w:footnote>
  <w:footnote w:id="8">
    <w:p w14:paraId="1C34F7D0" w14:textId="77777777" w:rsidR="007B6F05" w:rsidRPr="003F5BFF" w:rsidRDefault="007B6F05" w:rsidP="00A841A7">
      <w:pPr>
        <w:pStyle w:val="Textonotapie"/>
        <w:jc w:val="both"/>
      </w:pPr>
      <w:r>
        <w:tab/>
      </w:r>
      <w:r w:rsidRPr="003F5BFF">
        <w:rPr>
          <w:rStyle w:val="Refdenotaalpie"/>
        </w:rPr>
        <w:footnoteRef/>
      </w:r>
      <w:r>
        <w:tab/>
      </w:r>
      <w:proofErr w:type="spellStart"/>
      <w:r w:rsidRPr="003F5BFF">
        <w:t>SENAGUA</w:t>
      </w:r>
      <w:proofErr w:type="spellEnd"/>
      <w:r w:rsidRPr="003F5BFF">
        <w:t>, 2019</w:t>
      </w:r>
      <w:r>
        <w:t>.</w:t>
      </w:r>
    </w:p>
  </w:footnote>
  <w:footnote w:id="9">
    <w:p w14:paraId="3713ACC5" w14:textId="77777777" w:rsidR="007B6F05" w:rsidRPr="00C61246" w:rsidRDefault="007B6F05" w:rsidP="00B826C2">
      <w:pPr>
        <w:pStyle w:val="Textonotapie"/>
        <w:jc w:val="both"/>
      </w:pPr>
      <w:r>
        <w:tab/>
      </w:r>
      <w:r w:rsidRPr="00C61246">
        <w:rPr>
          <w:rStyle w:val="Refdenotaalpie"/>
        </w:rPr>
        <w:footnoteRef/>
      </w:r>
      <w:r>
        <w:tab/>
      </w:r>
      <w:proofErr w:type="spellStart"/>
      <w:r w:rsidRPr="00C61246">
        <w:t>MINTEL</w:t>
      </w:r>
      <w:proofErr w:type="spellEnd"/>
      <w:r w:rsidRPr="00C61246">
        <w:t>, 2015-2019</w:t>
      </w:r>
      <w:r>
        <w:t>.</w:t>
      </w:r>
    </w:p>
  </w:footnote>
  <w:footnote w:id="10">
    <w:p w14:paraId="08D7E2FA" w14:textId="77777777" w:rsidR="007B6F05" w:rsidRDefault="007B6F05" w:rsidP="00B826C2">
      <w:pPr>
        <w:pStyle w:val="Textonotapie"/>
        <w:jc w:val="both"/>
      </w:pPr>
      <w:r>
        <w:tab/>
      </w:r>
      <w:r>
        <w:rPr>
          <w:rStyle w:val="Refdenotaalpie"/>
        </w:rPr>
        <w:footnoteRef/>
      </w:r>
      <w:r>
        <w:tab/>
      </w:r>
      <w:proofErr w:type="spellStart"/>
      <w:r w:rsidRPr="00C61246">
        <w:t>MINTEL</w:t>
      </w:r>
      <w:proofErr w:type="spellEnd"/>
      <w:r w:rsidRPr="00C61246">
        <w:t>, 2009-2017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F6DC" w14:textId="5B1BD88A" w:rsidR="007B6F05" w:rsidRPr="00526682" w:rsidRDefault="00EE3072">
    <w:pPr>
      <w:pStyle w:val="Encabezado"/>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905B" w14:textId="48B64C25" w:rsidR="007B6F05" w:rsidRPr="00561179" w:rsidRDefault="00EE3072" w:rsidP="00561179">
    <w:pPr>
      <w:pStyle w:val="Encabezado"/>
      <w:jc w:val="right"/>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A7CE" w14:textId="77777777" w:rsidR="007B6F05" w:rsidRPr="00737B5A" w:rsidRDefault="007B6F05" w:rsidP="00737B5A">
    <w:r>
      <w:rPr>
        <w:noProof/>
        <w:lang w:val="en-GB" w:eastAsia="en-GB"/>
      </w:rPr>
      <mc:AlternateContent>
        <mc:Choice Requires="wps">
          <w:drawing>
            <wp:anchor distT="0" distB="0" distL="114300" distR="114300" simplePos="0" relativeHeight="251669504" behindDoc="0" locked="0" layoutInCell="1" allowOverlap="1" wp14:anchorId="7EC59760" wp14:editId="7D4D2D71">
              <wp:simplePos x="0" y="0"/>
              <wp:positionH relativeFrom="page">
                <wp:posOffset>9935845</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09FF80A" w14:textId="0C194216" w:rsidR="007B6F05" w:rsidRPr="00561179" w:rsidRDefault="00EE3072" w:rsidP="00737B5A">
                          <w:pPr>
                            <w:pStyle w:val="Encabezado"/>
                          </w:pPr>
                          <w:fldSimple w:instr=" TITLE  \* MERGEFORMAT ">
                            <w:r w:rsidR="006122E0">
                              <w:t>E/C.12/ECU/Q/4/Add.1</w:t>
                            </w:r>
                          </w:fldSimple>
                        </w:p>
                        <w:p w14:paraId="53FB6BC7"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C59760" id="_x0000_t202" coordsize="21600,21600" o:spt="202" path="m,l,21600r21600,l21600,xe">
              <v:stroke joinstyle="miter"/>
              <v:path gradientshapeok="t" o:connecttype="rect"/>
            </v:shapetype>
            <v:shape id="Text Box 16" o:spid="_x0000_s1034"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8nQwMAAMYHAAAOAAAAZHJzL2Uyb0RvYy54bWzEVd9v0zAQfkfif7D83iUpXVmrdWg/KEKa&#10;ALEhnl3HaSIc29jumoL43/l8aQobPDCExItzOd+d7z5/dz590bWa3SkfGmsWvDjKOVNG2rIx6wX/&#10;cLscnXAWojCl0NaoBd+pwF+cPX1yunVzNba11aXyDEFMmG/dgtcxunmWBVmrVoQj65TBZmV9KyJ+&#10;/TorvdgiequzcZ5Ps631pfNWqhCgveo3+RnFryol49uqCioyveDILdLqaV2lNTs7FfO1F65u5D4N&#10;8RdZtKIxOPQQ6kpEwTa++SVU20hvg63ikbRtZquqkYpqQDVF/qCam1o4RbUAnOAOMIV/F1a+uXvn&#10;WVPi7qacGdHijm5VF9mF7RhUwGfrwhxmNw6GsYMetoM+QJnK7irfpi8KYtgH0rsDuimahHJcHM9y&#10;7EhsTQuU+4zgz354Ox/iK2VbloQF97g9AlXcXYeITGA6mKTDgtVNuWy0pp/EGHWpPbsTuGshpTKx&#10;6N21q0WvHk4kfiVrCnovkDZsiwSfHadUBShZaREhtg4gBbPmTOg1uC6jp+jGphSIRym5KxHq/iyK&#10;2hPM240pyaRWonxpShZ3Dkgb9ARPx7Wq5EwrhE0SWUbR6D+xBCjaJAQU0b1HCn9dhEh64E9U/Dor&#10;xpP8YjwbLacnz0eT5eR4NHuen4zyYnYxm+aT2eRq+S0VVUzmdVOWylw3Rg1tUUz+jHb7Bu0JTY3x&#10;OEDv3UaC9HCpKy3kp4QOav7F6j8Afw8mygqoD19CP0vN0zcJSXGnVboTbd6rCm1HvZIUB0Lep29f&#10;K1knqwpMe4zj3j659ux4jPPBg062Jh6c28bYnvwP0i4/0WTA9VS9PcD4qe4kxm7V0bw5GWbIypY7&#10;jBZv0fLoueDkssGtX4sQ3wmPaQwlXpj4FkulLbrF7iXOauu//E6f7Bc8rWgvTHd07ueN8Gg2/dpg&#10;fCJkHAQ/CKtBMJv20mKIFJQNiXDwUQ9i5W37EQ/PeToFW8JIZLLgOK0XL2P/xuDhkur8nIww8J2I&#10;1+bGyRQ6oZrYfdt9FN7tR14Egd7YYe6L+YPJ19smT2PPN9FWDY3FhGuP4h5vPBZEw/3Dll6jn//J&#10;6sfze/YdAAD//wMAUEsDBBQABgAIAAAAIQBhWTJi3AAAAAoBAAAPAAAAZHJzL2Rvd25yZXYueG1s&#10;TI/NTsMwEITvSLyDtUjcqFNKQxriVIAEnECiwN2JlyRgr63YacPbsz3B8dOM5qfazs6KPY5x8KRg&#10;uchAILXeDNQpeH97uChAxKTJaOsJFfxghG19elLp0vgDveJ+lzrBIRRLraBPKZRSxrZHp+PCByTW&#10;Pv3odGIcO2lGfeBwZ+VlluXS6YG4odcB73tsv3eTU9A8Di/67ik8f7nVhwnWTV1cTkqdn823NyAS&#10;zunPDMf5PB1q3tT4iUwUlnmdX12zVwFfOurrTcHcKNjkqwJkXcn/F+pfAAAA//8DAFBLAQItABQA&#10;BgAIAAAAIQC2gziS/gAAAOEBAAATAAAAAAAAAAAAAAAAAAAAAABbQ29udGVudF9UeXBlc10ueG1s&#10;UEsBAi0AFAAGAAgAAAAhADj9If/WAAAAlAEAAAsAAAAAAAAAAAAAAAAALwEAAF9yZWxzLy5yZWxz&#10;UEsBAi0AFAAGAAgAAAAhADKhjydDAwAAxgcAAA4AAAAAAAAAAAAAAAAALgIAAGRycy9lMm9Eb2Mu&#10;eG1sUEsBAi0AFAAGAAgAAAAhAGFZMmLcAAAACgEAAA8AAAAAAAAAAAAAAAAAnQUAAGRycy9kb3du&#10;cmV2LnhtbFBLBQYAAAAABAAEAPMAAACmBgAAAAA=&#10;" fillcolor="#4f81bd [3204]" stroked="f" strokeweight=".5pt">
              <v:fill opacity="0"/>
              <v:stroke joinstyle="round"/>
              <v:textbox style="layout-flow:vertical" inset="0,0,0,0">
                <w:txbxContent>
                  <w:p w14:paraId="409FF80A" w14:textId="0C194216" w:rsidR="007B6F05" w:rsidRPr="00561179" w:rsidRDefault="00EE3072" w:rsidP="00737B5A">
                    <w:pPr>
                      <w:pStyle w:val="Encabezado"/>
                    </w:pPr>
                    <w:fldSimple w:instr=" TITLE  \* MERGEFORMAT ">
                      <w:r w:rsidR="006122E0">
                        <w:t>E/C.12/ECU/Q/4/Add.1</w:t>
                      </w:r>
                    </w:fldSimple>
                  </w:p>
                  <w:p w14:paraId="53FB6BC7" w14:textId="77777777" w:rsidR="007B6F05" w:rsidRDefault="007B6F05"/>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81E" w14:textId="77777777" w:rsidR="007B6F05" w:rsidRPr="00737B5A" w:rsidRDefault="007B6F05" w:rsidP="00737B5A">
    <w:r>
      <w:rPr>
        <w:noProof/>
        <w:lang w:val="en-GB" w:eastAsia="en-GB"/>
      </w:rPr>
      <mc:AlternateContent>
        <mc:Choice Requires="wps">
          <w:drawing>
            <wp:anchor distT="0" distB="0" distL="114300" distR="114300" simplePos="0" relativeHeight="251671552" behindDoc="0" locked="0" layoutInCell="1" allowOverlap="1" wp14:anchorId="14D533BA" wp14:editId="522E1ACB">
              <wp:simplePos x="0" y="0"/>
              <wp:positionH relativeFrom="page">
                <wp:posOffset>9935845</wp:posOffset>
              </wp:positionH>
              <wp:positionV relativeFrom="margin">
                <wp:posOffset>0</wp:posOffset>
              </wp:positionV>
              <wp:extent cx="215900" cy="6120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668A30" w14:textId="3265CD21" w:rsidR="007B6F05" w:rsidRPr="00561179" w:rsidRDefault="00EE3072" w:rsidP="00737B5A">
                          <w:pPr>
                            <w:pStyle w:val="Encabezado"/>
                            <w:jc w:val="right"/>
                          </w:pPr>
                          <w:fldSimple w:instr=" TITLE  \* MERGEFORMAT ">
                            <w:r w:rsidR="006122E0">
                              <w:t>E/C.12/ECU/Q/4/Add.1</w:t>
                            </w:r>
                          </w:fldSimple>
                        </w:p>
                        <w:p w14:paraId="22D02BA1"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D533BA" id="_x0000_t202" coordsize="21600,21600" o:spt="202" path="m,l,21600r21600,l21600,xe">
              <v:stroke joinstyle="miter"/>
              <v:path gradientshapeok="t" o:connecttype="rect"/>
            </v:shapetype>
            <v:shape id="Text Box 18" o:spid="_x0000_s1035"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EyAwMAAK8GAAAOAAAAZHJzL2Uyb0RvYy54bWysVd9P2zAQfp+0/8Hye0lSSiERKSqgTpMq&#10;QIOJZ9exiYVje7bbppv2v+/sJIWyPYxpL+7l/N2v787X84u2kWjDrBNalTg7SjFiiupKqKcSf31Y&#10;jM4wcp6oikitWIl3zOGL2ccP51tTsLGutayYReBEuWJrSlx7b4okcbRmDXFH2jAFl1zbhnj4tE9J&#10;ZckWvDcyGafpNNlqWxmrKXMOtNfdJZ5F/5wz6m85d8wjWWLIzcfTxnMVzmR2ToonS0wtaJ8G+Ycs&#10;GiIUBN27uiaeoLUVv7lqBLXaae6PqG4SzbmgLNYA1WTpm2rua2JYrAXIcWZPk/t/bunN5s4iUUHv&#10;oFOKNNCjB9Z6dKlbBCrgZ2tcAbB7A0Dfgh6wsVZnlpo+O4AkrzCdgQN04KPltgm/UCkCQ2jBbk97&#10;CENBOc5O8hRuKFxNM+DhOPYlebE21vlPTDcoCCW20NaYAdksnQ/xSTFAQjCnpagWQsr4EUaJXUmL&#10;NgSGgFDKlO8KINLUpFMPEePgBXR0euBIKrSFBI9P0hhb6RChCy5ViMTivHUZwVfrQYx6qDPOwo88&#10;G0/Sy3E+WkzPTkeTxeRklJ+mZ6M0yy/zaTrJJ9eLn8F7NilqUVVMLYViw1xmk7/re/9CuomKk3mQ&#10;+EFRgbY9NytJ6HNoOfD5CpUcphOvobrhN1YZJ6BrepgF53eShdql+sI4zFfsfVDsCT5sx8AjoAOK&#10;A7XvMezxwbTrwnuM9xYxslZ+b9wIpW3s9pu0q+es54l3eCDjVd1B9O2qjQ8rHx7RSlc7eENWwwjD&#10;uDtDFwLoXxLn74iFtQNKWKX+Fg4uNQyb7iWMam2//0kf8CUOJ0ZbWGMldt/WxDKM5GcFewJc+kGw&#10;g7AaBLVurjQ8iixmE0UwsF4OIre6eYQNOw9R4IooCpmUGKJ14pXvlilsaMrm8wiCzWaIX6p7Q4dV&#10;EcbsoX0k1vRP2MMA3ehhwZHizUvusKEfSs/XXnMRn3ngtWOx5xu2YhzDfoOHtfv6O6Je/mdmvwAA&#10;AP//AwBQSwMEFAAGAAgAAAAhACTj3urfAAAACgEAAA8AAABkcnMvZG93bnJldi54bWxMj0tPg0AU&#10;hfcm/ofJNXFnB/tAQIbGmtrEjUlR0+0UrgyRuUOYacF/7+1Kl1/OyXnk68l24oyDbx0puJ9FIJAq&#10;V7fUKPh4f7lLQPigqdadI1Twgx7WxfVVrrPajbTHcxkawSHkM63AhNBnUvrKoNV+5nok1r7cYHVg&#10;HBpZD3rkcNvJeRTF0uqWuMHoHp8NVt/lySr4XBxSjM1mt11ux3I3f9u/HuRGqdub6ekRRMAp/Jnh&#10;Mp+nQ8Gbju5EtRcd8ypePrBXAV+66Ks0YT4qSONFArLI5f8LxS8AAAD//wMAUEsBAi0AFAAGAAgA&#10;AAAhALaDOJL+AAAA4QEAABMAAAAAAAAAAAAAAAAAAAAAAFtDb250ZW50X1R5cGVzXS54bWxQSwEC&#10;LQAUAAYACAAAACEAOP0h/9YAAACUAQAACwAAAAAAAAAAAAAAAAAvAQAAX3JlbHMvLnJlbHNQSwEC&#10;LQAUAAYACAAAACEARDJxMgMDAACvBgAADgAAAAAAAAAAAAAAAAAuAgAAZHJzL2Uyb0RvYy54bWxQ&#10;SwECLQAUAAYACAAAACEAJOPe6t8AAAAKAQAADwAAAAAAAAAAAAAAAABdBQAAZHJzL2Rvd25yZXYu&#10;eG1sUEsFBgAAAAAEAAQA8wAAAGkGAAAAAA==&#10;" fillcolor="#4f81bd [3204]" stroked="f" strokeweight=".5pt">
              <v:fill opacity="0"/>
              <v:path arrowok="t"/>
              <v:textbox style="layout-flow:vertical" inset="0,0,0,0">
                <w:txbxContent>
                  <w:p w14:paraId="32668A30" w14:textId="3265CD21" w:rsidR="007B6F05" w:rsidRPr="00561179" w:rsidRDefault="00EE3072" w:rsidP="00737B5A">
                    <w:pPr>
                      <w:pStyle w:val="Encabezado"/>
                      <w:jc w:val="right"/>
                    </w:pPr>
                    <w:fldSimple w:instr=" TITLE  \* MERGEFORMAT ">
                      <w:r w:rsidR="006122E0">
                        <w:t>E/C.12/ECU/Q/4/Add.1</w:t>
                      </w:r>
                    </w:fldSimple>
                  </w:p>
                  <w:p w14:paraId="22D02BA1" w14:textId="77777777" w:rsidR="007B6F05" w:rsidRDefault="007B6F05"/>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4096" w14:textId="0B0DCF56" w:rsidR="007B6F05" w:rsidRPr="00D03B2E" w:rsidRDefault="00EE3072" w:rsidP="00D03B2E">
    <w:pPr>
      <w:pStyle w:val="Encabezado"/>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DE8F" w14:textId="0E8AFEBA" w:rsidR="007B6F05" w:rsidRPr="00D03B2E" w:rsidRDefault="00EE3072" w:rsidP="00D03B2E">
    <w:pPr>
      <w:pStyle w:val="Encabezado"/>
      <w:jc w:val="right"/>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1E77" w14:textId="77777777" w:rsidR="007B6F05" w:rsidRPr="00AB43AC" w:rsidRDefault="007B6F05" w:rsidP="00AB43AC">
    <w:r>
      <w:rPr>
        <w:noProof/>
        <w:lang w:val="en-GB" w:eastAsia="en-GB"/>
      </w:rPr>
      <mc:AlternateContent>
        <mc:Choice Requires="wps">
          <w:drawing>
            <wp:anchor distT="0" distB="0" distL="114300" distR="114300" simplePos="0" relativeHeight="251673600" behindDoc="0" locked="0" layoutInCell="1" allowOverlap="1" wp14:anchorId="61517F2D" wp14:editId="0E88D4F7">
              <wp:simplePos x="0" y="0"/>
              <wp:positionH relativeFrom="page">
                <wp:posOffset>9935845</wp:posOffset>
              </wp:positionH>
              <wp:positionV relativeFrom="margin">
                <wp:posOffset>0</wp:posOffset>
              </wp:positionV>
              <wp:extent cx="215900" cy="61201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7DE6686" w14:textId="421D89E9" w:rsidR="007B6F05" w:rsidRPr="00D03B2E" w:rsidRDefault="00EE3072" w:rsidP="00AB43AC">
                          <w:pPr>
                            <w:pStyle w:val="Encabezado"/>
                          </w:pPr>
                          <w:fldSimple w:instr=" TITLE  \* MERGEFORMAT ">
                            <w:r w:rsidR="006122E0">
                              <w:t>E/C.12/ECU/Q/4/Add.1</w:t>
                            </w:r>
                          </w:fldSimple>
                        </w:p>
                        <w:p w14:paraId="6A1005E3"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517F2D" id="_x0000_t202" coordsize="21600,21600" o:spt="202" path="m,l,21600r21600,l21600,xe">
              <v:stroke joinstyle="miter"/>
              <v:path gradientshapeok="t" o:connecttype="rect"/>
            </v:shapetype>
            <v:shape id="Text Box 28" o:spid="_x0000_s1038"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sXRwMAAMcHAAAOAAAAZHJzL2Uyb0RvYy54bWzEVV1v1DoQfUfiP1h+3yZZtqW7aor6cfcK&#10;qQJEi3j2Os4mwrGN7e1m7xX/nePJZqGFB4qQeHEm4/F45syZ8dmrvtPsXvnQWlPy4ijnTBlpq9as&#10;S/7hbjk55SxEYSqhrVEl36nAX50/f3a2dQs1tY3VlfIMTkxYbF3JmxjdIsuCbFQnwpF1ymCztr4T&#10;Eb9+nVVebOG909k0z0+yrfWV81aqEKC9Hjb5OfmvayXj27oOKjJdcsQWafW0rtKanZ+JxdoL17Ry&#10;H4b4jSg60RpcenB1LaJgG9/+4KprpbfB1vFI2i6zdd1KRTkgmyJ/lM1tI5yiXABOcAeYwp9zK9/c&#10;v/OsrUo+RaWM6FCjO9VHdml7BhXw2bqwgNmtg2HsoUedR32AMqXd175LXyTEsA+kdwd0kzcJ5bQ4&#10;nufYkdg6KZDuC4I/+3ba+RD/VbZjSSi5R/UIVHF/EyIigeloki4LVrfVstWafhJj1JX27F6g1kJK&#10;ZWIxHNeuEYN6vJH4lazJ6QNH2rAtAnxxnEIVoGStRYTYOYAUzJozodfguoyevBubQiAepeCuRWiG&#10;u8jrQDBvN6Yik0aJ6h9TsbhzQNqgJ3i6rlMVZ1rBbZLIMopW/4olQNEmIaCI7gNS+OsjRNIDf6Li&#10;//NiOssvp/PJ8uT05WS2nB1P5i/z00lezC/nJ/lsPrtefklJFbNF01aVMjetUWNbFLNfo92+QQdC&#10;U2M8DdAH1UiQHoq60kJ+Sugg5x+s/gLwD2CiqID6+CX0s9Q8Q5OQFHdapZpo817VaDvqlaQ4EPIh&#10;fYdcyTpZ1WDaUw7u7dPRgR1POXw4QTdbEw+Hu9bYgfyPwq4+0WRAeerBHmB8l3cSY7/qad4U03GI&#10;rGy1w2zxFj2PpgtOLluU/UaE+E54jGMo8cTEt1hqbdEudi9x1lj/38/0yb7kaUV/YbyjdT9vhEe3&#10;6dcG8xMu4yj4UViNgtl0VxZTpKBoSMQBH/Uo1t52H/HyXKRbsCWMRCQlx22DeBWHRwYvl1QXF2SE&#10;ie9EvDG3TibXCdZE77v+o/BuP/MiGPTGjoNfLB6NvsE2nTT2YhNt3dJcTMAOKO4Bx2tBPNy/bOk5&#10;+v6frL69v+dfAQ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Cdv3sXRwMAAMcHAAAOAAAAAAAAAAAAAAAAAC4CAABkcnMvZTJv&#10;RG9jLnhtbFBLAQItABQABgAIAAAAIQBhWTJi3AAAAAoBAAAPAAAAAAAAAAAAAAAAAKEFAABkcnMv&#10;ZG93bnJldi54bWxQSwUGAAAAAAQABADzAAAAqgYAAAAA&#10;" fillcolor="#4f81bd [3204]" stroked="f" strokeweight=".5pt">
              <v:fill opacity="0"/>
              <v:stroke joinstyle="round"/>
              <v:textbox style="layout-flow:vertical" inset="0,0,0,0">
                <w:txbxContent>
                  <w:p w14:paraId="37DE6686" w14:textId="421D89E9" w:rsidR="007B6F05" w:rsidRPr="00D03B2E" w:rsidRDefault="00EE3072" w:rsidP="00AB43AC">
                    <w:pPr>
                      <w:pStyle w:val="Encabezado"/>
                    </w:pPr>
                    <w:fldSimple w:instr=" TITLE  \* MERGEFORMAT ">
                      <w:r w:rsidR="006122E0">
                        <w:t>E/C.12/ECU/Q/4/Add.1</w:t>
                      </w:r>
                    </w:fldSimple>
                  </w:p>
                  <w:p w14:paraId="6A1005E3" w14:textId="77777777" w:rsidR="007B6F05" w:rsidRDefault="007B6F05"/>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514C" w14:textId="77777777" w:rsidR="007B6F05" w:rsidRPr="00AB43AC" w:rsidRDefault="007B6F05" w:rsidP="00AB43AC">
    <w:r>
      <w:rPr>
        <w:noProof/>
        <w:lang w:val="en-GB" w:eastAsia="en-GB"/>
      </w:rPr>
      <mc:AlternateContent>
        <mc:Choice Requires="wps">
          <w:drawing>
            <wp:anchor distT="0" distB="0" distL="114300" distR="114300" simplePos="0" relativeHeight="251675648" behindDoc="0" locked="0" layoutInCell="1" allowOverlap="1" wp14:anchorId="325EC59F" wp14:editId="78D03FF2">
              <wp:simplePos x="0" y="0"/>
              <wp:positionH relativeFrom="page">
                <wp:posOffset>9935845</wp:posOffset>
              </wp:positionH>
              <wp:positionV relativeFrom="margin">
                <wp:posOffset>0</wp:posOffset>
              </wp:positionV>
              <wp:extent cx="215900" cy="612013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DF2EEE" w14:textId="02E114F6" w:rsidR="007B6F05" w:rsidRPr="00D03B2E" w:rsidRDefault="00EE3072" w:rsidP="00AB43AC">
                          <w:pPr>
                            <w:pStyle w:val="Encabezado"/>
                            <w:jc w:val="right"/>
                          </w:pPr>
                          <w:fldSimple w:instr=" TITLE  \* MERGEFORMAT ">
                            <w:r w:rsidR="006122E0">
                              <w:t>E/C.12/ECU/Q/4/Add.1</w:t>
                            </w:r>
                          </w:fldSimple>
                        </w:p>
                        <w:p w14:paraId="1E1837FB"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5EC59F" id="_x0000_t202" coordsize="21600,21600" o:spt="202" path="m,l,21600r21600,l21600,xe">
              <v:stroke joinstyle="miter"/>
              <v:path gradientshapeok="t" o:connecttype="rect"/>
            </v:shapetype>
            <v:shape id="Text Box 30" o:spid="_x0000_s1039"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vhBQMAALAGAAAOAAAAZHJzL2Uyb0RvYy54bWysVd9P2zAQfp+0/8Hye0lSSiERKSqgTpMq&#10;QIOJZ9exSYRje7bbppv2v+9sJ4WyPYxpL+7lfD+/+3w9v+hagTbM2EbJEmdHKUZMUlU18qnEXx8W&#10;ozOMrCOyIkJJVuIds/hi9vHD+VYXbKxqJSpmEASRttjqEtfO6SJJLK1ZS+yR0kzCJVemJQ4+zVNS&#10;GbKF6K1Ixmk6TbbKVNooyqwF7XW8xLMQn3NG3S3nljkkSgy1uXCacK78mczOSfFkiK4b2pdB/qGK&#10;ljQSku5DXRNH0No0v4VqG2qUVdwdUdUmivOGstADdJOlb7q5r4lmoRcAx+o9TPb/haU3mzuDmqrE&#10;xwCPJC3M6IF1Dl2qDoEK8NlqW4DZvQZD14Ee5hx6tXqp6LMFk+SVTXSwYO3x6Lhp/S90isARcuz2&#10;sPs0FJTj7CRP4YbC1TQDHGLe5MVbG+s+MdUiL5TYwFhDBWSztM7nJ8Vg4pNZJZpq0QgRPjyV2JUw&#10;aEOABIRSJl1sgAhdk6gOnUKYQDxvHYIeBBISbaHA45M05JbKZ4jJhfSZWOBbrAi+Ogdi0EOfgQs/&#10;8mw8SS/H+WgxPTsdTRaTk1F+mp6N0iy/zKfpJJ9cL3766NmkqJuqYnLZSDbwMpv83dz7FxIZFZh5&#10;UPhBUx62PTYrQeizH7kH4gXD5LCccA3dDb+hy8CAOHTPBet2gvnehfzCOPArzN4r9gAfjmPAEay9&#10;FQdo3+PY23vXOIX3OO89QmYl3d65baQyYdpvyq6esx4nHu0BjFd9e9F1qy48rOx4eEUrVe3gERkF&#10;HAa+W00XDeC/JNbdEQN7B5SwS90tHFwoYJvqJYxqZb7/Se/tS+xPjLawx0psv62JYRiJzxIWBYR0&#10;g2AGYTUIct1eKXgVWagmiOBgnBhEblT7CCt27rPAFZEUKikxZIvilYvbFFY0ZfN5MILVpolbyntN&#10;h13hefbQPRKj+zfsgEE3athwpHjzlKOtH4hU87VTvAnv3AMbUewBh7UYeNivcL93X38Hq5c/mtkv&#10;AAAA//8DAFBLAwQUAAYACAAAACEAJOPe6t8AAAAKAQAADwAAAGRycy9kb3ducmV2LnhtbEyPS0+D&#10;QBSF9yb+h8k1cWcH+0BAhsaa2sSNSVHT7RSuDJG5Q5hpwX/v7UqXX87JeeTryXbijINvHSm4n0Ug&#10;kCpXt9Qo+Hh/uUtA+KCp1p0jVPCDHtbF9VWus9qNtMdzGRrBIeQzrcCE0GdS+sqg1X7meiTWvtxg&#10;dWAcGlkPeuRw28l5FMXS6pa4wegenw1W3+XJKvhcHFKMzWa3XW7Hcjd/278e5Eap25vp6RFEwCn8&#10;meEyn6dDwZuO7kS1Fx3zKl4+sFcBX7roqzRhPipI40UCssjl/wvFLwAAAP//AwBQSwECLQAUAAYA&#10;CAAAACEAtoM4kv4AAADhAQAAEwAAAAAAAAAAAAAAAAAAAAAAW0NvbnRlbnRfVHlwZXNdLnhtbFBL&#10;AQItABQABgAIAAAAIQA4/SH/1gAAAJQBAAALAAAAAAAAAAAAAAAAAC8BAABfcmVscy8ucmVsc1BL&#10;AQItABQABgAIAAAAIQDn3dvhBQMAALAGAAAOAAAAAAAAAAAAAAAAAC4CAABkcnMvZTJvRG9jLnht&#10;bFBLAQItABQABgAIAAAAIQAk497q3wAAAAoBAAAPAAAAAAAAAAAAAAAAAF8FAABkcnMvZG93bnJl&#10;di54bWxQSwUGAAAAAAQABADzAAAAawYAAAAA&#10;" fillcolor="#4f81bd [3204]" stroked="f" strokeweight=".5pt">
              <v:fill opacity="0"/>
              <v:path arrowok="t"/>
              <v:textbox style="layout-flow:vertical" inset="0,0,0,0">
                <w:txbxContent>
                  <w:p w14:paraId="45DF2EEE" w14:textId="02E114F6" w:rsidR="007B6F05" w:rsidRPr="00D03B2E" w:rsidRDefault="00EE3072" w:rsidP="00AB43AC">
                    <w:pPr>
                      <w:pStyle w:val="Encabezado"/>
                      <w:jc w:val="right"/>
                    </w:pPr>
                    <w:fldSimple w:instr=" TITLE  \* MERGEFORMAT ">
                      <w:r w:rsidR="006122E0">
                        <w:t>E/C.12/ECU/Q/4/Add.1</w:t>
                      </w:r>
                    </w:fldSimple>
                  </w:p>
                  <w:p w14:paraId="1E1837FB" w14:textId="77777777" w:rsidR="007B6F05" w:rsidRDefault="007B6F05"/>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9C73" w14:textId="0CC08AF2" w:rsidR="007B6F05" w:rsidRPr="00B826C2" w:rsidRDefault="00EE3072" w:rsidP="00B826C2">
    <w:pPr>
      <w:pStyle w:val="Encabezado"/>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557E" w14:textId="5DD1F7B1" w:rsidR="007B6F05" w:rsidRPr="00B826C2" w:rsidRDefault="00EE3072" w:rsidP="00B826C2">
    <w:pPr>
      <w:pStyle w:val="Encabezado"/>
      <w:jc w:val="right"/>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029D" w14:textId="3214AA3B" w:rsidR="007B6F05" w:rsidRPr="00526682" w:rsidRDefault="00EE3072" w:rsidP="00526682">
    <w:pPr>
      <w:pStyle w:val="Encabezado"/>
      <w:jc w:val="right"/>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91C8" w14:textId="77777777" w:rsidR="007B6F05" w:rsidRPr="0088790A" w:rsidRDefault="007B6F05" w:rsidP="0088790A">
    <w:r>
      <w:rPr>
        <w:noProof/>
        <w:lang w:val="en-GB" w:eastAsia="en-GB"/>
      </w:rPr>
      <mc:AlternateContent>
        <mc:Choice Requires="wps">
          <w:drawing>
            <wp:anchor distT="0" distB="0" distL="114300" distR="114300" simplePos="0" relativeHeight="251663360" behindDoc="0" locked="0" layoutInCell="1" allowOverlap="1" wp14:anchorId="1B1EB8D9" wp14:editId="04A6133C">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63C500" w14:textId="47D8BA1C" w:rsidR="007B6F05" w:rsidRPr="00526682" w:rsidRDefault="00EE3072" w:rsidP="0088790A">
                          <w:pPr>
                            <w:pStyle w:val="Encabezado"/>
                          </w:pPr>
                          <w:fldSimple w:instr=" TITLE  \* MERGEFORMAT ">
                            <w:r w:rsidR="006122E0">
                              <w:t>E/C.12/ECU/Q/4/Add.1</w:t>
                            </w:r>
                          </w:fldSimple>
                        </w:p>
                        <w:p w14:paraId="29897E2C"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B1EB8D9" id="_x0000_t202" coordsize="21600,21600" o:spt="202" path="m,l,21600r21600,l21600,xe">
              <v:stroke joinstyle="miter"/>
              <v:path gradientshapeok="t" o:connecttype="rect"/>
            </v:shapetype>
            <v:shape id="Text Box 5"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pT/wIAAKYGAAAOAAAAZHJzL2Uyb0RvYy54bWysVd9P2zAQfp+0/8Hye0lS2kIjUlRAnSZV&#10;gAYTz65jEwvH9my3TTftf9/ZSUrL9jCmvbiX8/387vP14rKpJdow64RWBc5OUoyYoroU6rnAXx8X&#10;g3OMnCeqJFIrVuAdc/hy9vHDxdbkbKgrLUtmEQRRLt+aAlfemzxJHK1YTdyJNkzBJde2Jh4+7XNS&#10;WrKF6LVMhmk6SbbalsZqypwD7U17iWcxPueM+jvOHfNIFhhq8/G08VyFM5ldkPzZElMJ2pVB/qGK&#10;mggFSfehbognaG3Fb6FqQa12mvsTqutEcy4oiz1AN1n6ppuHihgWewFwnNnD5P5fWHq7ubdIlAUe&#10;Y6RIDSN6ZI1HV7pB44DO1rgcjB4MmPkG1DDl2KkzS01fHJgkBzatgwPrgEbDbR1+oU8EjjCA3R70&#10;kIWCcpiNpyncULiaZIDCaZxK8uptrPOfmK5REApsYaixArJZOh/yk7w3CcmclqJcCCnjRyASu5YW&#10;bQhQgFDKlG8bINJUpFX3GSPtgnUMehRIKrSFAk/HacytdMjQJpcqZGKRbW1F8NV4EKMe+oxM+DHN&#10;hqP0ajgdLCbnZ4PRYjQeTM/S80GaTa+mk3Q0Hd0sfobo2SivRFkytRSK9azMRn839e59tHyKvDwq&#10;/KipANsem5Uk9CWMHPA8sEqOy4nX0F3/G7uMDGiHHrjg/E6y0LtUXxgHdsXZB8Ue4ONx9DiCdbDi&#10;AO17HDv74NpO4T3Oe4+YWSu/d66F0jZO+03Z5UvW4cRbewDjoO8g+mbVQFdBXOlyB4/HauAu8NwZ&#10;uhCA+5I4f08sbBtQwgb1d3BwqYFlupMwqrT9/id9sC9wODHawvYqsPu2JpZhJD8rWA8Q0veC7YVV&#10;L6h1fa3hNWSxmiiCg/WyF7nV9RMs1nnIAldEUaikwJCtFa99u0NhMVM2n0cjWGiG+KV6MLTfEYFf&#10;j80TsaZ7ux6Yc6v7vUbyN0+4tQ2DUHq+9pqL+L5fUeyAhmUY+dct7rBtD7+j1evfy+wX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AIJVpT/wIAAKYGAAAOAAAAAAAAAAAAAAAAAC4CAABkcnMvZTJvRG9jLnhtbFBLAQIt&#10;ABQABgAIAAAAIQAk497q3wAAAAoBAAAPAAAAAAAAAAAAAAAAAFkFAABkcnMvZG93bnJldi54bWxQ&#10;SwUGAAAAAAQABADzAAAAZQYAAAAA&#10;" fillcolor="#4f81bd [3204]" stroked="f" strokeweight=".5pt">
              <v:fill opacity="0"/>
              <v:path arrowok="t"/>
              <v:textbox style="layout-flow:vertical" inset="0,0,0,0">
                <w:txbxContent>
                  <w:p w14:paraId="5763C500" w14:textId="47D8BA1C" w:rsidR="007B6F05" w:rsidRPr="00526682" w:rsidRDefault="00EE3072" w:rsidP="0088790A">
                    <w:pPr>
                      <w:pStyle w:val="Encabezado"/>
                    </w:pPr>
                    <w:fldSimple w:instr=" TITLE  \* MERGEFORMAT ">
                      <w:r w:rsidR="006122E0">
                        <w:t>E/C.12/ECU/Q/4/Add.1</w:t>
                      </w:r>
                    </w:fldSimple>
                  </w:p>
                  <w:p w14:paraId="29897E2C" w14:textId="77777777" w:rsidR="007B6F05" w:rsidRDefault="007B6F0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F5F4" w14:textId="77777777" w:rsidR="007B6F05" w:rsidRPr="0088790A" w:rsidRDefault="007B6F05" w:rsidP="0088790A">
    <w:r>
      <w:rPr>
        <w:noProof/>
        <w:lang w:val="en-GB" w:eastAsia="en-GB"/>
      </w:rPr>
      <mc:AlternateContent>
        <mc:Choice Requires="wps">
          <w:drawing>
            <wp:anchor distT="0" distB="0" distL="114300" distR="114300" simplePos="0" relativeHeight="251661312" behindDoc="0" locked="0" layoutInCell="1" allowOverlap="1" wp14:anchorId="723C9353" wp14:editId="18ECCFA4">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2F9E279" w14:textId="2A5A158E" w:rsidR="007B6F05" w:rsidRPr="00526682" w:rsidRDefault="00EE3072" w:rsidP="0088790A">
                          <w:pPr>
                            <w:pStyle w:val="Encabezado"/>
                            <w:jc w:val="right"/>
                          </w:pPr>
                          <w:fldSimple w:instr=" TITLE  \* MERGEFORMAT ">
                            <w:r w:rsidR="006122E0">
                              <w:t>E/C.12/ECU/Q/4/Add.1</w:t>
                            </w:r>
                          </w:fldSimple>
                        </w:p>
                        <w:p w14:paraId="77721E1C"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C9353" id="_x0000_t202" coordsize="21600,21600" o:spt="202" path="m,l,21600r21600,l21600,xe">
              <v:stroke joinstyle="miter"/>
              <v:path gradientshapeok="t" o:connecttype="rect"/>
            </v:shapetype>
            <v:shape id="Text Box 3"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8XRgMAAMQHAAAOAAAAZHJzL2Uyb0RvYy54bWzEVU1v2zgQvS+w/4Hg3ZHkOGlsRCnyURcL&#10;BGnRpOiZpihLKEVySTqWd9H/3jeU5TZpD02xwF6o0XBmOPP4Znj+uu80e1Q+tNaUvDjKOVNG2qo1&#10;65J/fFhOzjgLUZhKaGtUyXcq8NcXf/5xvnULNbWN1ZXyDEFMWGxdyZsY3SLLgmxUJ8KRdcpgs7a+&#10;ExG/fp1VXmwRvdPZNM9Ps631lfNWqhCgvRk2+UWKX9dKxnd1HVRkuuTILabVp3VFa3ZxLhZrL1zT&#10;yn0a4jey6ERrcOgh1I2Igm18+0OorpXeBlvHI2m7zNZ1K1WqAdUU+bNq7hvhVKoF4AR3gCn8d2Hl&#10;3eN7z9qq5MecGdHhih5UH9mV7dkxobN1YQGjewez2EONWx71AUoquq99R1+Uw7APnHcHbCmYhHJa&#10;nMxz7EhsnRYo9jiBn33zdj7Et8p2jISSe9xdglQ83oaITGA6mtBhweq2WrZapx/ii7rWnj0K3LSQ&#10;UplYDO7aNWJQjycmdpF1CvokkDZsiwSPTyhVAULWWkSInQNEwaw5E3oNpsvoU3RjKYXEIkruRoRm&#10;OCtFHejl7cZUyaRRonpjKhZ3DkAbdASn4zpVcaYVwpKULKNo9a9YAhRtCAGVyD4ghb8+Qkx64J+I&#10;+O+8mM7yq+l8sjw9ezWZLWcnk/mr/GySF/Or+Wk+m89ull+oqGK2aNqqUua2NWpsimL2a6Tbt+dA&#10;59QWLwP0yW0QpIdLXWkhPxM6qPkHq/8B+CcwpayA+vhN6GfUPEOTJCnutKI70eaDqtF0qVdIcSDk&#10;U/oOtSZrsqrBtJc47u3JdWDHS5wPHulka+LBuWuNHcj/LO3qc5oMuJ56sAcY39VNYuxXfZo2hxmy&#10;stUOo8VbtDx6Lji5bHHrtyLE98JjFkOJ9yW+w1Jri26xe4mzxvp/fqYn+5LTivbCbEfn/r0RHs2m&#10;/zIYnggZR8GPwmoUzKa7thgiRcomiXDwUY9i7W33Cc/OJZ2CLWEkMik5ThvE6zi8MHi2pLq8TEYY&#10;907EW3PvJIUmVIndD/0n4d1+5EUQ6M6OU18snk2+wZY8jb3cRFu3aSwSrgOKe7zxVCQa7p81eou+&#10;/09W3x7fi68A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JABzxdGAwAAxAcAAA4AAAAAAAAAAAAAAAAALgIAAGRycy9lMm9E&#10;b2MueG1sUEsBAi0AFAAGAAgAAAAhAGFZMmLcAAAACgEAAA8AAAAAAAAAAAAAAAAAoAUAAGRycy9k&#10;b3ducmV2LnhtbFBLBQYAAAAABAAEAPMAAACpBgAAAAA=&#10;" fillcolor="#4f81bd [3204]" stroked="f" strokeweight=".5pt">
              <v:fill opacity="0"/>
              <v:stroke joinstyle="round"/>
              <v:textbox style="layout-flow:vertical" inset="0,0,0,0">
                <w:txbxContent>
                  <w:p w14:paraId="72F9E279" w14:textId="2A5A158E" w:rsidR="007B6F05" w:rsidRPr="00526682" w:rsidRDefault="00EE3072" w:rsidP="0088790A">
                    <w:pPr>
                      <w:pStyle w:val="Encabezado"/>
                      <w:jc w:val="right"/>
                    </w:pPr>
                    <w:fldSimple w:instr=" TITLE  \* MERGEFORMAT ">
                      <w:r w:rsidR="006122E0">
                        <w:t>E/C.12/ECU/Q/4/Add.1</w:t>
                      </w:r>
                    </w:fldSimple>
                  </w:p>
                  <w:p w14:paraId="77721E1C" w14:textId="77777777" w:rsidR="007B6F05" w:rsidRDefault="007B6F0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BD16" w14:textId="11EEEDA4" w:rsidR="007B6F05" w:rsidRPr="009C7F84" w:rsidRDefault="00EE3072" w:rsidP="009C7F84">
    <w:pPr>
      <w:pStyle w:val="Encabezado"/>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75F7" w14:textId="4FCE2710" w:rsidR="007B6F05" w:rsidRPr="009C7F84" w:rsidRDefault="00EE3072" w:rsidP="009C7F84">
    <w:pPr>
      <w:pStyle w:val="Encabezado"/>
      <w:jc w:val="right"/>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5602" w14:textId="77777777" w:rsidR="007B6F05" w:rsidRPr="00020C0D" w:rsidRDefault="007B6F05" w:rsidP="00020C0D">
    <w:r>
      <w:rPr>
        <w:noProof/>
        <w:lang w:val="en-GB" w:eastAsia="en-GB"/>
      </w:rPr>
      <mc:AlternateContent>
        <mc:Choice Requires="wps">
          <w:drawing>
            <wp:anchor distT="0" distB="0" distL="114300" distR="114300" simplePos="0" relativeHeight="251665408" behindDoc="0" locked="0" layoutInCell="1" allowOverlap="1" wp14:anchorId="387B3CE3" wp14:editId="6ADBB039">
              <wp:simplePos x="0" y="0"/>
              <wp:positionH relativeFrom="page">
                <wp:posOffset>9935845</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0FC9A31" w14:textId="71070AE9" w:rsidR="007B6F05" w:rsidRPr="009C7F84" w:rsidRDefault="00EE3072" w:rsidP="00020C0D">
                          <w:pPr>
                            <w:pStyle w:val="Encabezado"/>
                          </w:pPr>
                          <w:fldSimple w:instr=" TITLE  \* MERGEFORMAT ">
                            <w:r w:rsidR="006122E0">
                              <w:t>E/C.12/ECU/Q/4/Add.1</w:t>
                            </w:r>
                          </w:fldSimple>
                        </w:p>
                        <w:p w14:paraId="75B3FABA"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7B3CE3" id="_x0000_t202" coordsize="21600,21600" o:spt="202" path="m,l,21600r21600,l21600,xe">
              <v:stroke joinstyle="miter"/>
              <v:path gradientshapeok="t" o:connecttype="rect"/>
            </v:shapetype>
            <v:shape id="Text Box 11" o:spid="_x0000_s1030"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V2RQMAAMYHAAAOAAAAZHJzL2Uyb0RvYy54bWzEVU1v2zAMvQ/YfxB0T22n6UeCJkXaLMOA&#10;oi3WDj0rshwblSVNUhpnw/77nuQ4/dqhHQbsItPUI0U+kdTJaVNL8iCsq7Qa02wvpUQorvNKLcf0&#10;2+28d0yJ80zlTGolxnQjHD2dfPxwsjYj0dellrmwBE6UG63NmJbem1GSOF6Kmrk9bYTCZqFtzTx+&#10;7TLJLVvDey2TfpoeJmttc2M1F85BO2s36ST6LwrB/VVROOGJHFPE5uNq47oIazI5YaOlZaas+DYM&#10;9hdR1KxSOHTnasY8IytbvXJVV9xqpwu/x3Wd6KKouIg5IJssfZHNTcmMiLmAHGd2NLl/55ZfPlxb&#10;UuW4u4wSxWrc0a1oPDnTDYEK/KyNGwF2YwD0DfTAdnoHZUi7KWwdvkiIYB9Mb3bsBm8cyn52MEyx&#10;w7F1mCHd/Uh/8mhtrPOfha5JEMbU4vYiqezhwnlEAmgHCYc5Lat8XkkZf0LFiHNpyQPDXTPOhfJZ&#10;ay5NyVp1d2Ksr4COTp85koqsEeD+QQiVoSQLyTzE2oAkp5aUMLlErXNvo3elQwixjkJwM+bK9qzo&#10;tS0wq1cqj5BSsPyTyonfGDCt0BM0HFeLnBIp4DZIEelZJd+CBClSBQZELPeWKfw1HmLUg/9Yij+H&#10;WX+QnvWHvfnh8VFvMB8c9IZH6XEvzYZnw8N0MBzM5r9CUtlgVFZ5LtRFpUTXFtngbWW3bdC2oGNj&#10;vI/QZ7cRKN1d6kIyfh/YQc6vUP+B+Gc0xajAeveN7CehedomiZLfSBHuRKqvokDbxV4Jil1BPi/f&#10;NteIDqgClfYewy0+mLbV8R7jnUU8WSu/M64rpdvifxF2fh8nA66naPEg40neQfTNoonzZtDNkIXO&#10;NxgtVqPl0XPO8HmFW79gzl8zi2kMJV4Yf4WlkBrdorcSJaW2P/6kD/gxDSvaC9Mdnft9xSyaTX5R&#10;GJ9w6TvBdsKiE9SqPtcYIpiIiCaKMLBedmJhdX2Hh2caTsEWUxyRjClOa8Vz374xeLi4mE4jCAPf&#10;MH+hbgwPrgOrobpvmztmzXbkeRTQpe7mPhu9mHwtNlgqPV15XVRxLAZeWxa3fOOxiGW4fdjCa/T0&#10;P6Ien9/JbwAAAP//AwBQSwMEFAAGAAgAAAAhAGFZMmLcAAAACgEAAA8AAABkcnMvZG93bnJldi54&#10;bWxMj81OwzAQhO9IvIO1SNyoU0pDGuJUgAScQKLA3YmXJGCvrdhpw9uzPcHx04zmp9rOzoo9jnHw&#10;pGC5yEAgtd4M1Cl4f3u4KEDEpMlo6wkV/GCEbX16UunS+AO94n6XOsEhFEutoE8plFLGtken48IH&#10;JNY+/eh0Yhw7aUZ94HBn5WWW5dLpgbih1wHve2y/d5NT0DwOL/ruKTx/udWHCdZNXVxOSp2fzbc3&#10;IBLO6c8Mx/k8HWre1PiJTBSWeZ1fXbNXAV866utNwdwo2OSrAmRdyf8X6l8AAAD//wMAUEsBAi0A&#10;FAAGAAgAAAAhALaDOJL+AAAA4QEAABMAAAAAAAAAAAAAAAAAAAAAAFtDb250ZW50X1R5cGVzXS54&#10;bWxQSwECLQAUAAYACAAAACEAOP0h/9YAAACUAQAACwAAAAAAAAAAAAAAAAAvAQAAX3JlbHMvLnJl&#10;bHNQSwECLQAUAAYACAAAACEArH1VdkUDAADGBwAADgAAAAAAAAAAAAAAAAAuAgAAZHJzL2Uyb0Rv&#10;Yy54bWxQSwECLQAUAAYACAAAACEAYVkyYtwAAAAKAQAADwAAAAAAAAAAAAAAAACfBQAAZHJzL2Rv&#10;d25yZXYueG1sUEsFBgAAAAAEAAQA8wAAAKgGAAAAAA==&#10;" fillcolor="#4f81bd [3204]" stroked="f" strokeweight=".5pt">
              <v:fill opacity="0"/>
              <v:stroke joinstyle="round"/>
              <v:textbox style="layout-flow:vertical" inset="0,0,0,0">
                <w:txbxContent>
                  <w:p w14:paraId="00FC9A31" w14:textId="71070AE9" w:rsidR="007B6F05" w:rsidRPr="009C7F84" w:rsidRDefault="00EE3072" w:rsidP="00020C0D">
                    <w:pPr>
                      <w:pStyle w:val="Encabezado"/>
                    </w:pPr>
                    <w:fldSimple w:instr=" TITLE  \* MERGEFORMAT ">
                      <w:r w:rsidR="006122E0">
                        <w:t>E/C.12/ECU/Q/4/Add.1</w:t>
                      </w:r>
                    </w:fldSimple>
                  </w:p>
                  <w:p w14:paraId="75B3FABA" w14:textId="77777777" w:rsidR="007B6F05" w:rsidRDefault="007B6F05"/>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E279" w14:textId="77777777" w:rsidR="007B6F05" w:rsidRPr="00020C0D" w:rsidRDefault="007B6F05" w:rsidP="00020C0D">
    <w:r>
      <w:rPr>
        <w:noProof/>
        <w:lang w:val="en-GB" w:eastAsia="en-GB"/>
      </w:rPr>
      <mc:AlternateContent>
        <mc:Choice Requires="wps">
          <w:drawing>
            <wp:anchor distT="0" distB="0" distL="114300" distR="114300" simplePos="0" relativeHeight="251667456" behindDoc="0" locked="0" layoutInCell="1" allowOverlap="1" wp14:anchorId="090459CB" wp14:editId="06F5878F">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C2CFE0" w14:textId="7CCD4E83" w:rsidR="007B6F05" w:rsidRPr="009C7F84" w:rsidRDefault="00EE3072" w:rsidP="00020C0D">
                          <w:pPr>
                            <w:pStyle w:val="Encabezado"/>
                            <w:jc w:val="right"/>
                          </w:pPr>
                          <w:fldSimple w:instr=" TITLE  \* MERGEFORMAT ">
                            <w:r w:rsidR="006122E0">
                              <w:t>E/C.12/ECU/Q/4/Add.1</w:t>
                            </w:r>
                          </w:fldSimple>
                        </w:p>
                        <w:p w14:paraId="67ADAB2D" w14:textId="77777777" w:rsidR="007B6F05" w:rsidRDefault="007B6F0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0459CB" id="_x0000_t202" coordsize="21600,21600" o:spt="202" path="m,l,21600r21600,l21600,xe">
              <v:stroke joinstyle="miter"/>
              <v:path gradientshapeok="t" o:connecttype="rect"/>
            </v:shapetype>
            <v:shape id="Text Box 13" o:spid="_x0000_s1031"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4SBAMAAK8GAAAOAAAAZHJzL2Uyb0RvYy54bWysVd9P2zAQfp+0/8Hye0lS2kIjUlRAnSZV&#10;gAYTz65jEwvH9my3TTftf9/ZSUrL9jCmvbiX83e/vjtfLy6bWqINs05oVeDsJMWIKapLoZ4L/PVx&#10;MTjHyHmiSiK1YgXeMYcvZx8/XGxNzoa60rJkFoET5fKtKXDlvcmTxNGK1cSdaMMUXHJta+Lh0z4n&#10;pSVb8F7LZJimk2SrbWmspsw50N60l3gW/XPOqL/j3DGPZIEhNx9PG89VOJPZBcmfLTGVoF0a5B+y&#10;qIlQEHTv6oZ4gtZW/OaqFtRqp7k/obpONOeCslgDVJOlb6p5qIhhsRYgx5k9Te7/uaW3m3uLRAm9&#10;O8VIkRp69Mgaj650g0AF/GyNywH2YADoG9ADNtbqzFLTFweQ5ADTGjhABz4abuvwC5UiMIQW7Pa0&#10;hzAUlMNsPE3hhsLVJAMeTmNfkldrY53/xHSNglBgC22NGZDN0vkQn+Q9JARzWopyIaSMH2GU2LW0&#10;aENgCAilTPm2ACJNRVp1HzEOXkBHp0eOpEJbSPB0nMbYSocIbXCpQiQW563NCL4aD2LUQ51xFn5M&#10;s+EovRpOB4vJ+dlgtBiNB9Oz9HyQZtOr6SQdTUc3i5/BezbKK1GWTC2FYv1cZqO/63v3QtqJipN5&#10;lPhRUYG2PTcrSehLaDnweYBKjtOJ11Bd/xurjBPQNj3MgvM7yULtUn1hHOYr9j4o9gQft6PnEdAB&#10;xYHa9xh2+GDaduE9xnuLGFkrvzeuhdI2dvtN2uVL1vHEWzyQcVB3EH2zauLDGvePaKXLHbwhq2GE&#10;YdydoQsB9C+J8/fEwtoBJaxSfwcHlxqGTXcSRpW23/+kD/gChxOjLayxArtva2IZRvKzgj0BLn0v&#10;2F5Y9YJa19caHkUWs4kiGFgve5FbXT/Bhp2HKHBFFIVMCgzRWvHat8sUNjRl83kEwWYzxC/Vg6H9&#10;qghj9tg8EWu6J+xhgG51v+BI/uYlt9jQD6Xna6+5iM888Nqy2PENWzGOYbfBw9o9/I6o1/+Z2S8A&#10;AAD//wMAUEsDBBQABgAIAAAAIQAk497q3wAAAAoBAAAPAAAAZHJzL2Rvd25yZXYueG1sTI9LT4NA&#10;FIX3Jv6HyTVxZwf7QECGxpraxI1JUdPtFK4MkblDmGnBf+/tSpdfzsl55OvJduKMg28dKbifRSCQ&#10;Kle31Cj4eH+5S0D4oKnWnSNU8IMe1sX1Va6z2o20x3MZGsEh5DOtwITQZ1L6yqDVfuZ6JNa+3GB1&#10;YBwaWQ965HDbyXkUxdLqlrjB6B6fDVbf5ckq+FwcUozNZrddbsdyN3/bvx7kRqnbm+npEUTAKfyZ&#10;4TKfp0PBm47uRLUXHfMqXj6wVwFfuuirNGE+KkjjRQKyyOX/C8UvAAAA//8DAFBLAQItABQABgAI&#10;AAAAIQC2gziS/gAAAOEBAAATAAAAAAAAAAAAAAAAAAAAAABbQ29udGVudF9UeXBlc10ueG1sUEsB&#10;Ai0AFAAGAAgAAAAhADj9If/WAAAAlAEAAAsAAAAAAAAAAAAAAAAALwEAAF9yZWxzLy5yZWxzUEsB&#10;Ai0AFAAGAAgAAAAhAJw/PhIEAwAArwYAAA4AAAAAAAAAAAAAAAAALgIAAGRycy9lMm9Eb2MueG1s&#10;UEsBAi0AFAAGAAgAAAAhACTj3urfAAAACgEAAA8AAAAAAAAAAAAAAAAAXgUAAGRycy9kb3ducmV2&#10;LnhtbFBLBQYAAAAABAAEAPMAAABqBgAAAAA=&#10;" fillcolor="#4f81bd [3204]" stroked="f" strokeweight=".5pt">
              <v:fill opacity="0"/>
              <v:path arrowok="t"/>
              <v:textbox style="layout-flow:vertical" inset="0,0,0,0">
                <w:txbxContent>
                  <w:p w14:paraId="57C2CFE0" w14:textId="7CCD4E83" w:rsidR="007B6F05" w:rsidRPr="009C7F84" w:rsidRDefault="00EE3072" w:rsidP="00020C0D">
                    <w:pPr>
                      <w:pStyle w:val="Encabezado"/>
                      <w:jc w:val="right"/>
                    </w:pPr>
                    <w:fldSimple w:instr=" TITLE  \* MERGEFORMAT ">
                      <w:r w:rsidR="006122E0">
                        <w:t>E/C.12/ECU/Q/4/Add.1</w:t>
                      </w:r>
                    </w:fldSimple>
                  </w:p>
                  <w:p w14:paraId="67ADAB2D" w14:textId="77777777" w:rsidR="007B6F05" w:rsidRDefault="007B6F05"/>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71B0" w14:textId="29A583D7" w:rsidR="007B6F05" w:rsidRPr="00561179" w:rsidRDefault="00EE3072" w:rsidP="00561179">
    <w:pPr>
      <w:pStyle w:val="Encabezado"/>
    </w:pPr>
    <w:r>
      <w:fldChar w:fldCharType="begin"/>
    </w:r>
    <w:r>
      <w:instrText xml:space="preserve"> TITLE  \* MERGEFORMAT </w:instrText>
    </w:r>
    <w:r>
      <w:fldChar w:fldCharType="separate"/>
    </w:r>
    <w:r w:rsidR="006122E0">
      <w:t>E/</w:t>
    </w:r>
    <w:proofErr w:type="spellStart"/>
    <w:r w:rsidR="006122E0">
      <w:t>C.12</w:t>
    </w:r>
    <w:proofErr w:type="spellEnd"/>
    <w:r w:rsidR="006122E0">
      <w:t>/ECU/Q/4/</w:t>
    </w:r>
    <w:proofErr w:type="spellStart"/>
    <w:r w:rsidR="006122E0">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A563A19"/>
    <w:multiLevelType w:val="hybridMultilevel"/>
    <w:tmpl w:val="344E0C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0CF00396"/>
    <w:multiLevelType w:val="hybridMultilevel"/>
    <w:tmpl w:val="C88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EC4AAD"/>
    <w:multiLevelType w:val="hybridMultilevel"/>
    <w:tmpl w:val="8E8886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83F4F61"/>
    <w:multiLevelType w:val="hybridMultilevel"/>
    <w:tmpl w:val="145A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2678E"/>
    <w:multiLevelType w:val="hybridMultilevel"/>
    <w:tmpl w:val="14D451CE"/>
    <w:lvl w:ilvl="0" w:tplc="D5BAEB70">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0CE268C"/>
    <w:multiLevelType w:val="hybridMultilevel"/>
    <w:tmpl w:val="102CBD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6CB635F"/>
    <w:multiLevelType w:val="hybridMultilevel"/>
    <w:tmpl w:val="E03610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34F1D3E"/>
    <w:multiLevelType w:val="hybridMultilevel"/>
    <w:tmpl w:val="142C1B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427036C"/>
    <w:multiLevelType w:val="hybridMultilevel"/>
    <w:tmpl w:val="37D40772"/>
    <w:lvl w:ilvl="0" w:tplc="D5BAEB70">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02FA4"/>
    <w:multiLevelType w:val="hybridMultilevel"/>
    <w:tmpl w:val="133EA3DE"/>
    <w:lvl w:ilvl="0" w:tplc="7560666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F9C0921"/>
    <w:multiLevelType w:val="hybridMultilevel"/>
    <w:tmpl w:val="B4E0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D28CA"/>
    <w:multiLevelType w:val="hybridMultilevel"/>
    <w:tmpl w:val="22F6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A14B6"/>
    <w:multiLevelType w:val="hybridMultilevel"/>
    <w:tmpl w:val="67022E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64B3991"/>
    <w:multiLevelType w:val="hybridMultilevel"/>
    <w:tmpl w:val="142C1B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BE81851"/>
    <w:multiLevelType w:val="hybridMultilevel"/>
    <w:tmpl w:val="133EA3DE"/>
    <w:lvl w:ilvl="0" w:tplc="7560666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CC83B12"/>
    <w:multiLevelType w:val="hybridMultilevel"/>
    <w:tmpl w:val="9A2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41C546E"/>
    <w:multiLevelType w:val="hybridMultilevel"/>
    <w:tmpl w:val="8BE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F7395"/>
    <w:multiLevelType w:val="hybridMultilevel"/>
    <w:tmpl w:val="3022FFB2"/>
    <w:lvl w:ilvl="0" w:tplc="D5BAEB70">
      <w:start w:val="1"/>
      <w:numFmt w:val="decimal"/>
      <w:lvlText w:val="%1."/>
      <w:lvlJc w:val="left"/>
      <w:pPr>
        <w:ind w:left="1973"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CFA505A"/>
    <w:multiLevelType w:val="hybridMultilevel"/>
    <w:tmpl w:val="FD543692"/>
    <w:lvl w:ilvl="0" w:tplc="D5BAEB70">
      <w:start w:val="1"/>
      <w:numFmt w:val="decimal"/>
      <w:lvlText w:val="%1."/>
      <w:lvlJc w:val="left"/>
      <w:pPr>
        <w:ind w:left="1973"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0"/>
  </w:num>
  <w:num w:numId="2">
    <w:abstractNumId w:val="20"/>
  </w:num>
  <w:num w:numId="3">
    <w:abstractNumId w:val="33"/>
  </w:num>
  <w:num w:numId="4">
    <w:abstractNumId w:val="32"/>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8"/>
  </w:num>
  <w:num w:numId="18">
    <w:abstractNumId w:val="25"/>
  </w:num>
  <w:num w:numId="19">
    <w:abstractNumId w:val="34"/>
  </w:num>
  <w:num w:numId="20">
    <w:abstractNumId w:val="26"/>
  </w:num>
  <w:num w:numId="21">
    <w:abstractNumId w:val="21"/>
  </w:num>
  <w:num w:numId="22">
    <w:abstractNumId w:val="24"/>
  </w:num>
  <w:num w:numId="23">
    <w:abstractNumId w:val="27"/>
  </w:num>
  <w:num w:numId="24">
    <w:abstractNumId w:val="16"/>
  </w:num>
  <w:num w:numId="25">
    <w:abstractNumId w:val="22"/>
  </w:num>
  <w:num w:numId="26">
    <w:abstractNumId w:val="17"/>
  </w:num>
  <w:num w:numId="27">
    <w:abstractNumId w:val="10"/>
  </w:num>
  <w:num w:numId="28">
    <w:abstractNumId w:val="13"/>
  </w:num>
  <w:num w:numId="29">
    <w:abstractNumId w:val="11"/>
  </w:num>
  <w:num w:numId="30">
    <w:abstractNumId w:val="23"/>
  </w:num>
  <w:num w:numId="31">
    <w:abstractNumId w:val="29"/>
  </w:num>
  <w:num w:numId="32">
    <w:abstractNumId w:val="14"/>
  </w:num>
  <w:num w:numId="33">
    <w:abstractNumId w:val="15"/>
  </w:num>
  <w:num w:numId="34">
    <w:abstractNumId w:val="19"/>
  </w:num>
  <w:num w:numId="35">
    <w:abstractNumId w:val="31"/>
  </w:num>
  <w:num w:numId="3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C"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277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82"/>
    <w:rsid w:val="00010F3B"/>
    <w:rsid w:val="00020C0D"/>
    <w:rsid w:val="00032D03"/>
    <w:rsid w:val="00060246"/>
    <w:rsid w:val="00080CA8"/>
    <w:rsid w:val="0008650D"/>
    <w:rsid w:val="00093664"/>
    <w:rsid w:val="000A7D49"/>
    <w:rsid w:val="000B57E7"/>
    <w:rsid w:val="000D359E"/>
    <w:rsid w:val="000F09DF"/>
    <w:rsid w:val="000F61B2"/>
    <w:rsid w:val="001075E9"/>
    <w:rsid w:val="00143FE5"/>
    <w:rsid w:val="00180183"/>
    <w:rsid w:val="00196389"/>
    <w:rsid w:val="00197D8F"/>
    <w:rsid w:val="001A3F27"/>
    <w:rsid w:val="001C7A89"/>
    <w:rsid w:val="001D3C79"/>
    <w:rsid w:val="001F3B2A"/>
    <w:rsid w:val="001F3EC3"/>
    <w:rsid w:val="00205748"/>
    <w:rsid w:val="002245BD"/>
    <w:rsid w:val="00246027"/>
    <w:rsid w:val="00280D97"/>
    <w:rsid w:val="00294F4F"/>
    <w:rsid w:val="002967E3"/>
    <w:rsid w:val="002A2EFC"/>
    <w:rsid w:val="002B0AEC"/>
    <w:rsid w:val="002B4716"/>
    <w:rsid w:val="002D16F0"/>
    <w:rsid w:val="002D5840"/>
    <w:rsid w:val="002D5AAC"/>
    <w:rsid w:val="002E3076"/>
    <w:rsid w:val="00301299"/>
    <w:rsid w:val="00313431"/>
    <w:rsid w:val="00322004"/>
    <w:rsid w:val="003402C2"/>
    <w:rsid w:val="003538EB"/>
    <w:rsid w:val="00360F4B"/>
    <w:rsid w:val="00381C24"/>
    <w:rsid w:val="003958D0"/>
    <w:rsid w:val="003B0390"/>
    <w:rsid w:val="003D064D"/>
    <w:rsid w:val="00402A1B"/>
    <w:rsid w:val="0041031F"/>
    <w:rsid w:val="00423457"/>
    <w:rsid w:val="00443DFA"/>
    <w:rsid w:val="00454E07"/>
    <w:rsid w:val="00463329"/>
    <w:rsid w:val="004B19F2"/>
    <w:rsid w:val="004C420F"/>
    <w:rsid w:val="0050108D"/>
    <w:rsid w:val="005016AF"/>
    <w:rsid w:val="00505D91"/>
    <w:rsid w:val="005076AF"/>
    <w:rsid w:val="0052159C"/>
    <w:rsid w:val="00526682"/>
    <w:rsid w:val="00540CF1"/>
    <w:rsid w:val="00561179"/>
    <w:rsid w:val="00572E19"/>
    <w:rsid w:val="005B5D86"/>
    <w:rsid w:val="005C05B6"/>
    <w:rsid w:val="005D2FFD"/>
    <w:rsid w:val="005F0B42"/>
    <w:rsid w:val="006122E0"/>
    <w:rsid w:val="006217A2"/>
    <w:rsid w:val="00633D93"/>
    <w:rsid w:val="00641825"/>
    <w:rsid w:val="0064421C"/>
    <w:rsid w:val="006803E3"/>
    <w:rsid w:val="006E27AD"/>
    <w:rsid w:val="006F0E46"/>
    <w:rsid w:val="006F35EE"/>
    <w:rsid w:val="00702490"/>
    <w:rsid w:val="00710CF8"/>
    <w:rsid w:val="00712571"/>
    <w:rsid w:val="00716C6F"/>
    <w:rsid w:val="00737B5A"/>
    <w:rsid w:val="00744613"/>
    <w:rsid w:val="007464CC"/>
    <w:rsid w:val="007525DC"/>
    <w:rsid w:val="00754EAA"/>
    <w:rsid w:val="00762233"/>
    <w:rsid w:val="007A7A39"/>
    <w:rsid w:val="007B6F05"/>
    <w:rsid w:val="007C304C"/>
    <w:rsid w:val="007D6339"/>
    <w:rsid w:val="007E12CB"/>
    <w:rsid w:val="00802199"/>
    <w:rsid w:val="00813BCB"/>
    <w:rsid w:val="00830923"/>
    <w:rsid w:val="00834B71"/>
    <w:rsid w:val="00841E1A"/>
    <w:rsid w:val="008477E9"/>
    <w:rsid w:val="0086445C"/>
    <w:rsid w:val="00877030"/>
    <w:rsid w:val="00877575"/>
    <w:rsid w:val="00884E8B"/>
    <w:rsid w:val="008852C1"/>
    <w:rsid w:val="0088790A"/>
    <w:rsid w:val="008A08D7"/>
    <w:rsid w:val="008B32AA"/>
    <w:rsid w:val="008D4D27"/>
    <w:rsid w:val="008F1E32"/>
    <w:rsid w:val="00906890"/>
    <w:rsid w:val="009179A3"/>
    <w:rsid w:val="00925E5E"/>
    <w:rsid w:val="00927271"/>
    <w:rsid w:val="00951972"/>
    <w:rsid w:val="00952D41"/>
    <w:rsid w:val="00987051"/>
    <w:rsid w:val="009A0853"/>
    <w:rsid w:val="009C7F84"/>
    <w:rsid w:val="009E78C4"/>
    <w:rsid w:val="00A00CB2"/>
    <w:rsid w:val="00A21AC8"/>
    <w:rsid w:val="00A26305"/>
    <w:rsid w:val="00A500CE"/>
    <w:rsid w:val="00A503D7"/>
    <w:rsid w:val="00A61BBF"/>
    <w:rsid w:val="00A645FF"/>
    <w:rsid w:val="00A841A7"/>
    <w:rsid w:val="00A917B3"/>
    <w:rsid w:val="00AB43AC"/>
    <w:rsid w:val="00AB4B51"/>
    <w:rsid w:val="00AB4EB2"/>
    <w:rsid w:val="00AB58C1"/>
    <w:rsid w:val="00AB7892"/>
    <w:rsid w:val="00AC1377"/>
    <w:rsid w:val="00AC58DC"/>
    <w:rsid w:val="00AD3B08"/>
    <w:rsid w:val="00AE33DF"/>
    <w:rsid w:val="00AF0918"/>
    <w:rsid w:val="00AF6546"/>
    <w:rsid w:val="00B05775"/>
    <w:rsid w:val="00B10CC7"/>
    <w:rsid w:val="00B41795"/>
    <w:rsid w:val="00B62458"/>
    <w:rsid w:val="00B6350A"/>
    <w:rsid w:val="00B771DD"/>
    <w:rsid w:val="00B826C2"/>
    <w:rsid w:val="00BA40FF"/>
    <w:rsid w:val="00BB4073"/>
    <w:rsid w:val="00BC161C"/>
    <w:rsid w:val="00BD0B5B"/>
    <w:rsid w:val="00BD2046"/>
    <w:rsid w:val="00BD33EE"/>
    <w:rsid w:val="00BF10E0"/>
    <w:rsid w:val="00BF6CEF"/>
    <w:rsid w:val="00C07042"/>
    <w:rsid w:val="00C17EF9"/>
    <w:rsid w:val="00C377E3"/>
    <w:rsid w:val="00C60F0C"/>
    <w:rsid w:val="00C66BB5"/>
    <w:rsid w:val="00C805C9"/>
    <w:rsid w:val="00CA1679"/>
    <w:rsid w:val="00CE34F5"/>
    <w:rsid w:val="00D03B2E"/>
    <w:rsid w:val="00D06080"/>
    <w:rsid w:val="00D41A7E"/>
    <w:rsid w:val="00D4465F"/>
    <w:rsid w:val="00D44FC7"/>
    <w:rsid w:val="00D52186"/>
    <w:rsid w:val="00D738F9"/>
    <w:rsid w:val="00D759B3"/>
    <w:rsid w:val="00D90138"/>
    <w:rsid w:val="00D97076"/>
    <w:rsid w:val="00DA204B"/>
    <w:rsid w:val="00DC6544"/>
    <w:rsid w:val="00DD5785"/>
    <w:rsid w:val="00E1566A"/>
    <w:rsid w:val="00E21AE5"/>
    <w:rsid w:val="00E3587C"/>
    <w:rsid w:val="00E73EB4"/>
    <w:rsid w:val="00E73F76"/>
    <w:rsid w:val="00E96C67"/>
    <w:rsid w:val="00EA1278"/>
    <w:rsid w:val="00EA3A15"/>
    <w:rsid w:val="00EB017B"/>
    <w:rsid w:val="00EE3072"/>
    <w:rsid w:val="00EF1360"/>
    <w:rsid w:val="00EF3220"/>
    <w:rsid w:val="00F17ADD"/>
    <w:rsid w:val="00F33585"/>
    <w:rsid w:val="00F45FD7"/>
    <w:rsid w:val="00F47623"/>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0A11FEA1"/>
  <w15:docId w15:val="{98BEB06B-7BE2-426B-9E42-7D79CA36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C67"/>
    <w:pPr>
      <w:spacing w:line="240" w:lineRule="atLeast"/>
    </w:pPr>
    <w:rPr>
      <w:lang w:val="es-ES" w:eastAsia="es-ES"/>
    </w:rPr>
  </w:style>
  <w:style w:type="paragraph" w:styleId="Ttulo1">
    <w:name w:val="heading 1"/>
    <w:aliases w:val="Table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semiHidden/>
    <w:rsid w:val="00B771DD"/>
    <w:rPr>
      <w:color w:val="0000FF"/>
      <w:u w:val="none"/>
    </w:rPr>
  </w:style>
  <w:style w:type="character" w:styleId="Hipervnculovisitado">
    <w:name w:val="FollowedHyperlink"/>
    <w:basedOn w:val="Fuentedeprrafopredeter"/>
    <w:semiHidden/>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 w:type="character" w:customStyle="1" w:styleId="Ttulo1Car">
    <w:name w:val="Título 1 Car"/>
    <w:aliases w:val="Table_G Car"/>
    <w:basedOn w:val="Fuentedeprrafopredeter"/>
    <w:link w:val="Ttulo1"/>
    <w:rsid w:val="0088790A"/>
    <w:rPr>
      <w:rFonts w:cs="Arial"/>
      <w:bCs/>
      <w:szCs w:val="32"/>
      <w:lang w:val="es-ES" w:eastAsia="es-ES"/>
    </w:rPr>
  </w:style>
  <w:style w:type="paragraph" w:customStyle="1" w:styleId="NormalG">
    <w:name w:val="_ Normal_G"/>
    <w:basedOn w:val="Normal"/>
    <w:link w:val="NormalGChar"/>
    <w:rsid w:val="002B4716"/>
    <w:rPr>
      <w:bCs/>
    </w:rPr>
  </w:style>
  <w:style w:type="character" w:customStyle="1" w:styleId="NormalGChar">
    <w:name w:val="_ Normal_G Char"/>
    <w:link w:val="NormalG"/>
    <w:rsid w:val="002B4716"/>
    <w:rPr>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502113">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77563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8.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image" Target="media/image8.png"/><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5.emf"/><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image" Target="media/image10.png"/><Relationship Id="rId52"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package" Target="embeddings/Microsoft_Excel_Worksheet.xlsx"/><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oter" Target="footer17.xml"/><Relationship Id="rId8" Type="http://schemas.openxmlformats.org/officeDocument/2006/relationships/header" Target="header1.xml"/><Relationship Id="rId51" Type="http://schemas.openxmlformats.org/officeDocument/2006/relationships/footer" Target="footer1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E_S.dotm</Template>
  <TotalTime>0</TotalTime>
  <Pages>34</Pages>
  <Words>10801</Words>
  <Characters>59407</Characters>
  <Application>Microsoft Office Word</Application>
  <DocSecurity>0</DocSecurity>
  <Lines>495</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E/C.12/ECU/Q/4/Add.1</vt:lpstr>
      <vt:lpstr>E/</vt:lpstr>
    </vt:vector>
  </TitlesOfParts>
  <Company/>
  <LinksUpToDate>false</LinksUpToDate>
  <CharactersWithSpaces>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E/C.12/ECU/Q/4/Add.1</dc:title>
  <dc:subject/>
  <dc:creator>SONJAK SARF Zala</dc:creator>
  <cp:keywords/>
  <dc:description/>
  <cp:lastModifiedBy>Maria De La Plaza</cp:lastModifiedBy>
  <cp:revision>3</cp:revision>
  <cp:lastPrinted>2019-09-02T09:53:00Z</cp:lastPrinted>
  <dcterms:created xsi:type="dcterms:W3CDTF">2019-09-02T09:53:00Z</dcterms:created>
  <dcterms:modified xsi:type="dcterms:W3CDTF">2019-09-02T09:53:00Z</dcterms:modified>
</cp:coreProperties>
</file>