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080760" w:rsidP="00080760">
            <w:pPr>
              <w:jc w:val="right"/>
            </w:pPr>
            <w:r w:rsidRPr="00080760">
              <w:rPr>
                <w:sz w:val="40"/>
              </w:rPr>
              <w:t>E</w:t>
            </w:r>
            <w:r>
              <w:t>/C.12/TUR/CO/1/Add.1</w:t>
            </w:r>
          </w:p>
        </w:tc>
      </w:tr>
      <w:tr w:rsidR="009E6CB7">
        <w:trPr>
          <w:cantSplit/>
          <w:trHeight w:hRule="exact" w:val="2835"/>
        </w:trPr>
        <w:tc>
          <w:tcPr>
            <w:tcW w:w="1276" w:type="dxa"/>
            <w:tcBorders>
              <w:top w:val="single" w:sz="4" w:space="0" w:color="auto"/>
              <w:bottom w:val="single" w:sz="12" w:space="0" w:color="auto"/>
            </w:tcBorders>
          </w:tcPr>
          <w:p w:rsidR="009E6CB7" w:rsidRDefault="009E6CB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080760" w:rsidRDefault="00080760" w:rsidP="00080760">
            <w:pPr>
              <w:spacing w:before="240" w:line="240" w:lineRule="exact"/>
            </w:pPr>
            <w:r>
              <w:t>Distr.: General</w:t>
            </w:r>
          </w:p>
          <w:p w:rsidR="00080760" w:rsidRDefault="00C50F4D" w:rsidP="00080760">
            <w:pPr>
              <w:spacing w:line="240" w:lineRule="exact"/>
            </w:pPr>
            <w:r>
              <w:t>1</w:t>
            </w:r>
            <w:r w:rsidR="00D11016">
              <w:t>7</w:t>
            </w:r>
            <w:r w:rsidR="009E7AD9">
              <w:t xml:space="preserve"> June</w:t>
            </w:r>
            <w:r w:rsidR="00080760">
              <w:t xml:space="preserve"> 2011</w:t>
            </w:r>
          </w:p>
          <w:p w:rsidR="00080760" w:rsidRDefault="00080760" w:rsidP="00080760">
            <w:pPr>
              <w:spacing w:line="240" w:lineRule="exact"/>
            </w:pPr>
          </w:p>
          <w:p w:rsidR="009E6CB7" w:rsidRDefault="00080760" w:rsidP="00080760">
            <w:pPr>
              <w:spacing w:line="240" w:lineRule="exact"/>
            </w:pPr>
            <w:r>
              <w:t>Original: English</w:t>
            </w:r>
          </w:p>
        </w:tc>
      </w:tr>
    </w:tbl>
    <w:p w:rsidR="00DE5A22" w:rsidRPr="00C50F4D" w:rsidRDefault="00DE5A22" w:rsidP="00C50F4D">
      <w:pPr>
        <w:pStyle w:val="SingleTxtG"/>
        <w:spacing w:before="120" w:after="0"/>
        <w:ind w:left="0" w:right="1138"/>
        <w:rPr>
          <w:b/>
          <w:bCs/>
          <w:snapToGrid w:val="0"/>
          <w:sz w:val="24"/>
          <w:szCs w:val="24"/>
        </w:rPr>
      </w:pPr>
      <w:r w:rsidRPr="00C50F4D">
        <w:rPr>
          <w:b/>
          <w:bCs/>
          <w:snapToGrid w:val="0"/>
          <w:sz w:val="24"/>
          <w:szCs w:val="24"/>
        </w:rPr>
        <w:t>Committee on Economic, Social and Cultural Rights</w:t>
      </w:r>
    </w:p>
    <w:p w:rsidR="00DE5A22" w:rsidRDefault="00DE5A22" w:rsidP="00C706D3">
      <w:pPr>
        <w:pStyle w:val="HChG"/>
        <w:rPr>
          <w:snapToGrid w:val="0"/>
        </w:rPr>
      </w:pPr>
      <w:r>
        <w:rPr>
          <w:snapToGrid w:val="0"/>
        </w:rPr>
        <w:tab/>
      </w:r>
      <w:r>
        <w:rPr>
          <w:snapToGrid w:val="0"/>
        </w:rPr>
        <w:tab/>
        <w:t xml:space="preserve">Consideration of reports submitted by States parties under </w:t>
      </w:r>
      <w:r w:rsidR="00C50F4D">
        <w:rPr>
          <w:snapToGrid w:val="0"/>
        </w:rPr>
        <w:t>a</w:t>
      </w:r>
      <w:r>
        <w:rPr>
          <w:snapToGrid w:val="0"/>
        </w:rPr>
        <w:t>rticles 16 and 17 of the Covenant</w:t>
      </w:r>
    </w:p>
    <w:p w:rsidR="00C706D3" w:rsidRDefault="00DE5A22" w:rsidP="0023363A">
      <w:pPr>
        <w:pStyle w:val="H23G"/>
        <w:rPr>
          <w:snapToGrid w:val="0"/>
        </w:rPr>
      </w:pPr>
      <w:r>
        <w:rPr>
          <w:snapToGrid w:val="0"/>
        </w:rPr>
        <w:tab/>
      </w:r>
      <w:r>
        <w:rPr>
          <w:snapToGrid w:val="0"/>
        </w:rPr>
        <w:tab/>
      </w:r>
      <w:r w:rsidR="00C706D3">
        <w:rPr>
          <w:snapToGrid w:val="0"/>
        </w:rPr>
        <w:t>Addendum</w:t>
      </w:r>
    </w:p>
    <w:p w:rsidR="00DE5A22" w:rsidRPr="00E91548" w:rsidRDefault="00C706D3" w:rsidP="00E91548">
      <w:pPr>
        <w:pStyle w:val="H1G"/>
      </w:pPr>
      <w:r>
        <w:rPr>
          <w:snapToGrid w:val="0"/>
        </w:rPr>
        <w:tab/>
      </w:r>
      <w:r>
        <w:rPr>
          <w:snapToGrid w:val="0"/>
        </w:rPr>
        <w:tab/>
      </w:r>
      <w:r w:rsidR="00DE5A22" w:rsidRPr="00E91548">
        <w:rPr>
          <w:rStyle w:val="HChGChar"/>
          <w:sz w:val="24"/>
        </w:rPr>
        <w:t xml:space="preserve">Comments by the Government of </w:t>
      </w:r>
      <w:smartTag w:uri="urn:schemas-microsoft-com:office:smarttags" w:element="country-region">
        <w:smartTag w:uri="urn:schemas-microsoft-com:office:smarttags" w:element="place">
          <w:r w:rsidR="00DE5A22" w:rsidRPr="00E91548">
            <w:rPr>
              <w:rStyle w:val="HChGChar"/>
              <w:sz w:val="24"/>
            </w:rPr>
            <w:t>Turkey</w:t>
          </w:r>
        </w:smartTag>
      </w:smartTag>
      <w:r w:rsidR="00DE5A22" w:rsidRPr="00E91548">
        <w:rPr>
          <w:rStyle w:val="HChGChar"/>
          <w:sz w:val="24"/>
        </w:rPr>
        <w:t xml:space="preserve"> on the concluding observations</w:t>
      </w:r>
      <w:r w:rsidRPr="00E91548">
        <w:rPr>
          <w:rStyle w:val="HChGChar"/>
          <w:sz w:val="24"/>
        </w:rPr>
        <w:t xml:space="preserve"> of the Committee on Economic, Social and Cultural Rights (E/C.12/TUR/CO/1)</w:t>
      </w:r>
      <w:r w:rsidRPr="00E91548">
        <w:rPr>
          <w:rStyle w:val="FootnoteReference"/>
          <w:sz w:val="24"/>
          <w:vertAlign w:val="baseline"/>
        </w:rPr>
        <w:footnoteReference w:customMarkFollows="1" w:id="2"/>
        <w:t>*</w:t>
      </w:r>
    </w:p>
    <w:p w:rsidR="00DE5A22" w:rsidRPr="00DE5A22" w:rsidRDefault="00080760" w:rsidP="00DE5A22">
      <w:pPr>
        <w:spacing w:after="120"/>
        <w:ind w:left="1134" w:right="1134"/>
        <w:jc w:val="right"/>
        <w:rPr>
          <w:rFonts w:eastAsia="SimSun"/>
          <w:lang w:val="fr-CH"/>
        </w:rPr>
      </w:pPr>
      <w:r>
        <w:rPr>
          <w:rFonts w:eastAsia="SimSun"/>
          <w:lang w:val="fr-CH"/>
        </w:rPr>
        <w:t>[7</w:t>
      </w:r>
      <w:r w:rsidR="00DE5A22" w:rsidRPr="00DE5A22">
        <w:rPr>
          <w:rFonts w:eastAsia="SimSun"/>
          <w:lang w:val="fr-CH"/>
        </w:rPr>
        <w:t xml:space="preserve"> </w:t>
      </w:r>
      <w:r>
        <w:rPr>
          <w:rFonts w:eastAsia="SimSun"/>
          <w:lang w:val="fr-CH"/>
        </w:rPr>
        <w:t>June 2011</w:t>
      </w:r>
      <w:r w:rsidR="00DE5A22" w:rsidRPr="00DE5A22">
        <w:rPr>
          <w:rFonts w:eastAsia="SimSun"/>
          <w:lang w:val="fr-CH"/>
        </w:rPr>
        <w:t>]</w:t>
      </w:r>
    </w:p>
    <w:p w:rsidR="00080760" w:rsidRPr="00080760" w:rsidRDefault="00080760" w:rsidP="00080760">
      <w:pPr>
        <w:pStyle w:val="SingleTxtG"/>
        <w:numPr>
          <w:ilvl w:val="0"/>
          <w:numId w:val="19"/>
          <w:numberingChange w:id="0" w:author="DCM" w:date="2011-06-21T10:19:00Z" w:original="%1:1:0:."/>
        </w:numPr>
        <w:tabs>
          <w:tab w:val="clear" w:pos="4608"/>
          <w:tab w:val="num" w:pos="1824"/>
        </w:tabs>
        <w:ind w:left="1128" w:firstLine="0"/>
        <w:rPr>
          <w:rFonts w:eastAsia="Calibri"/>
        </w:rPr>
      </w:pPr>
      <w:smartTag w:uri="urn:schemas-microsoft-com:office:smarttags" w:element="country-region">
        <w:smartTag w:uri="urn:schemas-microsoft-com:office:smarttags" w:element="place">
          <w:r w:rsidRPr="00080760">
            <w:rPr>
              <w:rFonts w:eastAsia="Calibri"/>
            </w:rPr>
            <w:t>Turkey</w:t>
          </w:r>
        </w:smartTag>
      </w:smartTag>
      <w:r w:rsidRPr="00080760">
        <w:rPr>
          <w:rFonts w:eastAsia="Calibri"/>
        </w:rPr>
        <w:t xml:space="preserve"> welcomes the concluding observations of the Committee on Economic, Social and Cultural Rights and takes note of the positive aspects as well as the concerns and recommendations provided therein within the consideration of its initial periodic report. It should be noted that </w:t>
      </w:r>
      <w:smartTag w:uri="urn:schemas-microsoft-com:office:smarttags" w:element="place">
        <w:smartTag w:uri="urn:schemas-microsoft-com:office:smarttags" w:element="country-region">
          <w:r w:rsidRPr="00080760">
            <w:rPr>
              <w:rFonts w:eastAsia="Calibri"/>
            </w:rPr>
            <w:t>Turkey</w:t>
          </w:r>
        </w:smartTag>
      </w:smartTag>
      <w:r w:rsidRPr="00080760">
        <w:rPr>
          <w:rFonts w:eastAsia="Calibri"/>
        </w:rPr>
        <w:t xml:space="preserve"> wishes to maintain its full cooperation with the Committee and take its comments and recommendations into consideration with a genuine commitment to ensure the realization of economic, social and cultural rights.</w:t>
      </w:r>
    </w:p>
    <w:p w:rsidR="00080760" w:rsidRPr="00080760" w:rsidRDefault="00080760" w:rsidP="00080760">
      <w:pPr>
        <w:pStyle w:val="SingleTxtG"/>
        <w:numPr>
          <w:ilvl w:val="0"/>
          <w:numId w:val="19"/>
          <w:numberingChange w:id="1" w:author="DCM" w:date="2011-06-21T10:19:00Z" w:original="%1:2:0:."/>
        </w:numPr>
        <w:tabs>
          <w:tab w:val="clear" w:pos="4608"/>
          <w:tab w:val="num" w:pos="1824"/>
        </w:tabs>
        <w:ind w:left="1128" w:firstLine="0"/>
        <w:rPr>
          <w:rFonts w:eastAsia="Calibri"/>
        </w:rPr>
      </w:pPr>
      <w:r w:rsidRPr="00080760">
        <w:rPr>
          <w:rFonts w:eastAsia="Calibri"/>
        </w:rPr>
        <w:t xml:space="preserve">However, </w:t>
      </w:r>
      <w:smartTag w:uri="urn:schemas-microsoft-com:office:smarttags" w:element="place">
        <w:smartTag w:uri="urn:schemas-microsoft-com:office:smarttags" w:element="country-region">
          <w:r w:rsidRPr="00080760">
            <w:rPr>
              <w:rFonts w:eastAsia="Calibri"/>
            </w:rPr>
            <w:t>Turkey</w:t>
          </w:r>
        </w:smartTag>
      </w:smartTag>
      <w:r w:rsidRPr="00080760">
        <w:rPr>
          <w:rFonts w:eastAsia="Calibri"/>
        </w:rPr>
        <w:t xml:space="preserve"> regrets that the thorough information it has provided to the Committee has not been taken into consideration, in particular in drafting paragraph 10 of the concluding observations on minorities</w:t>
      </w:r>
      <w:r w:rsidRPr="00080760">
        <w:rPr>
          <w:rFonts w:eastAsia="Calibri"/>
          <w:sz w:val="18"/>
          <w:vertAlign w:val="superscript"/>
        </w:rPr>
        <w:footnoteReference w:id="3"/>
      </w:r>
      <w:r w:rsidRPr="00080760">
        <w:rPr>
          <w:rFonts w:eastAsia="Calibri"/>
        </w:rPr>
        <w:t xml:space="preserve">. </w:t>
      </w:r>
    </w:p>
    <w:p w:rsidR="00080760" w:rsidRPr="00080760" w:rsidRDefault="00080760" w:rsidP="00080760">
      <w:pPr>
        <w:pStyle w:val="SingleTxtG"/>
        <w:numPr>
          <w:ilvl w:val="0"/>
          <w:numId w:val="19"/>
          <w:numberingChange w:id="2" w:author="DCM" w:date="2011-06-21T10:19:00Z" w:original="%1:3:0:."/>
        </w:numPr>
        <w:tabs>
          <w:tab w:val="clear" w:pos="4608"/>
          <w:tab w:val="num" w:pos="1824"/>
        </w:tabs>
        <w:ind w:left="1128" w:firstLine="0"/>
        <w:rPr>
          <w:rFonts w:eastAsia="Calibri"/>
        </w:rPr>
      </w:pPr>
      <w:r w:rsidRPr="00080760">
        <w:rPr>
          <w:rFonts w:eastAsia="Calibri"/>
        </w:rPr>
        <w:t xml:space="preserve">While reiterating its engagement to respect diversity for the enjoyment of economic, social and cultural rights by all, </w:t>
      </w:r>
      <w:smartTag w:uri="urn:schemas-microsoft-com:office:smarttags" w:element="place">
        <w:smartTag w:uri="urn:schemas-microsoft-com:office:smarttags" w:element="country-region">
          <w:r w:rsidRPr="00080760">
            <w:rPr>
              <w:rFonts w:eastAsia="Calibri"/>
            </w:rPr>
            <w:t>Turkey</w:t>
          </w:r>
        </w:smartTag>
      </w:smartTag>
      <w:r w:rsidRPr="00080760">
        <w:rPr>
          <w:rFonts w:eastAsia="Calibri"/>
        </w:rPr>
        <w:t xml:space="preserve"> cannot accept the recommendation made concerning the naming of new minorities as it is contrary to the Treaty of Lausanne of 24 July 1923.</w:t>
      </w:r>
    </w:p>
    <w:p w:rsidR="00080760" w:rsidRPr="00080760" w:rsidRDefault="00080760" w:rsidP="00080760">
      <w:pPr>
        <w:pStyle w:val="SingleTxtG"/>
        <w:numPr>
          <w:ilvl w:val="0"/>
          <w:numId w:val="19"/>
          <w:numberingChange w:id="3" w:author="DCM" w:date="2011-06-21T10:19:00Z" w:original="%1:4:0:."/>
        </w:numPr>
        <w:tabs>
          <w:tab w:val="clear" w:pos="4608"/>
          <w:tab w:val="num" w:pos="1824"/>
        </w:tabs>
        <w:ind w:left="1128" w:firstLine="0"/>
        <w:rPr>
          <w:rFonts w:eastAsia="Calibri"/>
        </w:rPr>
      </w:pPr>
      <w:smartTag w:uri="urn:schemas-microsoft-com:office:smarttags" w:element="place">
        <w:smartTag w:uri="urn:schemas-microsoft-com:office:smarttags" w:element="country-region">
          <w:r w:rsidRPr="00080760">
            <w:rPr>
              <w:rFonts w:eastAsia="Calibri"/>
            </w:rPr>
            <w:t>Turkey</w:t>
          </w:r>
        </w:smartTag>
      </w:smartTag>
      <w:r w:rsidRPr="00080760">
        <w:rPr>
          <w:rFonts w:eastAsia="Calibri"/>
        </w:rPr>
        <w:t xml:space="preserve"> notes that the Covenant on Economic, Social and Cultural Rights does not have any provisions on minorities.</w:t>
      </w:r>
    </w:p>
    <w:p w:rsidR="00080760" w:rsidRPr="00080760" w:rsidRDefault="00080760" w:rsidP="00080760">
      <w:pPr>
        <w:pStyle w:val="SingleTxtG"/>
        <w:numPr>
          <w:ilvl w:val="0"/>
          <w:numId w:val="19"/>
          <w:numberingChange w:id="4" w:author="DCM" w:date="2011-06-21T10:19:00Z" w:original="%1:5:0:."/>
        </w:numPr>
        <w:tabs>
          <w:tab w:val="clear" w:pos="4608"/>
          <w:tab w:val="num" w:pos="1824"/>
        </w:tabs>
        <w:ind w:left="1128" w:firstLine="0"/>
        <w:rPr>
          <w:rFonts w:eastAsia="Calibri"/>
        </w:rPr>
      </w:pPr>
      <w:r w:rsidRPr="00080760">
        <w:rPr>
          <w:rFonts w:eastAsia="Calibri"/>
        </w:rPr>
        <w:t>Furthermore, Turkey respectfully reminds the Committee that it has made the following reservation to the Article 27</w:t>
      </w:r>
      <w:r w:rsidRPr="00080760">
        <w:rPr>
          <w:rFonts w:eastAsia="Calibri"/>
        </w:rPr>
        <w:footnoteReference w:id="4"/>
      </w:r>
      <w:r w:rsidRPr="00080760">
        <w:rPr>
          <w:rFonts w:eastAsia="Calibri"/>
        </w:rPr>
        <w:t xml:space="preserve"> of the International Covenant on Civil and Political Rights: </w:t>
      </w:r>
      <w:r w:rsidRPr="004E53BE">
        <w:rPr>
          <w:rFonts w:eastAsia="Calibri"/>
          <w:i/>
        </w:rPr>
        <w:t>The Republic of Turkey reserves the right to interpret and apply the provisions of Article 27 of the International Covenant on Civil and Political Rights in accordance with the related provisions and rules of the Constitution of the Republic of Turkey and the Treaty of Lausanne of 24 July 1923 and its Appendixes</w:t>
      </w:r>
      <w:r w:rsidRPr="00080760">
        <w:rPr>
          <w:rFonts w:eastAsia="Calibri"/>
        </w:rPr>
        <w:t>.</w:t>
      </w:r>
    </w:p>
    <w:p w:rsidR="001C6663" w:rsidRPr="00080760" w:rsidRDefault="00080760" w:rsidP="00080760">
      <w:pPr>
        <w:spacing w:before="240"/>
        <w:ind w:left="1134" w:right="1134"/>
        <w:jc w:val="center"/>
        <w:rPr>
          <w:u w:val="single"/>
        </w:rPr>
      </w:pPr>
      <w:r>
        <w:rPr>
          <w:u w:val="single"/>
        </w:rPr>
        <w:tab/>
      </w:r>
      <w:r>
        <w:rPr>
          <w:u w:val="single"/>
        </w:rPr>
        <w:tab/>
      </w:r>
      <w:r>
        <w:rPr>
          <w:u w:val="single"/>
        </w:rPr>
        <w:tab/>
      </w:r>
    </w:p>
    <w:sectPr w:rsidR="001C6663" w:rsidRPr="00080760" w:rsidSect="0008076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BC" w:rsidRDefault="00CA17BC"/>
  </w:endnote>
  <w:endnote w:type="continuationSeparator" w:id="0">
    <w:p w:rsidR="00CA17BC" w:rsidRDefault="00CA17BC"/>
  </w:endnote>
  <w:endnote w:type="continuationNotice" w:id="1">
    <w:p w:rsidR="00CA17BC" w:rsidRDefault="00CA1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C" w:rsidRPr="00080760" w:rsidRDefault="003314BC" w:rsidP="00080760">
    <w:pPr>
      <w:pStyle w:val="Footer"/>
      <w:tabs>
        <w:tab w:val="right" w:pos="9638"/>
      </w:tabs>
      <w:rPr>
        <w:b/>
        <w:sz w:val="18"/>
      </w:rPr>
    </w:pPr>
    <w:r w:rsidRPr="00080760">
      <w:rPr>
        <w:b/>
        <w:sz w:val="18"/>
      </w:rPr>
      <w:fldChar w:fldCharType="begin"/>
    </w:r>
    <w:r w:rsidRPr="00080760">
      <w:rPr>
        <w:b/>
        <w:sz w:val="18"/>
      </w:rPr>
      <w:instrText xml:space="preserve"> PAGE  \* MERGEFORMAT </w:instrText>
    </w:r>
    <w:r w:rsidRPr="00080760">
      <w:rPr>
        <w:b/>
        <w:sz w:val="18"/>
      </w:rPr>
      <w:fldChar w:fldCharType="separate"/>
    </w:r>
    <w:r w:rsidR="00CD4505">
      <w:rPr>
        <w:b/>
        <w:noProof/>
        <w:sz w:val="18"/>
      </w:rPr>
      <w:t>2</w:t>
    </w:r>
    <w:r w:rsidRPr="0008076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C" w:rsidRPr="00080760" w:rsidRDefault="003314BC" w:rsidP="00080760">
    <w:pPr>
      <w:pStyle w:val="Footer"/>
      <w:tabs>
        <w:tab w:val="right" w:pos="9638"/>
      </w:tabs>
    </w:pPr>
    <w:r w:rsidRPr="00080760">
      <w:rPr>
        <w:b/>
        <w:sz w:val="18"/>
      </w:rPr>
      <w:fldChar w:fldCharType="begin"/>
    </w:r>
    <w:r w:rsidRPr="00080760">
      <w:rPr>
        <w:b/>
        <w:sz w:val="18"/>
      </w:rPr>
      <w:instrText xml:space="preserve"> PAGE  \* MERGEFORMAT </w:instrText>
    </w:r>
    <w:r w:rsidRPr="00080760">
      <w:rPr>
        <w:b/>
        <w:sz w:val="18"/>
      </w:rPr>
      <w:fldChar w:fldCharType="separate"/>
    </w:r>
    <w:r>
      <w:rPr>
        <w:b/>
        <w:noProof/>
        <w:sz w:val="18"/>
      </w:rPr>
      <w:t>3</w:t>
    </w:r>
    <w:r w:rsidRPr="00080760">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C" w:rsidRDefault="003314BC">
    <w:pPr>
      <w:pStyle w:val="Foo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GE.11</w:t>
    </w:r>
    <w:r w:rsidR="00CD4505">
      <w:rPr>
        <w:sz w:val="20"/>
      </w:rPr>
      <w:t>-43623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BC" w:rsidRPr="000B175B" w:rsidRDefault="00CA17BC" w:rsidP="000B175B">
      <w:pPr>
        <w:tabs>
          <w:tab w:val="right" w:pos="2155"/>
        </w:tabs>
        <w:spacing w:after="80"/>
        <w:ind w:left="680"/>
        <w:rPr>
          <w:u w:val="single"/>
        </w:rPr>
      </w:pPr>
      <w:r>
        <w:rPr>
          <w:u w:val="single"/>
        </w:rPr>
        <w:tab/>
      </w:r>
    </w:p>
  </w:footnote>
  <w:footnote w:type="continuationSeparator" w:id="0">
    <w:p w:rsidR="00CA17BC" w:rsidRPr="00FC68B7" w:rsidRDefault="00CA17BC" w:rsidP="00FC68B7">
      <w:pPr>
        <w:tabs>
          <w:tab w:val="left" w:pos="2155"/>
        </w:tabs>
        <w:spacing w:after="80"/>
        <w:ind w:left="680"/>
        <w:rPr>
          <w:u w:val="single"/>
        </w:rPr>
      </w:pPr>
      <w:r>
        <w:rPr>
          <w:u w:val="single"/>
        </w:rPr>
        <w:tab/>
      </w:r>
    </w:p>
  </w:footnote>
  <w:footnote w:type="continuationNotice" w:id="1">
    <w:p w:rsidR="00CA17BC" w:rsidRDefault="00CA17BC"/>
  </w:footnote>
  <w:footnote w:id="2">
    <w:p w:rsidR="003314BC" w:rsidRPr="00665B4B" w:rsidRDefault="003314BC" w:rsidP="00C706D3">
      <w:pPr>
        <w:pStyle w:val="FootnoteText"/>
        <w:rPr>
          <w:lang w:val="en-US"/>
        </w:rPr>
      </w:pPr>
      <w:r>
        <w:tab/>
      </w:r>
      <w:r w:rsidRPr="00665B4B">
        <w:rPr>
          <w:rStyle w:val="FootnoteReference"/>
          <w:sz w:val="20"/>
          <w:vertAlign w:val="baseline"/>
        </w:rPr>
        <w:t>*</w:t>
      </w:r>
      <w:r>
        <w:rPr>
          <w:sz w:val="20"/>
        </w:rPr>
        <w:tab/>
      </w:r>
      <w:r w:rsidRPr="006061EC">
        <w:rPr>
          <w:szCs w:val="18"/>
        </w:rPr>
        <w:t>In accordance with the information transmitted to States parties regarding the processing of their reports, the present document was not formally edited before being sent to the United Nations translation services.</w:t>
      </w:r>
    </w:p>
  </w:footnote>
  <w:footnote w:id="3">
    <w:p w:rsidR="003314BC" w:rsidRPr="00080760" w:rsidRDefault="003314BC" w:rsidP="00C706D3">
      <w:pPr>
        <w:ind w:left="1104" w:hanging="168"/>
        <w:rPr>
          <w:rStyle w:val="FootnoteTextChar"/>
        </w:rPr>
      </w:pPr>
      <w:r>
        <w:rPr>
          <w:rStyle w:val="FootnoteReference"/>
        </w:rPr>
        <w:footnoteRef/>
      </w:r>
      <w:r>
        <w:tab/>
      </w:r>
      <w:r w:rsidRPr="00080760">
        <w:rPr>
          <w:rStyle w:val="FootnoteTextChar"/>
        </w:rPr>
        <w:t xml:space="preserve">In addition to the presentation made during the consideration of its report on 3-4 May 2011, </w:t>
      </w:r>
      <w:smartTag w:uri="urn:schemas-microsoft-com:office:smarttags" w:element="country-region">
        <w:smartTag w:uri="urn:schemas-microsoft-com:office:smarttags" w:element="place">
          <w:r w:rsidRPr="00080760">
            <w:rPr>
              <w:rStyle w:val="FootnoteTextChar"/>
            </w:rPr>
            <w:t>Turkey</w:t>
          </w:r>
        </w:smartTag>
      </w:smartTag>
      <w:r w:rsidRPr="00080760">
        <w:rPr>
          <w:rStyle w:val="FootnoteTextChar"/>
        </w:rPr>
        <w:t xml:space="preserve"> has provided detailed information on this subject in its report E/C.12/TUR/1 (paras.29-35) and in its replies to the list of issues E/C.12/TUR/Q/1/Add.1 (paras.18-24).</w:t>
      </w:r>
    </w:p>
    <w:p w:rsidR="003314BC" w:rsidRDefault="003314BC" w:rsidP="00080760">
      <w:pPr>
        <w:ind w:left="1104"/>
      </w:pPr>
    </w:p>
  </w:footnote>
  <w:footnote w:id="4">
    <w:p w:rsidR="003314BC" w:rsidRDefault="003314BC" w:rsidP="00C706D3">
      <w:pPr>
        <w:ind w:left="1104" w:hanging="144"/>
        <w:jc w:val="both"/>
      </w:pPr>
      <w:r>
        <w:rPr>
          <w:rStyle w:val="FootnoteReference"/>
        </w:rPr>
        <w:footnoteRef/>
      </w:r>
      <w:r>
        <w:tab/>
      </w:r>
      <w:r w:rsidRPr="00080760">
        <w:rPr>
          <w:rStyle w:val="FootnoteTextChar"/>
          <w:b/>
        </w:rPr>
        <w:t>Article 27</w:t>
      </w:r>
    </w:p>
    <w:p w:rsidR="003314BC" w:rsidRDefault="003314BC" w:rsidP="00080760">
      <w:pPr>
        <w:ind w:left="1104"/>
      </w:pPr>
      <w:r w:rsidRPr="006D2CC3">
        <w:t xml:space="preserve">In those States in </w:t>
      </w:r>
      <w:r w:rsidRPr="00080760">
        <w:rPr>
          <w:rStyle w:val="FootnoteTextChar"/>
        </w:rPr>
        <w:t>which</w:t>
      </w:r>
      <w:r w:rsidRPr="006D2CC3">
        <w:t xml:space="preserve"> ethnic, religious or linguistic minorities exist, persons belonging to such minorities shall not be denied the right, in community with the other members of their group, to enjoy their own culture, to profess and practise their own religion, or to use their own language.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C" w:rsidRPr="00080760" w:rsidRDefault="003314BC" w:rsidP="00080760">
    <w:pPr>
      <w:pStyle w:val="Header"/>
      <w:jc w:val="right"/>
    </w:pPr>
    <w:r>
      <w:t>E/C.12/TUR/CO/1/Add.1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C" w:rsidRPr="00080760" w:rsidRDefault="003314BC">
    <w:pPr>
      <w:pStyle w:val="Header"/>
    </w:pPr>
    <w:r>
      <w:t>E/C.12/TUR/CO/1/Add.1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C853F2F"/>
    <w:multiLevelType w:val="hybridMultilevel"/>
    <w:tmpl w:val="A2B46306"/>
    <w:lvl w:ilvl="0" w:tplc="92B46C7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9C7E1D"/>
    <w:multiLevelType w:val="hybridMultilevel"/>
    <w:tmpl w:val="E744A9A8"/>
    <w:lvl w:ilvl="0" w:tplc="58B45BB4">
      <w:start w:val="1"/>
      <w:numFmt w:val="decimal"/>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18"/>
  </w:num>
  <w:num w:numId="18">
    <w:abstractNumId w:val="19"/>
  </w:num>
  <w:num w:numId="19">
    <w:abstractNumId w:val="17"/>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760"/>
    <w:rsid w:val="00002A7D"/>
    <w:rsid w:val="000038A8"/>
    <w:rsid w:val="00006790"/>
    <w:rsid w:val="00027624"/>
    <w:rsid w:val="00050F6B"/>
    <w:rsid w:val="000678CD"/>
    <w:rsid w:val="00072C8C"/>
    <w:rsid w:val="00080760"/>
    <w:rsid w:val="00081CE0"/>
    <w:rsid w:val="00084D30"/>
    <w:rsid w:val="00090320"/>
    <w:rsid w:val="000931C0"/>
    <w:rsid w:val="000A2E09"/>
    <w:rsid w:val="000B175B"/>
    <w:rsid w:val="000B3A0F"/>
    <w:rsid w:val="000D6AB7"/>
    <w:rsid w:val="000E0415"/>
    <w:rsid w:val="000F7715"/>
    <w:rsid w:val="00110E0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363A"/>
    <w:rsid w:val="00247258"/>
    <w:rsid w:val="00257CAC"/>
    <w:rsid w:val="0027237A"/>
    <w:rsid w:val="002974E9"/>
    <w:rsid w:val="002A7F94"/>
    <w:rsid w:val="002B109A"/>
    <w:rsid w:val="002C6D45"/>
    <w:rsid w:val="002D6E53"/>
    <w:rsid w:val="002F046D"/>
    <w:rsid w:val="00301764"/>
    <w:rsid w:val="003229D8"/>
    <w:rsid w:val="003314BC"/>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5067D"/>
    <w:rsid w:val="00462880"/>
    <w:rsid w:val="00476F24"/>
    <w:rsid w:val="004B3C75"/>
    <w:rsid w:val="004C55B0"/>
    <w:rsid w:val="004E53BE"/>
    <w:rsid w:val="004F6BA0"/>
    <w:rsid w:val="004F78AF"/>
    <w:rsid w:val="00503BEA"/>
    <w:rsid w:val="00505260"/>
    <w:rsid w:val="00533616"/>
    <w:rsid w:val="00535ABA"/>
    <w:rsid w:val="0053768B"/>
    <w:rsid w:val="005420F2"/>
    <w:rsid w:val="0054285C"/>
    <w:rsid w:val="00584173"/>
    <w:rsid w:val="00595520"/>
    <w:rsid w:val="005A44B9"/>
    <w:rsid w:val="005B1BA0"/>
    <w:rsid w:val="005B3DB3"/>
    <w:rsid w:val="005C3A0B"/>
    <w:rsid w:val="005D15CA"/>
    <w:rsid w:val="005F08DF"/>
    <w:rsid w:val="005F3066"/>
    <w:rsid w:val="005F3E61"/>
    <w:rsid w:val="00604DDD"/>
    <w:rsid w:val="006115CC"/>
    <w:rsid w:val="00611FC4"/>
    <w:rsid w:val="006176FB"/>
    <w:rsid w:val="00630FCB"/>
    <w:rsid w:val="00640B26"/>
    <w:rsid w:val="00665B4B"/>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5303"/>
    <w:rsid w:val="008979B1"/>
    <w:rsid w:val="008A6B25"/>
    <w:rsid w:val="008A6C4F"/>
    <w:rsid w:val="008B389E"/>
    <w:rsid w:val="008B7438"/>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E7AD9"/>
    <w:rsid w:val="009F2EAC"/>
    <w:rsid w:val="009F57E3"/>
    <w:rsid w:val="00A10F4F"/>
    <w:rsid w:val="00A11067"/>
    <w:rsid w:val="00A1704A"/>
    <w:rsid w:val="00A425EB"/>
    <w:rsid w:val="00A452A2"/>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50F4D"/>
    <w:rsid w:val="00C706D3"/>
    <w:rsid w:val="00C745C3"/>
    <w:rsid w:val="00CA17BC"/>
    <w:rsid w:val="00CA24A4"/>
    <w:rsid w:val="00CB348D"/>
    <w:rsid w:val="00CD4505"/>
    <w:rsid w:val="00CD46F5"/>
    <w:rsid w:val="00CE4A8F"/>
    <w:rsid w:val="00CF071D"/>
    <w:rsid w:val="00D11016"/>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5A22"/>
    <w:rsid w:val="00DF7CAE"/>
    <w:rsid w:val="00E423C0"/>
    <w:rsid w:val="00E6414C"/>
    <w:rsid w:val="00E7260F"/>
    <w:rsid w:val="00E8702D"/>
    <w:rsid w:val="00E91548"/>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68B7"/>
    <w:rsid w:val="00FE6985"/>
    <w:rsid w:val="00FF76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odyText2">
    <w:name w:val="Body Text 2"/>
    <w:basedOn w:val="Normal"/>
    <w:link w:val="BodyText2Char"/>
    <w:rsid w:val="00DE5A22"/>
    <w:pPr>
      <w:suppressAutoHyphens w:val="0"/>
      <w:spacing w:line="240" w:lineRule="auto"/>
      <w:jc w:val="both"/>
    </w:pPr>
    <w:rPr>
      <w:rFonts w:ascii="Arial Unicode MS" w:hAnsi="Arial Unicode MS"/>
      <w:b/>
      <w:sz w:val="24"/>
      <w:szCs w:val="24"/>
      <w:u w:val="single"/>
      <w:lang w:val="en-US"/>
    </w:rPr>
  </w:style>
  <w:style w:type="character" w:customStyle="1" w:styleId="BodyText2Char">
    <w:name w:val="Body Text 2 Char"/>
    <w:link w:val="BodyText2"/>
    <w:locked/>
    <w:rsid w:val="00DE5A22"/>
    <w:rPr>
      <w:rFonts w:ascii="Arial Unicode MS" w:hAnsi="Arial Unicode MS"/>
      <w:b/>
      <w:sz w:val="24"/>
      <w:szCs w:val="24"/>
      <w:u w:val="single"/>
      <w:lang w:val="en-US" w:eastAsia="en-US" w:bidi="ar-SA"/>
    </w:rPr>
  </w:style>
  <w:style w:type="character" w:customStyle="1" w:styleId="SingleTxtGChar">
    <w:name w:val="_ Single Txt_G Char"/>
    <w:link w:val="SingleTxtG"/>
    <w:locked/>
    <w:rsid w:val="00DE5A22"/>
    <w:rPr>
      <w:lang w:val="en-GB" w:eastAsia="en-US" w:bidi="ar-SA"/>
    </w:rPr>
  </w:style>
  <w:style w:type="character" w:customStyle="1" w:styleId="H1GChar">
    <w:name w:val="_ H_1_G Char"/>
    <w:link w:val="H1G"/>
    <w:locked/>
    <w:rsid w:val="00DE5A22"/>
    <w:rPr>
      <w:b/>
      <w:sz w:val="24"/>
      <w:lang w:val="en-GB" w:eastAsia="en-US" w:bidi="ar-SA"/>
    </w:rPr>
  </w:style>
  <w:style w:type="character" w:customStyle="1" w:styleId="SingleTxtGCar">
    <w:name w:val="_ Single Txt_G Car"/>
    <w:locked/>
    <w:rsid w:val="00DE5A22"/>
    <w:rPr>
      <w:rFonts w:eastAsia="Times New Roman" w:cs="Times New Roman"/>
      <w:lang w:val="fr-CH" w:eastAsia="en-US"/>
    </w:rPr>
  </w:style>
  <w:style w:type="character" w:customStyle="1" w:styleId="FootnoteTextChar">
    <w:name w:val="Footnote Text Char"/>
    <w:aliases w:val="5_G Char"/>
    <w:link w:val="FootnoteText"/>
    <w:rsid w:val="00080760"/>
    <w:rPr>
      <w:sz w:val="18"/>
      <w:lang w:val="en-GB" w:eastAsia="en-US" w:bidi="ar-SA"/>
    </w:rPr>
  </w:style>
  <w:style w:type="character" w:customStyle="1" w:styleId="HChGChar">
    <w:name w:val="_ H _Ch_G Char"/>
    <w:link w:val="HChG"/>
    <w:rsid w:val="00C706D3"/>
    <w:rPr>
      <w:b/>
      <w:sz w:val="28"/>
      <w:lang w:val="en-GB" w:eastAsia="en-US" w:bidi="ar-SA"/>
    </w:rPr>
  </w:style>
  <w:style w:type="paragraph" w:styleId="BalloonText">
    <w:name w:val="Balloon Text"/>
    <w:basedOn w:val="Normal"/>
    <w:link w:val="BalloonTextChar"/>
    <w:rsid w:val="00D11016"/>
    <w:pPr>
      <w:spacing w:line="240" w:lineRule="auto"/>
    </w:pPr>
    <w:rPr>
      <w:rFonts w:ascii="Tahoma" w:hAnsi="Tahoma" w:cs="Tahoma"/>
      <w:sz w:val="16"/>
      <w:szCs w:val="16"/>
    </w:rPr>
  </w:style>
  <w:style w:type="character" w:customStyle="1" w:styleId="BalloonTextChar">
    <w:name w:val="Balloon Text Char"/>
    <w:link w:val="BalloonText"/>
    <w:rsid w:val="00D1101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312</Words>
  <Characters>1716</Characters>
  <Application>Microsoft Office Word</Application>
  <DocSecurity>4</DocSecurity>
  <Lines>39</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2011-06-16T13:24:00Z</cp:lastPrinted>
  <dcterms:created xsi:type="dcterms:W3CDTF">2011-06-21T08:23:00Z</dcterms:created>
  <dcterms:modified xsi:type="dcterms:W3CDTF">2011-06-21T08:23:00Z</dcterms:modified>
</cp:coreProperties>
</file>