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F6FC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F6FCF" w:rsidP="00CF6FCF">
            <w:pPr>
              <w:jc w:val="right"/>
            </w:pPr>
            <w:r w:rsidRPr="00CF6FCF">
              <w:rPr>
                <w:sz w:val="40"/>
              </w:rPr>
              <w:t>E</w:t>
            </w:r>
            <w:r>
              <w:t>/C.12/2018/1</w:t>
            </w:r>
          </w:p>
        </w:tc>
      </w:tr>
      <w:tr w:rsidR="002D5AAC" w:rsidRPr="00CF6FCF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7D2ED0" wp14:editId="2679B78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F6FCF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F6FCF" w:rsidRDefault="00CF6FCF" w:rsidP="00CF6F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October 2018</w:t>
            </w:r>
          </w:p>
          <w:p w:rsidR="00CF6FCF" w:rsidRDefault="00CF6FCF" w:rsidP="00CF6F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F6FCF" w:rsidRPr="00D62A45" w:rsidRDefault="00CF6FCF" w:rsidP="00CF6F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215D9D" w:rsidRPr="00B847E3" w:rsidRDefault="00215D9D" w:rsidP="00215D9D">
      <w:pPr>
        <w:spacing w:before="120"/>
        <w:rPr>
          <w:b/>
          <w:bCs/>
          <w:sz w:val="32"/>
          <w:szCs w:val="24"/>
        </w:rPr>
      </w:pPr>
      <w:r w:rsidRPr="00B847E3">
        <w:rPr>
          <w:b/>
          <w:bCs/>
          <w:sz w:val="24"/>
        </w:rPr>
        <w:t>Комитет по экономическим, социальным</w:t>
      </w:r>
      <w:r w:rsidR="00B847E3">
        <w:rPr>
          <w:b/>
          <w:bCs/>
          <w:sz w:val="24"/>
        </w:rPr>
        <w:br/>
      </w:r>
      <w:r w:rsidRPr="00B847E3">
        <w:rPr>
          <w:b/>
          <w:bCs/>
          <w:sz w:val="24"/>
        </w:rPr>
        <w:t>и культурным правам</w:t>
      </w:r>
    </w:p>
    <w:p w:rsidR="00215D9D" w:rsidRPr="000C4007" w:rsidRDefault="00215D9D" w:rsidP="00215D9D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 xml:space="preserve">Изменение </w:t>
      </w:r>
      <w:r w:rsidR="00B847E3">
        <w:rPr>
          <w:bCs/>
          <w:lang w:val="ru-RU"/>
        </w:rPr>
        <w:t>климата и Международный пакт об </w:t>
      </w:r>
      <w:r>
        <w:rPr>
          <w:bCs/>
          <w:lang w:val="ru-RU"/>
        </w:rPr>
        <w:t>экономических, социальных и культурных правах</w:t>
      </w:r>
    </w:p>
    <w:p w:rsidR="00215D9D" w:rsidRPr="000C4007" w:rsidRDefault="00215D9D" w:rsidP="00215D9D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Заявление Комитета</w:t>
      </w:r>
      <w:r w:rsidR="00B847E3">
        <w:rPr>
          <w:bCs/>
          <w:lang w:val="ru-RU"/>
        </w:rPr>
        <w:t xml:space="preserve"> по экономическим, социальным и </w:t>
      </w:r>
      <w:r>
        <w:rPr>
          <w:bCs/>
          <w:lang w:val="ru-RU"/>
        </w:rPr>
        <w:t>культурным правам</w:t>
      </w:r>
      <w:r w:rsidRPr="00312AEE">
        <w:rPr>
          <w:rStyle w:val="a8"/>
          <w:b w:val="0"/>
          <w:sz w:val="20"/>
          <w:vertAlign w:val="baseline"/>
          <w:lang w:val="ru-RU" w:eastAsia="ru-RU"/>
        </w:rPr>
        <w:footnoteReference w:customMarkFollows="1" w:id="1"/>
        <w:t>*</w:t>
      </w:r>
    </w:p>
    <w:p w:rsidR="00215D9D" w:rsidRPr="000C4007" w:rsidRDefault="00215D9D" w:rsidP="00215D9D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I.</w:t>
      </w:r>
      <w:r>
        <w:rPr>
          <w:lang w:val="ru-RU"/>
        </w:rPr>
        <w:tab/>
      </w:r>
      <w:r>
        <w:rPr>
          <w:bCs/>
          <w:lang w:val="ru-RU"/>
        </w:rPr>
        <w:t>Введение</w:t>
      </w:r>
    </w:p>
    <w:p w:rsidR="00215D9D" w:rsidRPr="00046396" w:rsidRDefault="00215D9D" w:rsidP="00215D9D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 xml:space="preserve">Комитет по экономическим, социальным и культурным правам приветствует специальный доклад Межправительственной группы экспертов по изменению климата о воздействиях глобального потепления на </w:t>
      </w:r>
      <w:r w:rsidRPr="00D1254A">
        <w:rPr>
          <w:lang w:val="ru-RU"/>
        </w:rPr>
        <w:t>1,5 °С</w:t>
      </w:r>
      <w:r>
        <w:rPr>
          <w:lang w:val="ru-RU"/>
        </w:rPr>
        <w:t xml:space="preserve"> сверх доиндустриальных уровней, который был опубликован 8 октября 2018 года. Этот доклад является дополнительным свидетельством того, что изменение климата представляет собой серьезную угрозу для осуществления экономических, социальных и культурных прав.</w:t>
      </w:r>
    </w:p>
    <w:p w:rsidR="00215D9D" w:rsidRPr="000C4007" w:rsidRDefault="00215D9D" w:rsidP="00215D9D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В 1992 году, когда была принята</w:t>
      </w:r>
      <w:r w:rsidRPr="000C4007">
        <w:rPr>
          <w:lang w:val="ru-RU"/>
        </w:rPr>
        <w:t xml:space="preserve"> </w:t>
      </w:r>
      <w:r>
        <w:rPr>
          <w:lang w:val="ru-RU"/>
        </w:rPr>
        <w:t xml:space="preserve">Рамочная конвенция Организации Объединенных Наций об изменении климата, государства согласились с тем, что они будут стремиться добиваться стабилизации концентраций парниковых газов в атмосфере на таком уровне, который не допускал бы опасного антропогенного воздействия на климатическую систему (статья 2). В декабре 2015 года в Парижском соглашении была отмечена необходимость удержания прироста глобальной температуры намного ниже </w:t>
      </w:r>
      <w:r w:rsidRPr="00D1254A">
        <w:rPr>
          <w:lang w:val="ru-RU"/>
        </w:rPr>
        <w:t>2 °С</w:t>
      </w:r>
      <w:r>
        <w:rPr>
          <w:lang w:val="ru-RU"/>
        </w:rPr>
        <w:t xml:space="preserve"> и приложения его сторонами усилий в целях ограничения роста температуры до </w:t>
      </w:r>
      <w:r w:rsidRPr="00D1254A">
        <w:rPr>
          <w:lang w:val="ru-RU"/>
        </w:rPr>
        <w:t>1,5 °С</w:t>
      </w:r>
      <w:r>
        <w:rPr>
          <w:lang w:val="ru-RU"/>
        </w:rPr>
        <w:t xml:space="preserve"> (статья </w:t>
      </w:r>
      <w:r w:rsidR="006E58BD">
        <w:rPr>
          <w:lang w:val="ru-RU"/>
        </w:rPr>
        <w:t>2). В докладе, опубликованном 8 </w:t>
      </w:r>
      <w:r>
        <w:rPr>
          <w:lang w:val="ru-RU"/>
        </w:rPr>
        <w:t xml:space="preserve">октября, Межправительственная группа экспертов показывает, что соблюдение этого ограничения имеет крайне важное значение. </w:t>
      </w:r>
    </w:p>
    <w:p w:rsidR="00215D9D" w:rsidRPr="000C4007" w:rsidRDefault="00215D9D" w:rsidP="00215D9D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 xml:space="preserve">Комитет приветствует уже взятые в этой связи обязательства. Однако помимо таких добровольных обязательств, принятых в рамках режима изменения климата, все государства несут обязательства в области прав человека, которыми они должны руководствоваться при разработке и осуществлении мер по решению проблем, связанных с изменением климата. </w:t>
      </w:r>
    </w:p>
    <w:p w:rsidR="00215D9D" w:rsidRPr="000C4007" w:rsidRDefault="00215D9D" w:rsidP="00215D9D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II.</w:t>
      </w:r>
      <w:r>
        <w:rPr>
          <w:lang w:val="ru-RU"/>
        </w:rPr>
        <w:tab/>
      </w:r>
      <w:r>
        <w:rPr>
          <w:bCs/>
          <w:lang w:val="ru-RU"/>
        </w:rPr>
        <w:t>Последствия изменения климата для прав человека</w:t>
      </w:r>
    </w:p>
    <w:p w:rsidR="00215D9D" w:rsidRPr="000C4007" w:rsidRDefault="00215D9D" w:rsidP="00215D9D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 xml:space="preserve">Последствия изменения климата для целого ряда прав, закрепленных в Международном пакте об экономических, социальных и культурных правах, были </w:t>
      </w:r>
      <w:r>
        <w:rPr>
          <w:lang w:val="ru-RU"/>
        </w:rPr>
        <w:lastRenderedPageBreak/>
        <w:t>подробно задокументированы (A/HRC/32/23). Изменение климата уже затрагивает, в частности, права на здоровье, питание, водоснабжение и санитарию, и все в большей мере будет негативно влиять на эти права в будущем. Прогнозируемое увеличение среднесезонных температур и частоты и интенсивности периодов сильной жары будет способствовать росту случаев смерти от перегрева. Ожидается, что по сравнению с будущим, не подверженным изменению климата, к 2030 году в мире будут</w:t>
      </w:r>
      <w:r w:rsidR="006E58BD">
        <w:rPr>
          <w:lang w:val="ru-RU"/>
        </w:rPr>
        <w:t xml:space="preserve"> дополнительно умирать почти 38 </w:t>
      </w:r>
      <w:r>
        <w:rPr>
          <w:lang w:val="ru-RU"/>
        </w:rPr>
        <w:t>00</w:t>
      </w:r>
      <w:r w:rsidR="006E58BD">
        <w:rPr>
          <w:lang w:val="ru-RU"/>
        </w:rPr>
        <w:t>0 человек в год, а к 2050 году –</w:t>
      </w:r>
      <w:r>
        <w:rPr>
          <w:lang w:val="ru-RU"/>
        </w:rPr>
        <w:t xml:space="preserve"> по</w:t>
      </w:r>
      <w:r w:rsidR="006E58BD">
        <w:rPr>
          <w:lang w:val="ru-RU"/>
        </w:rPr>
        <w:t xml:space="preserve">чти </w:t>
      </w:r>
      <w:r w:rsidR="006E58BD">
        <w:rPr>
          <w:lang w:val="ru-RU"/>
        </w:rPr>
        <w:br/>
        <w:t>100 </w:t>
      </w:r>
      <w:r>
        <w:rPr>
          <w:lang w:val="ru-RU"/>
        </w:rPr>
        <w:t>000 человек в год, при том что наибольшее воздействие этого фактора будет ощущаться в странах Юго-Восточной Азии. Кроме того, изменение климата оказывает отрицательное воздействие на питание населения вследствие изменения урожайности, утраты источников средств к существованию, роста бедности и сужения доступа к продовольствию, водоснабжению и средствам санитарии. Нарушение водоснабжения и периоды высоких температур пагубно сказываются на урожаях и способствуют цветению воды в водоемах, тогда как усиление подкисления океана негативно влияет на рыболовство. Так, по данным Всемирного банка</w:t>
      </w:r>
      <w:r w:rsidRPr="000F5B4A">
        <w:rPr>
          <w:rStyle w:val="a8"/>
        </w:rPr>
        <w:footnoteReference w:id="2"/>
      </w:r>
      <w:r>
        <w:rPr>
          <w:lang w:val="ru-RU"/>
        </w:rPr>
        <w:t xml:space="preserve">, повышение средней глобальной температуры на </w:t>
      </w:r>
      <w:r w:rsidRPr="00D1254A">
        <w:rPr>
          <w:lang w:val="ru-RU"/>
        </w:rPr>
        <w:t>2 °С</w:t>
      </w:r>
      <w:r>
        <w:rPr>
          <w:lang w:val="ru-RU"/>
        </w:rPr>
        <w:t xml:space="preserve"> поставит на грань голода насел</w:t>
      </w:r>
      <w:r w:rsidR="006E58BD">
        <w:rPr>
          <w:lang w:val="ru-RU"/>
        </w:rPr>
        <w:t>ение численностью от 100 до 400 млн</w:t>
      </w:r>
      <w:r>
        <w:rPr>
          <w:lang w:val="ru-RU"/>
        </w:rPr>
        <w:t xml:space="preserve"> человек, что может привести к тому, что ежегодно от недоедания будут умирать дополнительно свыше 3 </w:t>
      </w:r>
      <w:r w:rsidR="006E58BD">
        <w:rPr>
          <w:lang w:val="ru-RU"/>
        </w:rPr>
        <w:t>млн</w:t>
      </w:r>
      <w:r>
        <w:rPr>
          <w:lang w:val="ru-RU"/>
        </w:rPr>
        <w:t xml:space="preserve"> человек. В 2014 году Всемирная организация здравоохранения спрогнозировала, что к 2030 году в результате недоедания будут дополнительно умирать примерно 95 000 детей в возрасте до 5 лет. Пострадает также и право на жилье. Повышение уровня моря и экстремальные погодные явления, такие как ураганы и наводнения, будут негативно воздействовать на населенные пункты, особенно в городских и прибрежных зонах, для которых характерна более высокая плотность населения, и особенно на те населенные пункты, которые уже сейчас находятся в уязвимом положении. В наибольшей степени пострадают коренные народы и общины, зависящие от природных ресурсов в качестве источника средств к существованию. </w:t>
      </w:r>
    </w:p>
    <w:p w:rsidR="00215D9D" w:rsidRPr="000C4007" w:rsidRDefault="00215D9D" w:rsidP="00215D9D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III.</w:t>
      </w:r>
      <w:r>
        <w:rPr>
          <w:lang w:val="ru-RU"/>
        </w:rPr>
        <w:tab/>
      </w:r>
      <w:r>
        <w:rPr>
          <w:bCs/>
          <w:lang w:val="ru-RU"/>
        </w:rPr>
        <w:t>Обязанности государств в области прав человека</w:t>
      </w:r>
    </w:p>
    <w:p w:rsidR="00215D9D" w:rsidRPr="000C4007" w:rsidRDefault="00215D9D" w:rsidP="00215D9D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В соответствии с Пактом государства-участники обязаны обеспечивать соблюдение, защиту и осуществление всех прав человека для всех. Они должны выполнять такие обязанности не только по отношению к собственному населению, но и по отношению к населению за пределами их территорий, как того требуют статьи 55 и 56 Устава Организации Объединенных Наций</w:t>
      </w:r>
      <w:r w:rsidRPr="000F5B4A">
        <w:rPr>
          <w:rStyle w:val="a8"/>
        </w:rPr>
        <w:footnoteReference w:id="3"/>
      </w:r>
      <w:r w:rsidR="002840D7">
        <w:rPr>
          <w:lang w:val="ru-RU"/>
        </w:rPr>
        <w:t>.</w:t>
      </w:r>
      <w:r>
        <w:rPr>
          <w:lang w:val="ru-RU"/>
        </w:rPr>
        <w:t xml:space="preserve"> При этом они должны действовать на основе наилучших имеющихся научных знаний и в соответствии с Пактом. </w:t>
      </w:r>
    </w:p>
    <w:p w:rsidR="00215D9D" w:rsidRPr="00046396" w:rsidRDefault="00215D9D" w:rsidP="00215D9D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Комитет уже отмечал, что неспособность предотвратить прогнозируемый ущерб правам человека в результате изменения климата или неспособность мобилизовать в максимальной степени имеющиеся ресурсы в рамках усилий по предотвращению такого ущерба, могут представлять собой нарушение этого обязательства</w:t>
      </w:r>
      <w:r w:rsidRPr="000F5B4A">
        <w:rPr>
          <w:rStyle w:val="a8"/>
        </w:rPr>
        <w:footnoteReference w:id="4"/>
      </w:r>
      <w:r>
        <w:rPr>
          <w:lang w:val="ru-RU"/>
        </w:rPr>
        <w:t xml:space="preserve">. Определяемые на национальном уровне вклады, которые были объявлены до настоящего времени, являются недостаточными в контексте тех задач, осуществление которых, по мнению ученых, необходимо для того, чтобы избежать наиболее серьезных негативных последствий изменения климата. Для обеспечения соответствия действий государств с их обязательствами в области прав человека необходимо пересмотреть размер этих вкладов, с тем чтобы они лучше отражали </w:t>
      </w:r>
      <w:r w:rsidR="00B722F8">
        <w:rPr>
          <w:lang w:val="ru-RU"/>
        </w:rPr>
        <w:t>«</w:t>
      </w:r>
      <w:r>
        <w:rPr>
          <w:lang w:val="ru-RU"/>
        </w:rPr>
        <w:t>как можно более высокую амбициозность</w:t>
      </w:r>
      <w:r w:rsidR="00B722F8">
        <w:rPr>
          <w:lang w:val="ru-RU"/>
        </w:rPr>
        <w:t>»</w:t>
      </w:r>
      <w:r>
        <w:rPr>
          <w:lang w:val="ru-RU"/>
        </w:rPr>
        <w:t xml:space="preserve">, о которой говорится в Парижском соглашении (пункт 3 статьи 4). Будущие руководящие принципы по осуществлению Соглашения должны обязывать государства учитывать свои обязательства в области прав человека при разработке определяемых на национальном уровне вкладов. Такой подход предполагает действия в соответствии с принципами учета гендерного подхода, участия, транспарентности и подотчетности; а также опоры на местные и традиционные знания. </w:t>
      </w:r>
    </w:p>
    <w:p w:rsidR="00215D9D" w:rsidRPr="000C4007" w:rsidRDefault="00215D9D" w:rsidP="00215D9D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>Кроме того, государствам-участникам следует принимать меры по адаптации к негативным последствиям изменения климата и учитывать такие меры в действующих на национальном уровне социальных, экологич</w:t>
      </w:r>
      <w:r w:rsidR="002840D7">
        <w:rPr>
          <w:lang w:val="ru-RU"/>
        </w:rPr>
        <w:t>еских и бюджетных стратегиях. И </w:t>
      </w:r>
      <w:r>
        <w:rPr>
          <w:lang w:val="ru-RU"/>
        </w:rPr>
        <w:t xml:space="preserve">наконец, в рамках своих обязанностей по оказанию международной помощи и сотрудничества в </w:t>
      </w:r>
      <w:r w:rsidR="00793A0F">
        <w:rPr>
          <w:lang w:val="ru-RU"/>
        </w:rPr>
        <w:t>целях реализации прав человека</w:t>
      </w:r>
      <w:r>
        <w:rPr>
          <w:lang w:val="ru-RU"/>
        </w:rPr>
        <w:t xml:space="preserve"> государства с высоким уровнем дохода должны также поддерживать адаптационные меры, особенно в развивающихся странах, путем облегчения передачи </w:t>
      </w:r>
      <w:bookmarkStart w:id="0" w:name="_GoBack"/>
      <w:bookmarkEnd w:id="0"/>
      <w:r w:rsidR="00B722F8">
        <w:rPr>
          <w:lang w:val="ru-RU"/>
        </w:rPr>
        <w:t>«</w:t>
      </w:r>
      <w:r>
        <w:rPr>
          <w:lang w:val="ru-RU"/>
        </w:rPr>
        <w:t>зеленых</w:t>
      </w:r>
      <w:r w:rsidR="00B722F8">
        <w:rPr>
          <w:lang w:val="ru-RU"/>
        </w:rPr>
        <w:t>»</w:t>
      </w:r>
      <w:r>
        <w:rPr>
          <w:lang w:val="ru-RU"/>
        </w:rPr>
        <w:t xml:space="preserve"> технологий, а также путем внесения взносов в Зеленый климатический фонд. Такой подход соответствовал бы предусмотренному в Пакте требованию, согласно которому государства должны обеспечивать право каждого человека на пользование результатами научного прогресса, а также признанию в Пакте той пользы, которая проистекает из поощрения и развития международных контактов и сотрудничес</w:t>
      </w:r>
      <w:r w:rsidR="002840D7">
        <w:rPr>
          <w:lang w:val="ru-RU"/>
        </w:rPr>
        <w:t>тва в научной области (пункты 1 </w:t>
      </w:r>
      <w:r>
        <w:rPr>
          <w:lang w:val="ru-RU"/>
        </w:rPr>
        <w:t>b) и 4 статьи 15).</w:t>
      </w:r>
    </w:p>
    <w:p w:rsidR="00215D9D" w:rsidRPr="000C4007" w:rsidRDefault="00215D9D" w:rsidP="00215D9D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IV.</w:t>
      </w:r>
      <w:r>
        <w:rPr>
          <w:lang w:val="ru-RU"/>
        </w:rPr>
        <w:tab/>
      </w:r>
      <w:r>
        <w:rPr>
          <w:bCs/>
          <w:lang w:val="ru-RU"/>
        </w:rPr>
        <w:t>Вклад правозащитных механизмов</w:t>
      </w:r>
    </w:p>
    <w:p w:rsidR="00215D9D" w:rsidRPr="000C4007" w:rsidRDefault="00215D9D" w:rsidP="00215D9D">
      <w:pPr>
        <w:pStyle w:val="SingleTxtG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В некоторых странах суды и другие механизмы в области прав человека, включая национальные правозащитные учреждения, играют активную роль в обеспечении того, чтобы государства выполняли свои обязанности в соответствии с существующими документами в области прав человека в целях борьбы с изменением климата. В частности, суды соглашаются рассматривать иски, подаваемые жертвами изменения климата или неправительственными организациями, и предписывают государствам принимать планы действий, в разумной степени учитывающие настоятельную потребность в смягчении последствий изменения климата и, в случае необходимости, адаптации к его неизбежным последствиям.</w:t>
      </w:r>
    </w:p>
    <w:p w:rsidR="00215D9D" w:rsidRPr="000C4007" w:rsidRDefault="00215D9D" w:rsidP="00215D9D">
      <w:pPr>
        <w:pStyle w:val="SingleTxtG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>Комитет приветствует такое развитие событий. Правозащитные механизмы должны играть важную роль в деле защиты прав человека, обеспечивая, чтобы государства избегали принятия мер, способных ускорить процесс изменения климата, и выделяли в максимальном объеме имеющиеся ресурсы с целью осуществления мер, позволяющих смягчить последствия изменения климата. Данные меры включают в себя ускорение перехода к использованию возобновляемых источников энергии, таких как ветровая и солнечная энергия; замедление темпов обезлесения и переход к использованию агроэкологических методов ведения сельского хозяйства, позволяющих почвам функционировать в качестве поглотителей углерода; улучшение изоляции зданий; и осуществление инвестиций в общественный транспорт. В рамках глобального энергетического порядка крайне необходимо осуществить фундаментальный сдвиг от углеводородов в сторону возобновляемых источников энергии, с тем чтобы не допустить опасного антропогенного вмешательства в климатическую систему и серьезных нарушений прав человека, которые может вызвать такое вмешательство.</w:t>
      </w:r>
    </w:p>
    <w:p w:rsidR="00215D9D" w:rsidRPr="00046396" w:rsidRDefault="00215D9D" w:rsidP="00215D9D">
      <w:pPr>
        <w:pStyle w:val="SingleTxtG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 xml:space="preserve">Соблюдение обязательств в области прав человека в контексте борьбы с изменением климата является обязанностью как государственных, так и негосударственных субъектов. Это требует обеспечения уважения прав человека посредством отказа от принятия мер, способных усугубить процесс изменения климата; защиты прав человека путем эффективного регулирования деятельности частных субъектов для того, чтобы их действия не способствовали климатическим изменениям; а также осуществления прав человека на основе стратегий, позволяющих направить модели производства и потребления в более безопасное с точки зрения окружающей среды русло. Коммерческие предприятия призваны уважать закрепленные в Пакте права независимо от наличия соответствующих национальных законов или их применения на практике в полном объеме (см. замечание общего порядка № 24 (2017) об обязательствах государств по Международному пакту об экономических, социальных и культурных правах в контексте предпринимательской деятельности, пункт 5). Суды и другие правозащитные механизмы должны обеспечивать надлежащее регулирование предпринимательской деятельности, с тем чтобы она поддерживала, а не подрывала усилия государств по борьбе с изменением климата. </w:t>
      </w:r>
    </w:p>
    <w:p w:rsidR="00215D9D" w:rsidRPr="000C4007" w:rsidRDefault="00215D9D" w:rsidP="00215D9D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V.</w:t>
      </w:r>
      <w:r>
        <w:rPr>
          <w:lang w:val="ru-RU"/>
        </w:rPr>
        <w:tab/>
      </w:r>
      <w:r>
        <w:rPr>
          <w:bCs/>
          <w:lang w:val="ru-RU"/>
        </w:rPr>
        <w:t>Роль Комитета</w:t>
      </w:r>
    </w:p>
    <w:p w:rsidR="00215D9D" w:rsidRPr="000C4007" w:rsidRDefault="00215D9D" w:rsidP="00215D9D">
      <w:pPr>
        <w:pStyle w:val="SingleTxtG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 xml:space="preserve">В своей будущей работе Комитет будет продолжать следить за последствиями изменения климата для экономических, социальных и культурных прав и ориентировать государства в отношении того, каким образом они могли бы выполнять свои обязанности по Пакту в деле противодействия изменению климата и адаптации к его неизбежным последствиям. </w:t>
      </w:r>
    </w:p>
    <w:p w:rsidR="000F5B4A" w:rsidRDefault="00215D9D" w:rsidP="00215D9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215D9D" w:rsidRDefault="00381C24" w:rsidP="00215D9D">
      <w:pPr>
        <w:pStyle w:val="SingleTxtGR"/>
        <w:jc w:val="center"/>
        <w:rPr>
          <w:u w:val="single"/>
        </w:rPr>
      </w:pPr>
    </w:p>
    <w:sectPr w:rsidR="00381C24" w:rsidRPr="00215D9D" w:rsidSect="00CF6F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DF" w:rsidRPr="00A312BC" w:rsidRDefault="009059DF" w:rsidP="00A312BC"/>
  </w:endnote>
  <w:endnote w:type="continuationSeparator" w:id="0">
    <w:p w:rsidR="009059DF" w:rsidRPr="00A312BC" w:rsidRDefault="009059D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CF" w:rsidRPr="00CF6FCF" w:rsidRDefault="00CF6FCF">
    <w:pPr>
      <w:pStyle w:val="aa"/>
    </w:pPr>
    <w:r w:rsidRPr="00CF6FCF">
      <w:rPr>
        <w:b/>
        <w:sz w:val="18"/>
      </w:rPr>
      <w:fldChar w:fldCharType="begin"/>
    </w:r>
    <w:r w:rsidRPr="00CF6FCF">
      <w:rPr>
        <w:b/>
        <w:sz w:val="18"/>
      </w:rPr>
      <w:instrText xml:space="preserve"> PAGE  \* MERGEFORMAT </w:instrText>
    </w:r>
    <w:r w:rsidRPr="00CF6FCF">
      <w:rPr>
        <w:b/>
        <w:sz w:val="18"/>
      </w:rPr>
      <w:fldChar w:fldCharType="separate"/>
    </w:r>
    <w:r w:rsidR="00955BF3">
      <w:rPr>
        <w:b/>
        <w:noProof/>
        <w:sz w:val="18"/>
      </w:rPr>
      <w:t>2</w:t>
    </w:r>
    <w:r w:rsidRPr="00CF6FCF">
      <w:rPr>
        <w:b/>
        <w:sz w:val="18"/>
      </w:rPr>
      <w:fldChar w:fldCharType="end"/>
    </w:r>
    <w:r>
      <w:rPr>
        <w:b/>
        <w:sz w:val="18"/>
      </w:rPr>
      <w:tab/>
    </w:r>
    <w:r>
      <w:t>GE.18-18251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CF" w:rsidRPr="00CF6FCF" w:rsidRDefault="00CF6FCF" w:rsidP="00CF6FCF">
    <w:pPr>
      <w:pStyle w:val="aa"/>
      <w:tabs>
        <w:tab w:val="clear" w:pos="9639"/>
        <w:tab w:val="right" w:pos="9638"/>
      </w:tabs>
      <w:rPr>
        <w:b/>
        <w:sz w:val="18"/>
      </w:rPr>
    </w:pPr>
    <w:r>
      <w:t>GE.18-18251</w:t>
    </w:r>
    <w:r>
      <w:tab/>
    </w:r>
    <w:r w:rsidRPr="00CF6FCF">
      <w:rPr>
        <w:b/>
        <w:sz w:val="18"/>
      </w:rPr>
      <w:fldChar w:fldCharType="begin"/>
    </w:r>
    <w:r w:rsidRPr="00CF6FCF">
      <w:rPr>
        <w:b/>
        <w:sz w:val="18"/>
      </w:rPr>
      <w:instrText xml:space="preserve"> PAGE  \* MERGEFORMAT </w:instrText>
    </w:r>
    <w:r w:rsidRPr="00CF6FCF">
      <w:rPr>
        <w:b/>
        <w:sz w:val="18"/>
      </w:rPr>
      <w:fldChar w:fldCharType="separate"/>
    </w:r>
    <w:r w:rsidR="00111B1D">
      <w:rPr>
        <w:b/>
        <w:noProof/>
        <w:sz w:val="18"/>
      </w:rPr>
      <w:t>3</w:t>
    </w:r>
    <w:r w:rsidRPr="00CF6FC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F6FCF" w:rsidRDefault="00CF6FCF" w:rsidP="00CF6FC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18-18251  (R)</w:t>
    </w:r>
    <w:r>
      <w:rPr>
        <w:lang w:val="en-US"/>
      </w:rPr>
      <w:t xml:space="preserve">  </w:t>
    </w:r>
    <w:r w:rsidR="0065453F">
      <w:rPr>
        <w:lang w:val="en-US"/>
      </w:rPr>
      <w:t>021118  021118</w:t>
    </w:r>
    <w:r>
      <w:br/>
    </w:r>
    <w:r w:rsidRPr="00CF6FCF">
      <w:rPr>
        <w:rFonts w:ascii="C39T30Lfz" w:hAnsi="C39T30Lfz"/>
        <w:kern w:val="14"/>
        <w:sz w:val="56"/>
      </w:rPr>
      <w:t></w:t>
    </w:r>
    <w:r w:rsidRPr="00CF6FCF">
      <w:rPr>
        <w:rFonts w:ascii="C39T30Lfz" w:hAnsi="C39T30Lfz"/>
        <w:kern w:val="14"/>
        <w:sz w:val="56"/>
      </w:rPr>
      <w:t></w:t>
    </w:r>
    <w:r w:rsidRPr="00CF6FCF">
      <w:rPr>
        <w:rFonts w:ascii="C39T30Lfz" w:hAnsi="C39T30Lfz"/>
        <w:kern w:val="14"/>
        <w:sz w:val="56"/>
      </w:rPr>
      <w:t></w:t>
    </w:r>
    <w:r w:rsidRPr="00CF6FCF">
      <w:rPr>
        <w:rFonts w:ascii="C39T30Lfz" w:hAnsi="C39T30Lfz"/>
        <w:kern w:val="14"/>
        <w:sz w:val="56"/>
      </w:rPr>
      <w:t></w:t>
    </w:r>
    <w:r w:rsidRPr="00CF6FCF">
      <w:rPr>
        <w:rFonts w:ascii="C39T30Lfz" w:hAnsi="C39T30Lfz"/>
        <w:kern w:val="14"/>
        <w:sz w:val="56"/>
      </w:rPr>
      <w:t></w:t>
    </w:r>
    <w:r w:rsidRPr="00CF6FCF">
      <w:rPr>
        <w:rFonts w:ascii="C39T30Lfz" w:hAnsi="C39T30Lfz"/>
        <w:kern w:val="14"/>
        <w:sz w:val="56"/>
      </w:rPr>
      <w:t></w:t>
    </w:r>
    <w:r w:rsidRPr="00CF6FCF">
      <w:rPr>
        <w:rFonts w:ascii="C39T30Lfz" w:hAnsi="C39T30Lfz"/>
        <w:kern w:val="14"/>
        <w:sz w:val="56"/>
      </w:rPr>
      <w:t></w:t>
    </w:r>
    <w:r w:rsidRPr="00CF6FCF">
      <w:rPr>
        <w:rFonts w:ascii="C39T30Lfz" w:hAnsi="C39T30Lfz"/>
        <w:kern w:val="14"/>
        <w:sz w:val="56"/>
      </w:rPr>
      <w:t></w:t>
    </w:r>
    <w:r w:rsidRPr="00CF6FC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C.12/2018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2018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DF" w:rsidRPr="001075E9" w:rsidRDefault="009059D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059DF" w:rsidRDefault="009059D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15D9D" w:rsidRPr="000C4007" w:rsidRDefault="00B847E3" w:rsidP="000F5B4A">
      <w:pPr>
        <w:pStyle w:val="af"/>
      </w:pPr>
      <w:r>
        <w:tab/>
      </w:r>
      <w:r w:rsidRPr="00312AEE">
        <w:rPr>
          <w:rStyle w:val="a8"/>
          <w:sz w:val="20"/>
          <w:vertAlign w:val="baseline"/>
        </w:rPr>
        <w:t>*</w:t>
      </w:r>
      <w:r>
        <w:tab/>
      </w:r>
      <w:r w:rsidR="00215D9D">
        <w:t>Настоящее заявление, которое было принято Комитетом на его шестьдесят четвертой сессии, состоявшейся 24 сентября – 12 октября 2018 года, был</w:t>
      </w:r>
      <w:r>
        <w:t>о подготовлено в соответствии с </w:t>
      </w:r>
      <w:r w:rsidR="00215D9D">
        <w:t xml:space="preserve">практикой Комитета, касающейся принятия заявлений (см. </w:t>
      </w:r>
      <w:r w:rsidR="00215D9D" w:rsidRPr="002A7C3F">
        <w:rPr>
          <w:i/>
        </w:rPr>
        <w:t>Официальные отчеты Экономического и Социального Совета, 2011, Дополнение № 2</w:t>
      </w:r>
      <w:r w:rsidR="00215D9D">
        <w:t xml:space="preserve"> (E/2011/22), глава II, раздел K).</w:t>
      </w:r>
    </w:p>
  </w:footnote>
  <w:footnote w:id="2">
    <w:p w:rsidR="00215D9D" w:rsidRPr="00215D9D" w:rsidRDefault="00215D9D" w:rsidP="000F5B4A">
      <w:pPr>
        <w:pStyle w:val="af"/>
        <w:rPr>
          <w:lang w:val="en-US"/>
        </w:rPr>
      </w:pPr>
      <w:r>
        <w:tab/>
      </w:r>
      <w:r w:rsidRPr="000F5B4A">
        <w:rPr>
          <w:rStyle w:val="a8"/>
        </w:rPr>
        <w:footnoteRef/>
      </w:r>
      <w:r w:rsidRPr="000C4007">
        <w:rPr>
          <w:lang w:val="en-US"/>
        </w:rPr>
        <w:tab/>
        <w:t xml:space="preserve">World Bank, </w:t>
      </w:r>
      <w:r w:rsidRPr="006817E9">
        <w:rPr>
          <w:i/>
          <w:lang w:val="en-US"/>
        </w:rPr>
        <w:t>World Development Report 2010: Development and Climate Change</w:t>
      </w:r>
      <w:r w:rsidRPr="000C4007">
        <w:rPr>
          <w:lang w:val="en-US"/>
        </w:rPr>
        <w:t xml:space="preserve"> (Washington, DC, 2010).</w:t>
      </w:r>
    </w:p>
  </w:footnote>
  <w:footnote w:id="3">
    <w:p w:rsidR="00215D9D" w:rsidRPr="000C4007" w:rsidRDefault="00215D9D" w:rsidP="000F5B4A">
      <w:pPr>
        <w:pStyle w:val="af"/>
      </w:pPr>
      <w:r w:rsidRPr="000C4007">
        <w:rPr>
          <w:lang w:val="en-US"/>
        </w:rPr>
        <w:tab/>
      </w:r>
      <w:r w:rsidRPr="000F5B4A">
        <w:rPr>
          <w:rStyle w:val="a8"/>
        </w:rPr>
        <w:footnoteRef/>
      </w:r>
      <w:r>
        <w:tab/>
        <w:t xml:space="preserve">Замечание общего порядка № 24 (2017) об обязательствах государств по Международному пакту об экономических, социальных и культурных правах в контексте предпринимательской деятельности, пункт 27. </w:t>
      </w:r>
    </w:p>
  </w:footnote>
  <w:footnote w:id="4">
    <w:p w:rsidR="00215D9D" w:rsidRPr="000C4007" w:rsidRDefault="00215D9D" w:rsidP="000F5B4A">
      <w:pPr>
        <w:pStyle w:val="af"/>
      </w:pPr>
      <w:r>
        <w:tab/>
      </w:r>
      <w:r w:rsidRPr="000F5B4A">
        <w:rPr>
          <w:rStyle w:val="a8"/>
        </w:rPr>
        <w:footnoteRef/>
      </w:r>
      <w:r>
        <w:tab/>
        <w:t>См., например, E/C.12/FIN/CO/6, пункт 9; E/C.12/CAN/CO/6, пункт 53; и E/C.12/RUS/CO/6, пункт 42.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CF" w:rsidRPr="00CF6FCF" w:rsidRDefault="00CF6FCF">
    <w:pPr>
      <w:pStyle w:val="a5"/>
    </w:pPr>
    <w:fldSimple w:instr=" TITLE  \* MERGEFORMAT ">
      <w:r w:rsidR="00111B1D">
        <w:t>E/C.12/2018/1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CF" w:rsidRPr="00CF6FCF" w:rsidRDefault="00CF6FCF" w:rsidP="00CF6FCF">
    <w:pPr>
      <w:pStyle w:val="a5"/>
      <w:jc w:val="right"/>
    </w:pPr>
    <w:fldSimple w:instr=" TITLE  \* MERGEFORMAT ">
      <w:r w:rsidR="00111B1D">
        <w:t>E/C.12/2018/1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DF"/>
    <w:rsid w:val="00033EE1"/>
    <w:rsid w:val="00042B72"/>
    <w:rsid w:val="00043B08"/>
    <w:rsid w:val="000558BD"/>
    <w:rsid w:val="000857D2"/>
    <w:rsid w:val="000B57E7"/>
    <w:rsid w:val="000B6373"/>
    <w:rsid w:val="000F09DF"/>
    <w:rsid w:val="000F5B4A"/>
    <w:rsid w:val="000F61B2"/>
    <w:rsid w:val="001075E9"/>
    <w:rsid w:val="00111B1D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91C"/>
    <w:rsid w:val="001D5C5A"/>
    <w:rsid w:val="00203065"/>
    <w:rsid w:val="00215D9D"/>
    <w:rsid w:val="002840D7"/>
    <w:rsid w:val="002979E2"/>
    <w:rsid w:val="002A2EFC"/>
    <w:rsid w:val="002A7C3F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2AEE"/>
    <w:rsid w:val="00317339"/>
    <w:rsid w:val="00322004"/>
    <w:rsid w:val="003402C2"/>
    <w:rsid w:val="00381C24"/>
    <w:rsid w:val="003958D0"/>
    <w:rsid w:val="003A0D43"/>
    <w:rsid w:val="003B00E5"/>
    <w:rsid w:val="00407B78"/>
    <w:rsid w:val="00422805"/>
    <w:rsid w:val="00424203"/>
    <w:rsid w:val="0042551A"/>
    <w:rsid w:val="00452493"/>
    <w:rsid w:val="00453318"/>
    <w:rsid w:val="00454E07"/>
    <w:rsid w:val="00472C5C"/>
    <w:rsid w:val="004A0F20"/>
    <w:rsid w:val="0050108D"/>
    <w:rsid w:val="00510B9A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24CE2"/>
    <w:rsid w:val="00640F49"/>
    <w:rsid w:val="0065453F"/>
    <w:rsid w:val="0066213F"/>
    <w:rsid w:val="006817E9"/>
    <w:rsid w:val="00681A10"/>
    <w:rsid w:val="006A16E3"/>
    <w:rsid w:val="006A1ED8"/>
    <w:rsid w:val="006C1CA9"/>
    <w:rsid w:val="006C2031"/>
    <w:rsid w:val="006D461A"/>
    <w:rsid w:val="006D6D5D"/>
    <w:rsid w:val="006E58BD"/>
    <w:rsid w:val="006F35EE"/>
    <w:rsid w:val="007021FF"/>
    <w:rsid w:val="00712895"/>
    <w:rsid w:val="00734ACB"/>
    <w:rsid w:val="00757357"/>
    <w:rsid w:val="00792497"/>
    <w:rsid w:val="00793A0F"/>
    <w:rsid w:val="007A4FEA"/>
    <w:rsid w:val="00806737"/>
    <w:rsid w:val="00811570"/>
    <w:rsid w:val="00825F8D"/>
    <w:rsid w:val="00834B71"/>
    <w:rsid w:val="0086445C"/>
    <w:rsid w:val="00864742"/>
    <w:rsid w:val="00894693"/>
    <w:rsid w:val="008A08D7"/>
    <w:rsid w:val="008B6909"/>
    <w:rsid w:val="008C30BC"/>
    <w:rsid w:val="009059DF"/>
    <w:rsid w:val="00906890"/>
    <w:rsid w:val="00911BE4"/>
    <w:rsid w:val="00951972"/>
    <w:rsid w:val="00955BF3"/>
    <w:rsid w:val="009608F3"/>
    <w:rsid w:val="009A1F0B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722F8"/>
    <w:rsid w:val="00B847E3"/>
    <w:rsid w:val="00BC18B2"/>
    <w:rsid w:val="00BD33EE"/>
    <w:rsid w:val="00BF21E1"/>
    <w:rsid w:val="00BF52E8"/>
    <w:rsid w:val="00C106D6"/>
    <w:rsid w:val="00C60F0C"/>
    <w:rsid w:val="00C805C9"/>
    <w:rsid w:val="00C92939"/>
    <w:rsid w:val="00CA1679"/>
    <w:rsid w:val="00CB151C"/>
    <w:rsid w:val="00CE5A1A"/>
    <w:rsid w:val="00CF55F6"/>
    <w:rsid w:val="00CF6FCF"/>
    <w:rsid w:val="00D33D63"/>
    <w:rsid w:val="00D34308"/>
    <w:rsid w:val="00D42303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C0D62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C36422"/>
  <w15:docId w15:val="{F975B5C8-5EDF-429B-B450-131160E2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0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1253D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1253D8"/>
    <w:pPr>
      <w:numPr>
        <w:numId w:val="27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1253D8"/>
    <w:rPr>
      <w:color w:val="0000FF" w:themeColor="hyperlink"/>
      <w:u w:val="none"/>
    </w:rPr>
  </w:style>
  <w:style w:type="character" w:styleId="a8">
    <w:name w:val="footnote reference"/>
    <w:aliases w:val="4_GR,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R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1253D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,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R Знак,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R Знак"/>
    <w:basedOn w:val="a0"/>
    <w:link w:val="af1"/>
    <w:rsid w:val="001253D8"/>
    <w:rPr>
      <w:sz w:val="18"/>
      <w:lang w:val="ru-RU" w:eastAsia="ru-RU"/>
    </w:rPr>
  </w:style>
  <w:style w:type="paragraph" w:customStyle="1" w:styleId="HChG">
    <w:name w:val="_ H _Ch_G"/>
    <w:basedOn w:val="a"/>
    <w:next w:val="a"/>
    <w:rsid w:val="00215D9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a"/>
    <w:next w:val="a"/>
    <w:rsid w:val="00215D9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SingleTxtG">
    <w:name w:val="_ Single Txt_G"/>
    <w:basedOn w:val="a"/>
    <w:link w:val="SingleTxtGChar"/>
    <w:rsid w:val="00215D9D"/>
    <w:pPr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  <w:style w:type="character" w:customStyle="1" w:styleId="SingleTxtGChar">
    <w:name w:val="_ Single Txt_G Char"/>
    <w:basedOn w:val="a0"/>
    <w:link w:val="SingleTxtG"/>
    <w:rsid w:val="00215D9D"/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4</Pages>
  <Words>1308</Words>
  <Characters>8848</Characters>
  <Application>Microsoft Office Word</Application>
  <DocSecurity>0</DocSecurity>
  <Lines>1106</Lines>
  <Paragraphs>350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E/C.12/2018/1</vt:lpstr>
      <vt:lpstr>A/</vt:lpstr>
      <vt:lpstr>A/</vt:lpstr>
    </vt:vector>
  </TitlesOfParts>
  <Company>DCM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E/C.12/2018/1</dc:title>
  <dc:subject/>
  <dc:creator>Nina STEPANOVA</dc:creator>
  <cp:keywords/>
  <cp:lastModifiedBy>Nina Stepanova</cp:lastModifiedBy>
  <cp:revision>2</cp:revision>
  <cp:lastPrinted>2018-11-02T09:45:00Z</cp:lastPrinted>
  <dcterms:created xsi:type="dcterms:W3CDTF">2018-11-02T09:52:00Z</dcterms:created>
  <dcterms:modified xsi:type="dcterms:W3CDTF">2018-11-02T09:52:00Z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