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1D1DFE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70BE2D" w14:textId="77777777" w:rsidR="002D5AAC" w:rsidRDefault="002D5AAC" w:rsidP="00630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3C8F80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5A0275" w14:textId="77777777" w:rsidR="002D5AAC" w:rsidRDefault="006304E5" w:rsidP="006304E5">
            <w:pPr>
              <w:jc w:val="right"/>
            </w:pPr>
            <w:r w:rsidRPr="006304E5">
              <w:rPr>
                <w:sz w:val="40"/>
              </w:rPr>
              <w:t>E</w:t>
            </w:r>
            <w:r>
              <w:t>/C.12/2020/1</w:t>
            </w:r>
          </w:p>
        </w:tc>
      </w:tr>
      <w:tr w:rsidR="002D5AAC" w:rsidRPr="00F62FBA" w14:paraId="296B8502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46ACC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776DDB" wp14:editId="1CBE3D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51DF91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FA6DC7" w14:textId="77777777" w:rsidR="002D5AAC" w:rsidRDefault="006304E5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525CA9" w14:textId="77777777" w:rsidR="006304E5" w:rsidRDefault="006304E5" w:rsidP="00630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April 2020</w:t>
            </w:r>
          </w:p>
          <w:p w14:paraId="77B99269" w14:textId="77777777" w:rsidR="006304E5" w:rsidRDefault="006304E5" w:rsidP="00630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32D03D" w14:textId="77777777" w:rsidR="006304E5" w:rsidRPr="00D62A45" w:rsidRDefault="006304E5" w:rsidP="00630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DA7732" w14:textId="77777777" w:rsidR="007133C1" w:rsidRPr="007133C1" w:rsidRDefault="007133C1" w:rsidP="007133C1">
      <w:pPr>
        <w:spacing w:before="120"/>
        <w:rPr>
          <w:b/>
          <w:bCs/>
          <w:sz w:val="24"/>
          <w:szCs w:val="24"/>
        </w:rPr>
      </w:pPr>
      <w:r w:rsidRPr="007133C1">
        <w:rPr>
          <w:b/>
          <w:bCs/>
          <w:sz w:val="24"/>
          <w:szCs w:val="24"/>
        </w:rPr>
        <w:t>Комитет по экономическим, социал</w:t>
      </w:r>
      <w:bookmarkStart w:id="0" w:name="_GoBack"/>
      <w:bookmarkEnd w:id="0"/>
      <w:r w:rsidRPr="007133C1">
        <w:rPr>
          <w:b/>
          <w:bCs/>
          <w:sz w:val="24"/>
          <w:szCs w:val="24"/>
        </w:rPr>
        <w:t>ьным</w:t>
      </w:r>
      <w:r>
        <w:rPr>
          <w:b/>
          <w:bCs/>
          <w:sz w:val="24"/>
          <w:szCs w:val="24"/>
        </w:rPr>
        <w:br/>
      </w:r>
      <w:r w:rsidRPr="007133C1">
        <w:rPr>
          <w:b/>
          <w:bCs/>
          <w:sz w:val="24"/>
          <w:szCs w:val="24"/>
        </w:rPr>
        <w:t>и культурным правам</w:t>
      </w:r>
    </w:p>
    <w:p w14:paraId="041B6800" w14:textId="77777777" w:rsidR="007133C1" w:rsidRPr="00B30EB2" w:rsidRDefault="007133C1" w:rsidP="007133C1">
      <w:pPr>
        <w:pStyle w:val="HChG"/>
      </w:pPr>
      <w:r>
        <w:tab/>
      </w:r>
      <w:r>
        <w:tab/>
      </w:r>
      <w:r>
        <w:rPr>
          <w:bCs/>
        </w:rPr>
        <w:t>Заявление о пандемии коронавирусной инфекции (COVID-19) и экономических, социальных и культурных правах</w:t>
      </w:r>
    </w:p>
    <w:p w14:paraId="2A716945" w14:textId="77777777" w:rsidR="007133C1" w:rsidRPr="00B30EB2" w:rsidRDefault="007133C1" w:rsidP="007133C1">
      <w:pPr>
        <w:pStyle w:val="H1G"/>
      </w:pPr>
      <w:r>
        <w:tab/>
      </w:r>
      <w:r>
        <w:tab/>
      </w:r>
      <w:r>
        <w:rPr>
          <w:bCs/>
        </w:rPr>
        <w:t>Заявление Комитета по экономическим, социальным и</w:t>
      </w:r>
      <w:r>
        <w:rPr>
          <w:bCs/>
          <w:lang w:val="en-US"/>
        </w:rPr>
        <w:t> </w:t>
      </w:r>
      <w:r>
        <w:rPr>
          <w:bCs/>
        </w:rPr>
        <w:t>культурным правам</w:t>
      </w:r>
      <w:r w:rsidRPr="007133C1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</w:p>
    <w:p w14:paraId="5BE0486B" w14:textId="77777777" w:rsidR="007133C1" w:rsidRPr="00B30EB2" w:rsidRDefault="007133C1" w:rsidP="007133C1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46470E3B" w14:textId="77777777" w:rsidR="007133C1" w:rsidRPr="00B30EB2" w:rsidRDefault="007133C1" w:rsidP="007133C1">
      <w:pPr>
        <w:pStyle w:val="SingleTxtG"/>
      </w:pPr>
      <w:r>
        <w:t>1.</w:t>
      </w:r>
      <w:r>
        <w:tab/>
        <w:t>Пандемия COVID-19 угрожает системам здравоохранения и оказывает разрушительное воздействие во всем мире на все сферы жизни – экономику, социальное обеспечение, образование и производство продовольствия. Уже погибли десятки тысяч человек, в том числе врачи и медсестры, находящиеся в числе первых, кто оказывает медицинскую помощь. Введенные для сдерживания передачи вируса ограничения, такие как самоизоляция, привели к потере рабочих мест и поставили под угрозу средства к существованию. Во многих пострадавших странах были закрыты школы, а люди не могут собираться на важные культурные и общественные мероприятия, такие как религиозные службы, свадьбы или похороны. В своем заявлении Комитет прежде всего выражает соболезнования всем жертвам пандемии и их семьям, а также более широким общинам, частью которых они являются.</w:t>
      </w:r>
    </w:p>
    <w:p w14:paraId="2EF9D3B6" w14:textId="77777777" w:rsidR="007133C1" w:rsidRPr="00B30EB2" w:rsidRDefault="007133C1" w:rsidP="007133C1">
      <w:pPr>
        <w:pStyle w:val="SingleTxtG"/>
      </w:pPr>
      <w:r>
        <w:t>2.</w:t>
      </w:r>
      <w:r>
        <w:tab/>
        <w:t>Пандемия оказывает крайне негативное воздействие на осуществление экономических, социальных и культурных прав, особенно права на здоровье, наиболее уязвимых групп общества. Как указывается ниже, государства-участники обязаны принимать меры по предотвращению или, по крайней мере, смягчению этих последствий. Тем не менее, если государства не будут действовать в правозащитном поле, существует явная опасность того, что принимаемые меры могут нарушить экономические, социальные и культурные права и усугубить страдания наиболее маргинализированных групп. Никто не должен быть забыт в процессе реализации мер, необходимых для борьбы с этой пандемией</w:t>
      </w:r>
      <w:r w:rsidRPr="003B1163">
        <w:rPr>
          <w:rStyle w:val="a8"/>
        </w:rPr>
        <w:footnoteReference w:id="2"/>
      </w:r>
      <w:r>
        <w:t>. Эти обстоятельства побудили Комитет выступить с настоящим заявлением, чтобы особо указать на наиболее важные последствия этой пандемии для экономических, социальных и культурных прав и вынести ряд рекомендаций государствам-участникам с целью борьбы с пандемией COVID-19 таким образом, чтобы это соответствовало их обязательствам по Пакту.</w:t>
      </w:r>
    </w:p>
    <w:p w14:paraId="413BC4A2" w14:textId="77777777" w:rsidR="007133C1" w:rsidRPr="00B30EB2" w:rsidRDefault="007133C1" w:rsidP="007133C1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Воздействие пандемии на экономические, социальные и</w:t>
      </w:r>
      <w:r>
        <w:rPr>
          <w:bCs/>
          <w:lang w:val="en-US"/>
        </w:rPr>
        <w:t> </w:t>
      </w:r>
      <w:r>
        <w:rPr>
          <w:bCs/>
        </w:rPr>
        <w:t>культурные права</w:t>
      </w:r>
    </w:p>
    <w:p w14:paraId="2CF35AB0" w14:textId="77777777" w:rsidR="007133C1" w:rsidRPr="00B30EB2" w:rsidRDefault="007133C1" w:rsidP="007133C1">
      <w:pPr>
        <w:pStyle w:val="SingleTxtG"/>
      </w:pPr>
      <w:r>
        <w:t>3.</w:t>
      </w:r>
      <w:r>
        <w:tab/>
        <w:t>Пандемия COVID-19 наглядно иллюстрирует важность неделимости и взаимозависимости всех прав человека. Эта пандемия, по сути, представляет собой глобальную угрозу здоровью. При этом она имеет многочисленные последствия для осуществления гражданских и политических прав, поскольку некоторые меры, принимаемые государствами для борьбы с этим явлением, налагают жесткие ограничения на свободу передвижения и другие права. Таким образом, крайне важно, чтобы принимаемые государствами меры по борьбе с этой пандемией были разумными и пропорциональными для обеспечения защиты всех прав человека.</w:t>
      </w:r>
    </w:p>
    <w:p w14:paraId="0EEAD1A1" w14:textId="77777777" w:rsidR="007133C1" w:rsidRPr="00B30EB2" w:rsidRDefault="007133C1" w:rsidP="007133C1">
      <w:pPr>
        <w:pStyle w:val="SingleTxtG"/>
        <w:jc w:val="lowKashida"/>
      </w:pPr>
      <w:r>
        <w:t>4.</w:t>
      </w:r>
      <w:r>
        <w:tab/>
        <w:t>Системы здравоохранения и социальные программы были ослаблены десятилетиями недостаточного инвестирования в государственное здравоохранение и другие социальные программы, что ускорилось в результате глобального финансового кризиса 2007–2008 годов</w:t>
      </w:r>
      <w:r w:rsidRPr="007133C1">
        <w:rPr>
          <w:sz w:val="18"/>
          <w:szCs w:val="18"/>
          <w:vertAlign w:val="superscript"/>
        </w:rPr>
        <w:footnoteReference w:id="3"/>
      </w:r>
      <w:r>
        <w:t>. Вследствие этого они плохо обеспечены для эффективного и быстрого реагирования на интенсивное развитие нынешней пандемии.</w:t>
      </w:r>
    </w:p>
    <w:p w14:paraId="6178D019" w14:textId="77777777" w:rsidR="007133C1" w:rsidRPr="00B30EB2" w:rsidRDefault="007133C1" w:rsidP="007133C1">
      <w:pPr>
        <w:pStyle w:val="SingleTxtG"/>
      </w:pPr>
      <w:r>
        <w:t>5.</w:t>
      </w:r>
      <w:r>
        <w:tab/>
        <w:t xml:space="preserve">Нынешний кризис серьезно затрагивает обездоленные и маргинализированные группы населения. </w:t>
      </w:r>
      <w:r w:rsidRPr="005A4EDF">
        <w:t>Пожилые люди, лица с ранее существовавшими заболеваниями и лица с ослабленной иммунной системой в особой степени могут быть подвержены серьезным последствиям для здоровья, если они заражены COVID-19. Большому риску заражения подвергаются и другие группы, например группы, находящиеся в учреждениях по уходу интернатного типа или в общинных местах проживания, заключенные и лица, находящиеся в местах содержания под стражей, а также лица, проживающие в неформальных поселениях или в других местах, где отсутствует надлежащий доступ к воде</w:t>
      </w:r>
      <w:r>
        <w:t xml:space="preserve"> и</w:t>
      </w:r>
      <w:r w:rsidRPr="005A4EDF">
        <w:t xml:space="preserve"> моющим или дезинфицирующим средствам.</w:t>
      </w:r>
      <w:r>
        <w:t xml:space="preserve"> Повышенному риску инфицирования подвергаются определенные категории работников, такие как работники служб доставки, сборщики мусора, неквалифицированные рабочие и сельскохозяйственные работники, поскольку характер их работы не позволяет им воспользоваться возможностью работы из дома с использованием цифровых технологий. Многочисленный медицинский персонал, героически выполняющий свою работу на переднем крае борьбы с пандемией, заражается из-за несоответствующих требованиям средств индивидуальной защиты и одежды или их нехватки. Некоторые группы оказываются в крайне неблагоприятном положении из-за экономических последствий мер, принятых в ряде стран для сдерживания распространения COVID-19. К ним относятся уязвимые работники «экономики свободного заработка» или неформального сектора</w:t>
      </w:r>
      <w:r w:rsidRPr="007133C1">
        <w:rPr>
          <w:sz w:val="18"/>
          <w:szCs w:val="18"/>
          <w:vertAlign w:val="superscript"/>
        </w:rPr>
        <w:footnoteReference w:id="4"/>
      </w:r>
      <w:r>
        <w:t>, а также другие группы трудящихся, которые сталкиваются с урезанием или потерей заработной платы и социальных пособий, включая домашних работников во многих странах. Неофициальные торговцы и ряд малых предприятий больше не могут вести свою торговлю или заниматься бизнесом, что приводит к крайней экономической незащищенности их самих и их иждивенцев.</w:t>
      </w:r>
    </w:p>
    <w:p w14:paraId="72D43B47" w14:textId="77777777" w:rsidR="007133C1" w:rsidRPr="00B30EB2" w:rsidRDefault="007133C1" w:rsidP="007133C1">
      <w:pPr>
        <w:pStyle w:val="SingleTxtG"/>
      </w:pPr>
      <w:r>
        <w:t>6.</w:t>
      </w:r>
      <w:r>
        <w:tab/>
      </w:r>
      <w:r w:rsidRPr="008E3A35">
        <w:t>Глобальное неравенство в доходах и богатстве также усугубляет</w:t>
      </w:r>
      <w:r>
        <w:t>ся в результате</w:t>
      </w:r>
      <w:r w:rsidRPr="008E3A35">
        <w:t xml:space="preserve"> </w:t>
      </w:r>
      <w:r>
        <w:t>отсутствия надлежащих</w:t>
      </w:r>
      <w:r w:rsidRPr="008E3A35">
        <w:t xml:space="preserve"> общественных благ и социальных услуг. Живущие в нищете люди не могут позволить себе приобретать товары первой необходимости и социальные услуги на частном рынке и несут непропорционально тяжелое бремя экономических последствий карантина, изоляции и неблагоприятной национальной и международной экономической ситуации.</w:t>
      </w:r>
    </w:p>
    <w:p w14:paraId="52F2F7B8" w14:textId="77777777" w:rsidR="007133C1" w:rsidRPr="00B30EB2" w:rsidRDefault="007133C1" w:rsidP="007133C1">
      <w:pPr>
        <w:pStyle w:val="SingleTxtG"/>
      </w:pPr>
      <w:r>
        <w:lastRenderedPageBreak/>
        <w:t>7.</w:t>
      </w:r>
      <w:r>
        <w:tab/>
        <w:t xml:space="preserve">В странах, где школы, технические училища и высшие учебные заведения закрыты, предпринимаются усилия по продолжению преподавания и обучения в онлайновом режиме. Это важные меры по смягчению воздействия закрытия учебных заведений на право на образование. Тем не менее эти меры также несут в себе риск углубления неравенства в области образования между богатыми и бедными учащимися из-за неравного доступа к недорогостоящим </w:t>
      </w:r>
      <w:r w:rsidR="00F62FBA">
        <w:t>и</w:t>
      </w:r>
      <w:r>
        <w:t xml:space="preserve">нтернет-услугам и оборудованию, включая компьютеры, смартфоны и планшетные компьютеры. </w:t>
      </w:r>
    </w:p>
    <w:p w14:paraId="4E164175" w14:textId="77777777" w:rsidR="007133C1" w:rsidRPr="00B30EB2" w:rsidRDefault="007133C1" w:rsidP="007133C1">
      <w:pPr>
        <w:pStyle w:val="SingleTxtG"/>
      </w:pPr>
      <w:r>
        <w:t>8.</w:t>
      </w:r>
      <w:r>
        <w:tab/>
      </w:r>
      <w:r w:rsidRPr="004B7976">
        <w:t xml:space="preserve">Пандемия COVID-19 также грозит углублением гендерного неравенства, поскольку бремя ухода за детьми и за больными или престарелыми членами семьи несоразмерно ложится на плечи женщин, учитывая </w:t>
      </w:r>
      <w:r>
        <w:t>сохраняющиеся</w:t>
      </w:r>
      <w:r w:rsidRPr="004B7976">
        <w:t xml:space="preserve"> во многих обществах глубоко укоренившиеся гендерные стереотипы и роли. В условиях, когда семьи находятся в изоляции или карантине, женщины могут быть </w:t>
      </w:r>
      <w:r>
        <w:t>еще больше</w:t>
      </w:r>
      <w:r w:rsidRPr="004B7976">
        <w:t xml:space="preserve"> уязвимы для домашнего насилия и иметь ограниченные возможности для обращения за помощью в этих обстоятельствах.</w:t>
      </w:r>
      <w:r>
        <w:t xml:space="preserve"> </w:t>
      </w:r>
    </w:p>
    <w:p w14:paraId="46DA09C2" w14:textId="77777777" w:rsidR="007133C1" w:rsidRPr="00B30EB2" w:rsidRDefault="007133C1" w:rsidP="007133C1">
      <w:pPr>
        <w:pStyle w:val="SingleTxtG"/>
      </w:pPr>
      <w:r>
        <w:t>9.</w:t>
      </w:r>
      <w:r>
        <w:tab/>
        <w:t>Особенно уязвимыми во время этой пандемии являются коренные народы, беженцы, просители убежища и лица, проживающие в странах или регионах, затронутых конфликтами. Многие из них не имеют надлежащего доступа к воде и моющим или дезинфицирующим средствам, оборудованию для тестирования</w:t>
      </w:r>
      <w:r>
        <w:br/>
        <w:t>COVID-19, медицинским услугам и информации. Зачастую для этих групп населения характерны более высокие, чем для других, показатели хронических заболеваний и лежащих в их основе болезней, что подвергает их более высокому риску серьезных осложнений для здоровья, вызванных COVID-19.</w:t>
      </w:r>
    </w:p>
    <w:p w14:paraId="35B532AA" w14:textId="77777777" w:rsidR="007133C1" w:rsidRPr="00B30EB2" w:rsidRDefault="007133C1" w:rsidP="007133C1">
      <w:pPr>
        <w:pStyle w:val="HChG"/>
      </w:pPr>
      <w:r>
        <w:tab/>
        <w:t>III.</w:t>
      </w:r>
      <w:r>
        <w:tab/>
      </w:r>
      <w:r>
        <w:rPr>
          <w:bCs/>
        </w:rPr>
        <w:t>Рекомендации</w:t>
      </w:r>
    </w:p>
    <w:p w14:paraId="03657FC6" w14:textId="77777777" w:rsidR="007133C1" w:rsidRPr="00B30EB2" w:rsidRDefault="007133C1" w:rsidP="007133C1">
      <w:pPr>
        <w:pStyle w:val="SingleTxtG"/>
      </w:pPr>
      <w:r>
        <w:t>10.</w:t>
      </w:r>
      <w:r>
        <w:tab/>
        <w:t>Для обеспечения защиты и выполнения закрепленных в Пакте прав и обязательств во время этого кризиса государства-участники должны принять ряд неотложных мер. В частности, меры по борьбе с пандемией должны основываться на наилучших имеющихся научных данных для защиты здоровья населения</w:t>
      </w:r>
      <w:r w:rsidRPr="003B1163">
        <w:rPr>
          <w:rStyle w:val="a8"/>
        </w:rPr>
        <w:footnoteReference w:id="5"/>
      </w:r>
      <w:r>
        <w:t xml:space="preserve">. </w:t>
      </w:r>
    </w:p>
    <w:p w14:paraId="67E38480" w14:textId="77777777" w:rsidR="007133C1" w:rsidRPr="00B30EB2" w:rsidRDefault="007133C1" w:rsidP="007133C1">
      <w:pPr>
        <w:pStyle w:val="SingleTxtG"/>
      </w:pPr>
      <w:r>
        <w:t>11.</w:t>
      </w:r>
      <w:r>
        <w:tab/>
      </w:r>
      <w:r w:rsidRPr="00914F9A">
        <w:t>В тех случаях, когда принимаемые меры ограничивают права, закрепленные в Пакте, эти меры должны соответствовать условиям, изложенным в статье 4 Пакта. По</w:t>
      </w:r>
      <w:r>
        <w:rPr>
          <w:lang w:val="en-US"/>
        </w:rPr>
        <w:t> </w:t>
      </w:r>
      <w:r w:rsidRPr="00914F9A">
        <w:t xml:space="preserve">сути, такие меры должны быть необходимы для борьбы с кризисом </w:t>
      </w:r>
      <w:r>
        <w:t>в области</w:t>
      </w:r>
      <w:r w:rsidRPr="00914F9A">
        <w:t xml:space="preserve"> здравоохранения, вызванным COVID-19, и должны быть разумными и соразмерными. </w:t>
      </w:r>
      <w:r w:rsidRPr="00C65422">
        <w:t>Чрезвычайными мерами и полномочиями, принятыми государствами-участниками для борьбы с пандемией, не следует злоупотреблять, и они должны быть отменены, как только перестанут быть необходимыми для охраны здоровья населения.</w:t>
      </w:r>
      <w:r>
        <w:t xml:space="preserve"> </w:t>
      </w:r>
    </w:p>
    <w:p w14:paraId="1E5F1DD6" w14:textId="77777777" w:rsidR="007133C1" w:rsidRPr="00B30EB2" w:rsidRDefault="007133C1" w:rsidP="007133C1">
      <w:pPr>
        <w:pStyle w:val="SingleTxtG"/>
      </w:pPr>
      <w:r>
        <w:t>12.</w:t>
      </w:r>
      <w:r>
        <w:tab/>
      </w:r>
      <w:r w:rsidRPr="004B33A4">
        <w:t>В процессе борьбы с пандемией следует уважать и защищать присущее всем людям достоинство</w:t>
      </w:r>
      <w:r w:rsidRPr="004B33A4">
        <w:rPr>
          <w:rStyle w:val="a8"/>
        </w:rPr>
        <w:footnoteReference w:id="6"/>
      </w:r>
      <w:r w:rsidRPr="004B33A4">
        <w:t xml:space="preserve"> и уделять приоритетное внимание минимальным основным обязательствам, налагаемым Пактом</w:t>
      </w:r>
      <w:r w:rsidRPr="004B33A4">
        <w:rPr>
          <w:rStyle w:val="a8"/>
        </w:rPr>
        <w:footnoteReference w:id="7"/>
      </w:r>
      <w:r w:rsidRPr="004B33A4">
        <w:t>. В этой сложной ситуации доступ к правосудию и эффективным средствам правовой защиты является не роскошью, а важнейшим элементом защиты экономических, социальных и культурных прав, особенно прав наиболее уязвимых и маргинализированных групп. Так, например, необходимо, чтобы сотрудники правоохранительных органов реагировали на случаи насилия в семье, чтобы горячие линии по вопросам насилия в семье функционировали и чтобы женщины и дети, подвергающиеся насилию в семье, имели эффективный доступ к правосудию и средствам правовой защиты.</w:t>
      </w:r>
    </w:p>
    <w:p w14:paraId="42084D78" w14:textId="77777777" w:rsidR="007133C1" w:rsidRPr="00B30EB2" w:rsidRDefault="007133C1" w:rsidP="007133C1">
      <w:pPr>
        <w:pStyle w:val="SingleTxtG"/>
      </w:pPr>
      <w:r>
        <w:t>13.</w:t>
      </w:r>
      <w:r>
        <w:tab/>
        <w:t xml:space="preserve">Крайне важно, чтобы государства-участники приняли надлежащие регулятивные меры для обеспечения мобилизации ресурсов здравоохранения как в государственном, так и в частном секторах и их распределения среди всего населения </w:t>
      </w:r>
      <w:r>
        <w:lastRenderedPageBreak/>
        <w:t>в целях обеспечения всеобъемлющих, скоординированных медико-санитарных мер реагирования на кризис</w:t>
      </w:r>
      <w:r w:rsidRPr="003B1163">
        <w:rPr>
          <w:rStyle w:val="a8"/>
        </w:rPr>
        <w:footnoteReference w:id="8"/>
      </w:r>
      <w:r>
        <w:t>. Все медицинские работники, находящиеся на переднем крае борьбы с этим кризисом, должны быть обеспечены надлежащей одеждой и средствами защиты от инфекции. Важно также, чтобы принимающие решения лица запрашивали их мнение и должным образом учитывали их рекомендации. Медицинские работники играют важнейшую роль в обеспечении раннего предупреждения о распространении таких заболеваний, как COVID-19, и в выработке рекомендаций по эффективным мерам профилактики и лечения.</w:t>
      </w:r>
    </w:p>
    <w:p w14:paraId="5390CD4F" w14:textId="77777777" w:rsidR="007133C1" w:rsidRPr="00B30EB2" w:rsidRDefault="007133C1" w:rsidP="007133C1">
      <w:pPr>
        <w:pStyle w:val="SingleTxtG"/>
      </w:pPr>
      <w:r>
        <w:t>14.</w:t>
      </w:r>
      <w:r>
        <w:tab/>
        <w:t xml:space="preserve">Государства-участники обязаны направлять максимум имеющихся у них ресурсов на полное осуществление всех экономических, социальных и культурных прав, включая право на здоровье. </w:t>
      </w:r>
      <w:r w:rsidRPr="0085796C">
        <w:t>Поскольку эта пандемия и принятые для борьбы с ней меры оказали непропорционально негативное воздействие на наиболее маргинализированные группы, государства должны приложить все усилия для мобилизации необходимых ресурсов в целях борьбы с COVID-19 на наиболее справедливой основе, с тем чтобы избежать дополнительного экономического бремени для этих маргинализированных групп. Приоритетное внимание при выделении ресурсов необходимо уделять особым потребностям этих групп.</w:t>
      </w:r>
      <w:r>
        <w:t xml:space="preserve"> </w:t>
      </w:r>
    </w:p>
    <w:p w14:paraId="75212BEF" w14:textId="77777777" w:rsidR="007133C1" w:rsidRPr="00B30EB2" w:rsidRDefault="007133C1" w:rsidP="007133C1">
      <w:pPr>
        <w:pStyle w:val="SingleTxtG"/>
      </w:pPr>
      <w:r>
        <w:t>15.</w:t>
      </w:r>
      <w:r>
        <w:tab/>
      </w:r>
      <w:r w:rsidRPr="00C76B05">
        <w:t xml:space="preserve">Всем государствам-участникам следует в срочном порядке принять специальные, целенаправленные меры, в том числе в рамках международного сотрудничества, для защиты таких уязвимых групп, как пожилые люди, инвалиды, беженцы и затронутые конфликтом группы населения, а также общин и групп, подвергающихся структурной дискриминации и находящихся в неблагоприятном положении, и для смягчения последствий пандемии для таких групп. </w:t>
      </w:r>
      <w:r w:rsidRPr="00EB5CAB">
        <w:t xml:space="preserve">Такие меры включают, в частности, обеспечение водой и моющими и дезинфицирующими средствами тех общин, которые их не имеют; осуществление целевых программ по сохранению рабочих мест, заработной платы и льгот для всех трудящихся, включая незарегистрированных трудящихся-мигрантов; введение моратория на выселение или отчуждение заложенной недвижимости у людей во время пандемии; осуществление программ социальной помощи и поддержки доходов в целях обеспечения продовольственной безопасности и гарантированного дохода для всех нуждающихся; принятие специально разработанных мер по охране здоровья и обеспечению средств к существованию уязвимых групп меньшинств, таких как рома, а также коренных народов; и обеспечение недорогостоящего и равноправного доступа к </w:t>
      </w:r>
      <w:r w:rsidR="00C462BE">
        <w:t>и</w:t>
      </w:r>
      <w:r w:rsidRPr="00EB5CAB">
        <w:t>нтернет-услугам для всех в образовательных целях.</w:t>
      </w:r>
    </w:p>
    <w:p w14:paraId="149F60AB" w14:textId="77777777" w:rsidR="007133C1" w:rsidRPr="00B30EB2" w:rsidRDefault="007133C1" w:rsidP="007133C1">
      <w:pPr>
        <w:pStyle w:val="SingleTxtG"/>
      </w:pPr>
      <w:r>
        <w:t>16.</w:t>
      </w:r>
      <w:r>
        <w:tab/>
        <w:t>Все работники должны быть защищены от рисков заражения на рабочем месте, и государствам-участникам следует принять соответствующие нормативные меры для обеспечения того, чтобы работодатели сводили к минимуму риски заражения в соответствии с передовой практикой в области здравоохранения. До принятия таких мер работников нельзя обязывать трудиться, и они должны быть защищены от дисциплинарных или иных взысканий за отказ от работы без надлежащей защиты. Кроме того, государства-участники должны принять незамедлительные меры по сохранению рабочих мест, пенсий и других социальных пособий трудящихся во время пандемии и по смягчению ее экономических последствий путем, например, субсидирования заработной платы, предоставления налоговых льгот и разработки дополнительных программ социального обеспечения и защиты доходов</w:t>
      </w:r>
      <w:r w:rsidRPr="00864181">
        <w:rPr>
          <w:rStyle w:val="a8"/>
        </w:rPr>
        <w:footnoteReference w:id="9"/>
      </w:r>
      <w:r>
        <w:t xml:space="preserve">. </w:t>
      </w:r>
    </w:p>
    <w:p w14:paraId="414C48E0" w14:textId="77777777" w:rsidR="007133C1" w:rsidRPr="00B30EB2" w:rsidRDefault="007133C1" w:rsidP="007133C1">
      <w:pPr>
        <w:pStyle w:val="SingleTxtG"/>
      </w:pPr>
      <w:r>
        <w:t>17.</w:t>
      </w:r>
      <w:r>
        <w:tab/>
        <w:t>Следует также принять нормативные меры для предотвращения спекуляции на продуктах питания, гигиенических товарах и основных лекарствах и материалах. В</w:t>
      </w:r>
      <w:r>
        <w:rPr>
          <w:lang w:val="en-US"/>
        </w:rPr>
        <w:t> </w:t>
      </w:r>
      <w:r>
        <w:t xml:space="preserve">число рекомендуемых мер входят полная отмена налога на добавленную стоимость на такие предметы поставок во время пандемии и субсидирование стоимости основных продуктов питания и гигиенических средств для обеспечения их доступности для бедных слоев населения. </w:t>
      </w:r>
    </w:p>
    <w:p w14:paraId="2694A187" w14:textId="77777777" w:rsidR="007133C1" w:rsidRPr="00B30EB2" w:rsidRDefault="007133C1" w:rsidP="007133C1">
      <w:pPr>
        <w:pStyle w:val="SingleTxtG"/>
      </w:pPr>
      <w:r>
        <w:lastRenderedPageBreak/>
        <w:t>18.</w:t>
      </w:r>
      <w:r>
        <w:tab/>
        <w:t xml:space="preserve">Важное значение имеет наличие точной и доступной информации о пандемии для целей как снижения риска передачи вируса, так и защиты населения от опасной дезинформации. Точная и доступная информация также имеет решающее значение для снижения риска стигматизации и негативного отношения к уязвимым группам, включая инфицированных COVID-19. Такая информация должна представляться на регулярной основе, в доступном формате и на всех местных языках и языках коренных народов. Следует также принять меры по ускорению доступа к недорогостоящим </w:t>
      </w:r>
      <w:r w:rsidR="00C462BE">
        <w:t>и</w:t>
      </w:r>
      <w:r>
        <w:t>нтернет-услугам и жизненно важному техническому оборудованию для всех учащихся, особенно в бедных общинах и регионах, с тем чтобы они могли в равной степени пользоваться онлайновыми учебными программами в период, когда школы и высшие учебные заведения закрыты в связи с пандемией.</w:t>
      </w:r>
    </w:p>
    <w:p w14:paraId="2F057DF4" w14:textId="77777777" w:rsidR="007133C1" w:rsidRPr="00B30EB2" w:rsidRDefault="007133C1" w:rsidP="007133C1">
      <w:pPr>
        <w:pStyle w:val="SingleTxtG"/>
      </w:pPr>
      <w:r>
        <w:t>19.</w:t>
      </w:r>
      <w:r>
        <w:tab/>
      </w:r>
      <w:r w:rsidRPr="00D75D1A">
        <w:t>Пандемия COVID-19 представляет собой глобальный кризис, который свидетельствует об исключительной важности международной помощи и сотрудничества – одного из основных принципов, закрепленных в Пакте</w:t>
      </w:r>
      <w:r w:rsidRPr="00D75D1A">
        <w:rPr>
          <w:rStyle w:val="a8"/>
        </w:rPr>
        <w:footnoteReference w:id="10"/>
      </w:r>
      <w:r w:rsidRPr="00D75D1A">
        <w:t>. Такая международная помощь и сотрудничество включают в себя обмен научными исследованиями, медицинским оборудованием и материалами, а также передовым опытом в борьбе с вирусом; скоординированные действия по уменьшению экономических и социальных последствий кризиса; и совместные усилия всех государств по обеспечению эффективного и справедливого восстановления экономики. В центре таких международных усилий должны быть потребности уязвимых и обездоленных групп населения и нестабильных стран, включая наименее развитые страны и страны в конфликтных и постконфликтных ситуациях.</w:t>
      </w:r>
      <w:r>
        <w:t xml:space="preserve"> </w:t>
      </w:r>
    </w:p>
    <w:p w14:paraId="00BDBF2E" w14:textId="77777777" w:rsidR="007133C1" w:rsidRPr="00B30EB2" w:rsidRDefault="007133C1" w:rsidP="007133C1">
      <w:pPr>
        <w:pStyle w:val="SingleTxtG"/>
      </w:pPr>
      <w:r>
        <w:t>20.</w:t>
      </w:r>
      <w:r>
        <w:tab/>
      </w:r>
      <w:r w:rsidRPr="008D0157">
        <w:t>Государства-участники несут экстерриториальные обязательства, связанные с глобальными усилиями по борьбе с COVID-19. В частности, развитым государствам следует избегать принятия таких решений, как введение ограничений на экспорт медицинского оборудования, что приводит к затруднению доступа к жизненно важному оборудованию для беднейших жертв пандемии в мире. Кроме того, государствам-участникам следует обеспечить, чтобы односторонние пограничные меры не препятствовали потоку необходимых и основных товаров, особенно основных продуктов питания и медицинского оборудования. Любое ограничение, вводимое с целью обеспечить поставки внутри страны, должно быть соразмерным и учитывать неотложные потребности других стран.</w:t>
      </w:r>
    </w:p>
    <w:p w14:paraId="0A5BEA68" w14:textId="77777777" w:rsidR="007133C1" w:rsidRPr="00B30EB2" w:rsidRDefault="007133C1" w:rsidP="007133C1">
      <w:pPr>
        <w:pStyle w:val="SingleTxtG"/>
      </w:pPr>
      <w:r>
        <w:t>21.</w:t>
      </w:r>
      <w:r>
        <w:tab/>
        <w:t>Государства-участники должны также использовать свое право голоса в международных финансовых учреждениях для облегчения финансового бремени развивающихся стран в процессе борьбы с пандемией с помощью таких мер, как предоставление этим странам различных механизмов облегчения долгового бремени. Государствам-участникам следует также поощрять гибкие меры или другие формы смягчения применимых режимов интеллектуальной собственности для обеспечения всеобщего доступа к связанным с COVID-19</w:t>
      </w:r>
      <w:r w:rsidRPr="008D0157">
        <w:t xml:space="preserve"> </w:t>
      </w:r>
      <w:r>
        <w:t>научным достижениям в сфере диагностики, лекарственных средств и вакцины.</w:t>
      </w:r>
    </w:p>
    <w:p w14:paraId="033C4F15" w14:textId="77777777" w:rsidR="007133C1" w:rsidRPr="00B30EB2" w:rsidRDefault="007133C1" w:rsidP="007133C1">
      <w:pPr>
        <w:pStyle w:val="SingleTxtG"/>
      </w:pPr>
      <w:r>
        <w:t>22.</w:t>
      </w:r>
      <w:r>
        <w:tab/>
        <w:t>Односторонние санкции экономического и финансового характера ослабляют системы здравоохранения и могут подорвать усилия по борьбе с COVID-19, особенно в контексте закупок медицинского оборудования и материалов. Такие санкции должны быть отменены, с тем чтобы позволить пострадавшим странам получить доступ к ресурсам, необходимым им для эффективной борьбы с пандемией</w:t>
      </w:r>
      <w:r>
        <w:br/>
        <w:t>COVID-19</w:t>
      </w:r>
      <w:r w:rsidRPr="00864181">
        <w:rPr>
          <w:rStyle w:val="a8"/>
        </w:rPr>
        <w:footnoteReference w:id="11"/>
      </w:r>
      <w:r>
        <w:t>.</w:t>
      </w:r>
    </w:p>
    <w:p w14:paraId="3BB2998E" w14:textId="77777777" w:rsidR="007133C1" w:rsidRPr="00B30EB2" w:rsidRDefault="007133C1" w:rsidP="007133C1">
      <w:pPr>
        <w:pStyle w:val="SingleTxtG"/>
      </w:pPr>
      <w:r>
        <w:t>23.</w:t>
      </w:r>
      <w:r>
        <w:tab/>
        <w:t xml:space="preserve">Пандемия является наглядным примером необходимости международного научного сотрудничества для противодействия транснациональным угрозам. Вирусы и другие патогены не признают границ. Если не принять адекватных мер, местная эпидемия может очень быстро перерасти в пандемию с разрушительными последствиями. Основополагающую роль в этой связи играет Всемирная организация </w:t>
      </w:r>
      <w:r>
        <w:lastRenderedPageBreak/>
        <w:t xml:space="preserve">здравоохранения (ВОЗ), и ее необходимо поддерживать. Для эффективной борьбы с пандемией необходима более твердая приверженность государств международному сотрудничеству, поскольку национальных решений недостаточно. </w:t>
      </w:r>
      <w:r w:rsidRPr="00227EBF">
        <w:t>Укрепление международного сотрудничества должно повысить готовность государств и международных организаций, особенно ВОЗ, к реагированию на пандемии, например путем обмена научной информацией о потенциальных патоген</w:t>
      </w:r>
      <w:r>
        <w:t>ах</w:t>
      </w:r>
      <w:r w:rsidRPr="00227EBF">
        <w:t>. Следует также совершенствовать механизмы раннего предупреждения на основе предоставляемой государствами своевременной и транспарентной информации о возникающих эпидемиях, которые могут перерасти в пандемию. Это позволило бы принимать своевременные меры, основанные на наилучших научных данных и направленные на борьбу с этими эпидемиями и недопущение их превращения в пандемию. В случае возникновения пандемии обмен наилучшими научными знаниями и их практическое применение, особенно в медицинской области, становится решающим фактором для смягчения последствий болезни и ускорения открытия эффективных методов лечения и вакцин. Кроме того, после пандемии следует поощрять научные исследования в целях извлечения уроков и повышения готовности к возможным пандемиям в будущем.</w:t>
      </w:r>
      <w:r>
        <w:t xml:space="preserve"> </w:t>
      </w:r>
    </w:p>
    <w:p w14:paraId="4DB9B245" w14:textId="77777777" w:rsidR="007133C1" w:rsidRPr="00B30EB2" w:rsidRDefault="007133C1" w:rsidP="007133C1">
      <w:pPr>
        <w:pStyle w:val="SingleTxtG"/>
      </w:pPr>
      <w:r>
        <w:t>24.</w:t>
      </w:r>
      <w:r>
        <w:tab/>
      </w:r>
      <w:r w:rsidRPr="00904761">
        <w:t>COVID-19 высветил важнейшую роль надлежащих инвестиций в системы здравоохранения, комплексные программы социальной защиты, достойную работу, жилье, продовольствие, системы водоснабжения и санитарного контроля, а также в учреждения по продвижению гендерного равенства. Такие инвестиции имеют решающее значение для эффективного реагирования на глобальные пандемии</w:t>
      </w:r>
      <w:r>
        <w:t xml:space="preserve"> заболеваний</w:t>
      </w:r>
      <w:r w:rsidRPr="00904761">
        <w:t xml:space="preserve"> и для противодействия многочисленным, взаимопересекающимся формам неравенства, в том числе глубокому неравенству в доходах и богатстве как внутри стран, так и между ними</w:t>
      </w:r>
      <w:r w:rsidRPr="00904761">
        <w:rPr>
          <w:rStyle w:val="a8"/>
        </w:rPr>
        <w:footnoteReference w:id="12"/>
      </w:r>
      <w:r w:rsidRPr="00904761">
        <w:t>.</w:t>
      </w:r>
      <w:r>
        <w:t xml:space="preserve"> </w:t>
      </w:r>
    </w:p>
    <w:p w14:paraId="67F8D369" w14:textId="77777777" w:rsidR="007133C1" w:rsidRPr="00B30EB2" w:rsidRDefault="007133C1" w:rsidP="007133C1">
      <w:pPr>
        <w:pStyle w:val="SingleTxtG"/>
      </w:pPr>
      <w:r>
        <w:t>25.</w:t>
      </w:r>
      <w:r>
        <w:tab/>
        <w:t>Наконец, Комитет призывает все государства-участники обеспечить, чтобы чрезвычайная мобилизация ресурсов для борьбы с пандемией COVID-19 послужила стимулом для долгосрочной мобилизации ресурсов в интересах всестороннего и равного осуществления экономических, социальных и культурных прав, закрепленных в Пакте. Тем самым они заложат основу для достижения закрепленного во Всеобщей декларации прав человека идеала человеческой личности, «свободной от страха и нужды»</w:t>
      </w:r>
      <w:r w:rsidRPr="00864181">
        <w:rPr>
          <w:rStyle w:val="a8"/>
        </w:rPr>
        <w:footnoteReference w:id="13"/>
      </w:r>
      <w:r>
        <w:t>. Механизмы содействия национальному и международному сотрудничеству и солидарности, а также существенные инвестиции в учреждения и программы, необходимые для осуществления экономических, социальных и культурных прав, позволят мировому сообществу лучше подготовиться к будущим пандемиям и бедствиям. Комитет будет продолжать отслеживать воздействие пандемии COVID-19 на экономические, социальные и культурные права в рамках выполнения своих различных мандатов в соответствии с Пактом.</w:t>
      </w:r>
    </w:p>
    <w:p w14:paraId="4FD354E3" w14:textId="77777777" w:rsidR="007133C1" w:rsidRPr="00B30EB2" w:rsidRDefault="007133C1" w:rsidP="007133C1">
      <w:pPr>
        <w:pStyle w:val="SingleTxtG"/>
        <w:spacing w:before="240" w:after="0"/>
        <w:jc w:val="center"/>
      </w:pPr>
      <w:r w:rsidRPr="00B30EB2">
        <w:rPr>
          <w:u w:val="single"/>
        </w:rPr>
        <w:tab/>
      </w:r>
      <w:r w:rsidRPr="00B30EB2">
        <w:rPr>
          <w:u w:val="single"/>
        </w:rPr>
        <w:tab/>
      </w:r>
      <w:r w:rsidRPr="00B30EB2">
        <w:rPr>
          <w:u w:val="single"/>
        </w:rPr>
        <w:tab/>
      </w:r>
      <w:r>
        <w:rPr>
          <w:u w:val="single"/>
        </w:rPr>
        <w:tab/>
      </w:r>
    </w:p>
    <w:p w14:paraId="796C57F6" w14:textId="77777777" w:rsidR="00381C24" w:rsidRPr="007133C1" w:rsidRDefault="00381C24" w:rsidP="00896BA2"/>
    <w:sectPr w:rsidR="00381C24" w:rsidRPr="007133C1" w:rsidSect="006304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6753" w14:textId="77777777" w:rsidR="004A35B1" w:rsidRPr="00A312BC" w:rsidRDefault="004A35B1" w:rsidP="00A312BC"/>
  </w:endnote>
  <w:endnote w:type="continuationSeparator" w:id="0">
    <w:p w14:paraId="7B9F45F1" w14:textId="77777777" w:rsidR="004A35B1" w:rsidRPr="00A312BC" w:rsidRDefault="004A35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3F9B" w14:textId="77777777" w:rsidR="006304E5" w:rsidRPr="006304E5" w:rsidRDefault="006304E5">
    <w:pPr>
      <w:pStyle w:val="aa"/>
    </w:pPr>
    <w:r w:rsidRPr="006304E5">
      <w:rPr>
        <w:b/>
        <w:sz w:val="18"/>
      </w:rPr>
      <w:fldChar w:fldCharType="begin"/>
    </w:r>
    <w:r w:rsidRPr="006304E5">
      <w:rPr>
        <w:b/>
        <w:sz w:val="18"/>
      </w:rPr>
      <w:instrText xml:space="preserve"> PAGE  \* MERGEFORMAT </w:instrText>
    </w:r>
    <w:r w:rsidRPr="006304E5">
      <w:rPr>
        <w:b/>
        <w:sz w:val="18"/>
      </w:rPr>
      <w:fldChar w:fldCharType="separate"/>
    </w:r>
    <w:r w:rsidRPr="006304E5">
      <w:rPr>
        <w:b/>
        <w:noProof/>
        <w:sz w:val="18"/>
      </w:rPr>
      <w:t>2</w:t>
    </w:r>
    <w:r w:rsidRPr="006304E5">
      <w:rPr>
        <w:b/>
        <w:sz w:val="18"/>
      </w:rPr>
      <w:fldChar w:fldCharType="end"/>
    </w:r>
    <w:r>
      <w:rPr>
        <w:b/>
        <w:sz w:val="18"/>
      </w:rPr>
      <w:tab/>
    </w:r>
    <w:r>
      <w:t>GE.20-05709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4CC" w14:textId="77777777" w:rsidR="006304E5" w:rsidRPr="006304E5" w:rsidRDefault="006304E5" w:rsidP="006304E5">
    <w:pPr>
      <w:pStyle w:val="aa"/>
      <w:tabs>
        <w:tab w:val="clear" w:pos="9639"/>
        <w:tab w:val="right" w:pos="9638"/>
      </w:tabs>
      <w:rPr>
        <w:b/>
        <w:sz w:val="18"/>
      </w:rPr>
    </w:pPr>
    <w:r>
      <w:t>GE.20-05709</w:t>
    </w:r>
    <w:r>
      <w:tab/>
    </w:r>
    <w:r w:rsidRPr="006304E5">
      <w:rPr>
        <w:b/>
        <w:sz w:val="18"/>
      </w:rPr>
      <w:fldChar w:fldCharType="begin"/>
    </w:r>
    <w:r w:rsidRPr="006304E5">
      <w:rPr>
        <w:b/>
        <w:sz w:val="18"/>
      </w:rPr>
      <w:instrText xml:space="preserve"> PAGE  \* MERGEFORMAT </w:instrText>
    </w:r>
    <w:r w:rsidRPr="006304E5">
      <w:rPr>
        <w:b/>
        <w:sz w:val="18"/>
      </w:rPr>
      <w:fldChar w:fldCharType="separate"/>
    </w:r>
    <w:r w:rsidRPr="006304E5">
      <w:rPr>
        <w:b/>
        <w:noProof/>
        <w:sz w:val="18"/>
      </w:rPr>
      <w:t>3</w:t>
    </w:r>
    <w:r w:rsidRPr="006304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95F4" w14:textId="77777777" w:rsidR="00042B72" w:rsidRPr="006304E5" w:rsidRDefault="006304E5" w:rsidP="006304E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B2A2F3" wp14:editId="3D2206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20-05709  (R)</w:t>
    </w:r>
    <w:r w:rsidR="007133C1">
      <w:rPr>
        <w:lang w:val="en-US"/>
      </w:rPr>
      <w:t xml:space="preserve">  200420  220420</w:t>
    </w:r>
    <w:r>
      <w:br/>
    </w:r>
    <w:r w:rsidRPr="006304E5">
      <w:rPr>
        <w:rFonts w:ascii="C39T30Lfz" w:hAnsi="C39T30Lfz"/>
        <w:kern w:val="14"/>
        <w:sz w:val="56"/>
      </w:rPr>
      <w:t></w:t>
    </w:r>
    <w:r w:rsidRPr="006304E5">
      <w:rPr>
        <w:rFonts w:ascii="C39T30Lfz" w:hAnsi="C39T30Lfz"/>
        <w:kern w:val="14"/>
        <w:sz w:val="56"/>
      </w:rPr>
      <w:t></w:t>
    </w:r>
    <w:r w:rsidRPr="006304E5">
      <w:rPr>
        <w:rFonts w:ascii="C39T30Lfz" w:hAnsi="C39T30Lfz"/>
        <w:kern w:val="14"/>
        <w:sz w:val="56"/>
      </w:rPr>
      <w:t></w:t>
    </w:r>
    <w:r w:rsidRPr="006304E5">
      <w:rPr>
        <w:rFonts w:ascii="C39T30Lfz" w:hAnsi="C39T30Lfz"/>
        <w:kern w:val="14"/>
        <w:sz w:val="56"/>
      </w:rPr>
      <w:t></w:t>
    </w:r>
    <w:r w:rsidRPr="006304E5">
      <w:rPr>
        <w:rFonts w:ascii="C39T30Lfz" w:hAnsi="C39T30Lfz"/>
        <w:kern w:val="14"/>
        <w:sz w:val="56"/>
      </w:rPr>
      <w:t></w:t>
    </w:r>
    <w:r w:rsidRPr="006304E5">
      <w:rPr>
        <w:rFonts w:ascii="C39T30Lfz" w:hAnsi="C39T30Lfz"/>
        <w:kern w:val="14"/>
        <w:sz w:val="56"/>
      </w:rPr>
      <w:t></w:t>
    </w:r>
    <w:r w:rsidRPr="006304E5">
      <w:rPr>
        <w:rFonts w:ascii="C39T30Lfz" w:hAnsi="C39T30Lfz"/>
        <w:kern w:val="14"/>
        <w:sz w:val="56"/>
      </w:rPr>
      <w:t></w:t>
    </w:r>
    <w:r w:rsidRPr="006304E5">
      <w:rPr>
        <w:rFonts w:ascii="C39T30Lfz" w:hAnsi="C39T30Lfz"/>
        <w:kern w:val="14"/>
        <w:sz w:val="56"/>
      </w:rPr>
      <w:t></w:t>
    </w:r>
    <w:r w:rsidRPr="006304E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60BF4F" wp14:editId="639823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D976" w14:textId="77777777" w:rsidR="004A35B1" w:rsidRPr="001075E9" w:rsidRDefault="004A35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9E6C8B" w14:textId="77777777" w:rsidR="004A35B1" w:rsidRDefault="004A35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A50A9C" w14:textId="77777777" w:rsidR="007133C1" w:rsidRPr="00B30EB2" w:rsidRDefault="007133C1" w:rsidP="007133C1">
      <w:pPr>
        <w:pStyle w:val="af"/>
      </w:pPr>
      <w:r>
        <w:tab/>
      </w:r>
      <w:r w:rsidRPr="007133C1">
        <w:rPr>
          <w:sz w:val="20"/>
        </w:rPr>
        <w:t>*</w:t>
      </w:r>
      <w:r>
        <w:tab/>
        <w:t>Настоящее заявление было принято Комитетом 6 апреля 2020 года.</w:t>
      </w:r>
    </w:p>
  </w:footnote>
  <w:footnote w:id="2">
    <w:p w14:paraId="7C94F263" w14:textId="77777777" w:rsidR="007133C1" w:rsidRPr="00B30EB2" w:rsidRDefault="007133C1" w:rsidP="007133C1">
      <w:pPr>
        <w:pStyle w:val="af"/>
      </w:pPr>
      <w:r>
        <w:tab/>
      </w:r>
      <w:r w:rsidRPr="003B1163">
        <w:rPr>
          <w:rStyle w:val="a8"/>
        </w:rPr>
        <w:footnoteRef/>
      </w:r>
      <w:r>
        <w:tab/>
        <w:t>См. Комитет по экономическим, социальным и культурным правам, заявление об обязательстве никого не забыть: Международный пакт об экономических, социальных и культурных правах и Повестка дня в области устойчивого развития на период до 2030 года (E/C.12/2019/1).</w:t>
      </w:r>
    </w:p>
  </w:footnote>
  <w:footnote w:id="3">
    <w:p w14:paraId="7923B97F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письмо Председателя Комитета по экономическим, социальным и культурным правам от</w:t>
      </w:r>
      <w:r>
        <w:rPr>
          <w:lang w:val="en-US"/>
        </w:rPr>
        <w:t> </w:t>
      </w:r>
      <w:r>
        <w:t>16 марта 2020 года в адрес государств-участников; и заявление Комитета по экономическим, социальным и культурным правам по вопросу о государственном долге, мерах</w:t>
      </w:r>
      <w:r>
        <w:rPr>
          <w:lang w:val="en-US"/>
        </w:rPr>
        <w:t> </w:t>
      </w:r>
      <w:r>
        <w:t xml:space="preserve">строгой экономии и Международном пакте об экономических, социальных и культурных правах (E/C.12/2016/1). </w:t>
      </w:r>
    </w:p>
  </w:footnote>
  <w:footnote w:id="4">
    <w:p w14:paraId="6A902EF3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Комитет по экономическим, социальным и культурным правам, замечания общего порядка</w:t>
      </w:r>
      <w:r>
        <w:rPr>
          <w:lang w:val="en-US"/>
        </w:rPr>
        <w:t> </w:t>
      </w:r>
      <w:r>
        <w:t>№ 18 (2005) о праве на труд, № 19 (2007) о праве на социальное обеспечение</w:t>
      </w:r>
      <w:r>
        <w:br/>
        <w:t>и № 23 (2016) о праве на справедливые и благоприятные условия труда.</w:t>
      </w:r>
    </w:p>
  </w:footnote>
  <w:footnote w:id="5">
    <w:p w14:paraId="38661D2F" w14:textId="77777777" w:rsidR="007133C1" w:rsidRPr="00B30EB2" w:rsidRDefault="007133C1" w:rsidP="007133C1">
      <w:pPr>
        <w:pStyle w:val="af"/>
      </w:pPr>
      <w:r>
        <w:tab/>
      </w:r>
      <w:r w:rsidRPr="003B1163">
        <w:rPr>
          <w:rStyle w:val="a8"/>
        </w:rPr>
        <w:footnoteRef/>
      </w:r>
      <w:r>
        <w:tab/>
        <w:t>См. Комитет по экономическим, социальным и культурным правам, замечание общего порядка</w:t>
      </w:r>
      <w:r>
        <w:rPr>
          <w:lang w:val="en-US"/>
        </w:rPr>
        <w:t> </w:t>
      </w:r>
      <w:r>
        <w:t>№ 25 (2020) о науке и экономических, социальных и культурных правах (готовится к</w:t>
      </w:r>
      <w:r>
        <w:rPr>
          <w:lang w:val="en-US"/>
        </w:rPr>
        <w:t> </w:t>
      </w:r>
      <w:r>
        <w:t xml:space="preserve">выпуску). </w:t>
      </w:r>
    </w:p>
  </w:footnote>
  <w:footnote w:id="6">
    <w:p w14:paraId="407A660C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преамбулу к Международному пакту об экономических, социальных и культурных правах.</w:t>
      </w:r>
    </w:p>
  </w:footnote>
  <w:footnote w:id="7">
    <w:p w14:paraId="32A9A943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Комитет по экономическим, социальным и культурным правам, замечание общего порядка</w:t>
      </w:r>
      <w:r>
        <w:rPr>
          <w:lang w:val="en-US"/>
        </w:rPr>
        <w:t> </w:t>
      </w:r>
      <w:r>
        <w:t>№ 3 (1990) о природе обязательств государств-участников, пункты 10</w:t>
      </w:r>
      <w:r w:rsidRPr="007133C1">
        <w:t>–</w:t>
      </w:r>
      <w:r>
        <w:t>11.</w:t>
      </w:r>
    </w:p>
  </w:footnote>
  <w:footnote w:id="8">
    <w:p w14:paraId="31CF2D15" w14:textId="77777777" w:rsidR="007133C1" w:rsidRPr="00B30EB2" w:rsidRDefault="007133C1" w:rsidP="007133C1">
      <w:pPr>
        <w:pStyle w:val="af"/>
      </w:pPr>
      <w:r>
        <w:tab/>
      </w:r>
      <w:r>
        <w:rPr>
          <w:rStyle w:val="a8"/>
        </w:rPr>
        <w:footnoteRef/>
      </w:r>
      <w:r>
        <w:tab/>
        <w:t>См. Комитет по экономическим, социальным и культурным правам, замечание общего порядка</w:t>
      </w:r>
      <w:r>
        <w:rPr>
          <w:lang w:val="en-US"/>
        </w:rPr>
        <w:t> </w:t>
      </w:r>
      <w:r>
        <w:t>№ 14 (2000) о праве на наивысший достижимый уровень здоровья.</w:t>
      </w:r>
    </w:p>
  </w:footnote>
  <w:footnote w:id="9">
    <w:p w14:paraId="74014BE1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 xml:space="preserve">По вопросу о защите прав трудящихся в соответствии с Пактом в целом см. замечания общего порядка Комитета № 18, 19 и 23. </w:t>
      </w:r>
    </w:p>
  </w:footnote>
  <w:footnote w:id="10">
    <w:p w14:paraId="70C8DAFD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См., например, статьи 2 (пункт1), 11 и 15 Международного пакта об экономических, социальных и культурных правах.</w:t>
      </w:r>
    </w:p>
  </w:footnote>
  <w:footnote w:id="11">
    <w:p w14:paraId="64861D9C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Комитет по экономическим, социальным и культурным правам, замечание общего порядка</w:t>
      </w:r>
      <w:r>
        <w:rPr>
          <w:lang w:val="en-US"/>
        </w:rPr>
        <w:t> </w:t>
      </w:r>
      <w:r>
        <w:t xml:space="preserve">№ 8 (1997) о </w:t>
      </w:r>
      <w:r w:rsidRPr="00810793">
        <w:t>связи между экономическими санкциями и уважением экономических, социальных и культурных прав</w:t>
      </w:r>
      <w:r>
        <w:t>.</w:t>
      </w:r>
    </w:p>
  </w:footnote>
  <w:footnote w:id="12">
    <w:p w14:paraId="082AD3B3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См. цель 10 в области устойчивого развития.</w:t>
      </w:r>
    </w:p>
  </w:footnote>
  <w:footnote w:id="13">
    <w:p w14:paraId="6E082E53" w14:textId="77777777" w:rsidR="007133C1" w:rsidRPr="00B30EB2" w:rsidRDefault="007133C1" w:rsidP="007133C1">
      <w:pPr>
        <w:pStyle w:val="af"/>
      </w:pPr>
      <w:r>
        <w:tab/>
      </w:r>
      <w:r w:rsidRPr="00EA2D5F">
        <w:rPr>
          <w:rStyle w:val="a8"/>
        </w:rPr>
        <w:footnoteRef/>
      </w:r>
      <w:r>
        <w:tab/>
        <w:t>Это обязательство также признано в преамбуле Международного пакта об экономических, социальных и культурных правах.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34A2" w14:textId="523F28CA" w:rsidR="006304E5" w:rsidRPr="006304E5" w:rsidRDefault="001F0AB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760B" w14:textId="6D863B38" w:rsidR="006304E5" w:rsidRPr="006304E5" w:rsidRDefault="001F0AB7" w:rsidP="006304E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B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F0AB7"/>
    <w:rsid w:val="00203065"/>
    <w:rsid w:val="0026070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A35B1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04E5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133C1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462BE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62FB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03939"/>
  <w15:docId w15:val="{F64D7365-8D9D-4E4B-A211-83113D8E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7133C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6</Pages>
  <Words>2386</Words>
  <Characters>16505</Characters>
  <Application>Microsoft Office Word</Application>
  <DocSecurity>0</DocSecurity>
  <Lines>276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E/C.12/2020/1</vt:lpstr>
      <vt:lpstr>A/</vt:lpstr>
      <vt:lpstr>A/</vt:lpstr>
    </vt:vector>
  </TitlesOfParts>
  <Company>DCM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E/C.12/2020/1</dc:title>
  <dc:subject/>
  <dc:creator>Uliana ANTIPOVA</dc:creator>
  <cp:keywords/>
  <cp:lastModifiedBy>Uliana Antipova</cp:lastModifiedBy>
  <cp:revision>3</cp:revision>
  <cp:lastPrinted>2020-04-22T05:57:00Z</cp:lastPrinted>
  <dcterms:created xsi:type="dcterms:W3CDTF">2020-04-22T05:57:00Z</dcterms:created>
  <dcterms:modified xsi:type="dcterms:W3CDTF">2020-04-22T05:57:00Z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