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A40F6" w:rsidP="00214186">
            <w:pPr>
              <w:bidi w:val="0"/>
              <w:spacing w:after="20"/>
              <w:jc w:val="left"/>
              <w:rPr>
                <w:szCs w:val="20"/>
              </w:rPr>
            </w:pPr>
            <w:r w:rsidRPr="007A40F6">
              <w:rPr>
                <w:sz w:val="40"/>
                <w:szCs w:val="20"/>
              </w:rPr>
              <w:t>E</w:t>
            </w:r>
            <w:r>
              <w:rPr>
                <w:szCs w:val="20"/>
              </w:rPr>
              <w:t>/C.12/ARG/CO/4</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val="fr-CH"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214186" w:rsidP="00214186">
            <w:pPr>
              <w:bidi w:val="0"/>
              <w:spacing w:before="240"/>
              <w:jc w:val="left"/>
              <w:rPr>
                <w:szCs w:val="20"/>
              </w:rPr>
            </w:pPr>
            <w:r>
              <w:rPr>
                <w:szCs w:val="20"/>
              </w:rPr>
              <w:t>Distr.: General</w:t>
            </w:r>
          </w:p>
          <w:p w:rsidR="00214186" w:rsidRDefault="00214186" w:rsidP="00214186">
            <w:pPr>
              <w:bidi w:val="0"/>
              <w:jc w:val="left"/>
              <w:rPr>
                <w:szCs w:val="20"/>
              </w:rPr>
            </w:pPr>
            <w:r>
              <w:rPr>
                <w:szCs w:val="20"/>
              </w:rPr>
              <w:t>1 November 2018</w:t>
            </w:r>
          </w:p>
          <w:p w:rsidR="00214186" w:rsidRDefault="00214186" w:rsidP="00214186">
            <w:pPr>
              <w:bidi w:val="0"/>
              <w:jc w:val="left"/>
              <w:rPr>
                <w:szCs w:val="20"/>
              </w:rPr>
            </w:pPr>
            <w:r>
              <w:rPr>
                <w:szCs w:val="20"/>
              </w:rPr>
              <w:t>Arabic</w:t>
            </w:r>
          </w:p>
          <w:p w:rsidR="00214186" w:rsidRPr="003E159A" w:rsidRDefault="007614D7" w:rsidP="00214186">
            <w:pPr>
              <w:bidi w:val="0"/>
              <w:jc w:val="left"/>
              <w:rPr>
                <w:szCs w:val="20"/>
              </w:rPr>
            </w:pPr>
            <w:r>
              <w:rPr>
                <w:szCs w:val="20"/>
              </w:rPr>
              <w:t xml:space="preserve">Original: Spanish </w:t>
            </w:r>
          </w:p>
        </w:tc>
      </w:tr>
    </w:tbl>
    <w:p w:rsidR="00214186" w:rsidRPr="00214186" w:rsidRDefault="00214186" w:rsidP="00214186">
      <w:pPr>
        <w:spacing w:before="120" w:line="380" w:lineRule="exact"/>
        <w:rPr>
          <w:sz w:val="32"/>
          <w:szCs w:val="32"/>
          <w:rtl/>
        </w:rPr>
      </w:pPr>
      <w:r w:rsidRPr="00214186">
        <w:rPr>
          <w:rFonts w:hint="cs"/>
          <w:bCs/>
          <w:sz w:val="36"/>
          <w:szCs w:val="36"/>
          <w:rtl/>
        </w:rPr>
        <w:t>اللجنة المعنية بالحقوق الاقتصادية والاجتماعية والثقافية</w:t>
      </w:r>
      <w:r w:rsidRPr="00214186">
        <w:rPr>
          <w:sz w:val="32"/>
          <w:szCs w:val="32"/>
        </w:rPr>
        <w:t>‬</w:t>
      </w:r>
      <w:r w:rsidRPr="00214186">
        <w:rPr>
          <w:sz w:val="22"/>
          <w:szCs w:val="32"/>
        </w:rPr>
        <w:t>‬</w:t>
      </w:r>
      <w:r w:rsidRPr="00214186">
        <w:rPr>
          <w:sz w:val="22"/>
          <w:szCs w:val="32"/>
        </w:rPr>
        <w:t>‬</w:t>
      </w:r>
      <w:r w:rsidRPr="00214186">
        <w:rPr>
          <w:sz w:val="22"/>
          <w:szCs w:val="32"/>
        </w:rPr>
        <w:t>‬</w:t>
      </w:r>
      <w:r w:rsidRPr="00214186">
        <w:rPr>
          <w:sz w:val="22"/>
          <w:szCs w:val="32"/>
        </w:rPr>
        <w:t>‬</w:t>
      </w:r>
      <w:r w:rsidRPr="00214186">
        <w:rPr>
          <w:sz w:val="22"/>
          <w:szCs w:val="32"/>
        </w:rPr>
        <w:t>‬</w:t>
      </w:r>
      <w:r w:rsidRPr="00214186">
        <w:rPr>
          <w:sz w:val="22"/>
          <w:szCs w:val="32"/>
        </w:rPr>
        <w:t>‬</w:t>
      </w:r>
      <w:r w:rsidRPr="00214186">
        <w:rPr>
          <w:sz w:val="22"/>
          <w:szCs w:val="32"/>
        </w:rPr>
        <w:t>‬</w:t>
      </w:r>
    </w:p>
    <w:p w:rsidR="00214186" w:rsidRPr="00803798" w:rsidRDefault="00214186" w:rsidP="00214186">
      <w:pPr>
        <w:pStyle w:val="HChGA"/>
        <w:rPr>
          <w:rtl/>
        </w:rPr>
      </w:pPr>
      <w:r w:rsidRPr="00496ED9">
        <w:rPr>
          <w:rFonts w:hint="cs"/>
          <w:sz w:val="30"/>
          <w:szCs w:val="30"/>
          <w:rtl/>
        </w:rPr>
        <w:tab/>
      </w:r>
      <w:r w:rsidRPr="00496ED9">
        <w:rPr>
          <w:rFonts w:hint="cs"/>
          <w:sz w:val="30"/>
          <w:szCs w:val="30"/>
          <w:rtl/>
        </w:rPr>
        <w:tab/>
      </w:r>
      <w:dir w:val="rtl">
        <w:r w:rsidRPr="00803798">
          <w:rPr>
            <w:rFonts w:hint="cs"/>
            <w:rtl/>
          </w:rPr>
          <w:t>الملاحظات الختامية بشأن التقرير الدوري الرابع للأرجنتين</w:t>
        </w:r>
        <w:r w:rsidRPr="00214186">
          <w:rPr>
            <w:rStyle w:val="FootnoteReference"/>
            <w:sz w:val="20"/>
            <w:vertAlign w:val="baseline"/>
            <w:rtl/>
          </w:rPr>
          <w:footnoteReference w:customMarkFollows="1" w:id="1"/>
          <w:t>*</w:t>
        </w:r>
        <w:r w:rsidR="00BF5516">
          <w:t>‬</w:t>
        </w:r>
      </w:dir>
    </w:p>
    <w:p w:rsidR="00214186" w:rsidRPr="00496ED9" w:rsidRDefault="00214186" w:rsidP="00DB3525">
      <w:pPr>
        <w:pStyle w:val="SingleTxtGA"/>
        <w:rPr>
          <w:rtl/>
        </w:rPr>
      </w:pPr>
      <w:r w:rsidRPr="00496ED9">
        <w:rPr>
          <w:rFonts w:hint="cs"/>
          <w:rtl/>
        </w:rPr>
        <w:t>1-</w:t>
      </w:r>
      <w:r w:rsidRPr="00496ED9">
        <w:rPr>
          <w:rFonts w:hint="cs"/>
          <w:rtl/>
        </w:rPr>
        <w:tab/>
        <w:t>نظرت اللجنة في التقرير الدوري الرابع للأرجنتين (</w:t>
      </w:r>
      <w:r w:rsidR="00B623A8" w:rsidRPr="00174279">
        <w:t>E/C.12/ARG/4</w:t>
      </w:r>
      <w:r w:rsidRPr="00496ED9">
        <w:rPr>
          <w:rFonts w:hint="cs"/>
          <w:rtl/>
        </w:rPr>
        <w:t>) في جلستيها 36 و37 (انظر</w:t>
      </w:r>
      <w:r w:rsidR="00B623A8">
        <w:rPr>
          <w:rFonts w:hint="cs"/>
          <w:rtl/>
        </w:rPr>
        <w:t xml:space="preserve"> </w:t>
      </w:r>
      <w:r w:rsidRPr="00214186">
        <w:rPr>
          <w:rFonts w:asciiTheme="majorBidi" w:hAnsiTheme="majorBidi" w:cstheme="majorBidi"/>
          <w:szCs w:val="20"/>
        </w:rPr>
        <w:t>E/C.12/2018/SR.36</w:t>
      </w:r>
      <w:r w:rsidR="00B623A8">
        <w:rPr>
          <w:rFonts w:hint="cs"/>
          <w:rtl/>
          <w:lang w:bidi="ar-DZ"/>
        </w:rPr>
        <w:t xml:space="preserve"> </w:t>
      </w:r>
      <w:r w:rsidRPr="00496ED9">
        <w:rPr>
          <w:rFonts w:hint="cs"/>
          <w:rtl/>
        </w:rPr>
        <w:t>و</w:t>
      </w:r>
      <w:r w:rsidR="00DB3525" w:rsidRPr="00174279">
        <w:t>SR.37</w:t>
      </w:r>
      <w:r w:rsidRPr="00496ED9">
        <w:rPr>
          <w:rtl/>
        </w:rPr>
        <w:t>)</w:t>
      </w:r>
      <w:r w:rsidR="00E97FDB">
        <w:rPr>
          <w:rFonts w:hint="cs"/>
          <w:rtl/>
        </w:rPr>
        <w:t xml:space="preserve">، </w:t>
      </w:r>
      <w:r w:rsidRPr="00496ED9">
        <w:rPr>
          <w:rFonts w:hint="cs"/>
          <w:rtl/>
        </w:rPr>
        <w:t>المعقودتين في 27 و28 أيلول/سبتمبر 2018. واعتمدت</w:t>
      </w:r>
      <w:r w:rsidR="00E97FDB">
        <w:rPr>
          <w:rFonts w:hint="cs"/>
          <w:rtl/>
        </w:rPr>
        <w:t xml:space="preserve">، </w:t>
      </w:r>
      <w:r w:rsidRPr="00496ED9">
        <w:rPr>
          <w:rFonts w:hint="cs"/>
          <w:rtl/>
        </w:rPr>
        <w:t xml:space="preserve">في </w:t>
      </w:r>
      <w:bookmarkStart w:id="0" w:name="_GoBack"/>
      <w:bookmarkEnd w:id="0"/>
      <w:r w:rsidRPr="00496ED9">
        <w:rPr>
          <w:rFonts w:hint="cs"/>
          <w:rtl/>
        </w:rPr>
        <w:t>جلستها 58 المعقودة في 12 تشرين الأول/أكتوبر 2018</w:t>
      </w:r>
      <w:r w:rsidR="00E97FDB">
        <w:rPr>
          <w:rFonts w:hint="cs"/>
          <w:rtl/>
        </w:rPr>
        <w:t xml:space="preserve">، </w:t>
      </w:r>
      <w:r>
        <w:rPr>
          <w:rFonts w:hint="cs"/>
          <w:rtl/>
        </w:rPr>
        <w:t xml:space="preserve">هذه </w:t>
      </w:r>
      <w:r w:rsidRPr="00496ED9">
        <w:rPr>
          <w:rFonts w:hint="cs"/>
          <w:rtl/>
        </w:rPr>
        <w:t>الملاحظات الختامية.</w:t>
      </w:r>
    </w:p>
    <w:p w:rsidR="00214186" w:rsidRPr="007F15F5" w:rsidRDefault="00214186" w:rsidP="00B623A8">
      <w:pPr>
        <w:pStyle w:val="H1GA"/>
        <w:rPr>
          <w:rtl/>
          <w:lang w:bidi="ar-DZ"/>
        </w:rPr>
      </w:pPr>
      <w:r w:rsidRPr="00803798">
        <w:rPr>
          <w:rFonts w:hint="cs"/>
          <w:sz w:val="30"/>
          <w:szCs w:val="30"/>
          <w:rtl/>
        </w:rPr>
        <w:tab/>
      </w:r>
      <w:dir w:val="rtl">
        <w:r w:rsidRPr="007F15F5">
          <w:rPr>
            <w:rFonts w:hint="cs"/>
            <w:rtl/>
          </w:rPr>
          <w:t>ألف-</w:t>
        </w:r>
        <w:r w:rsidRPr="007F15F5">
          <w:tab/>
        </w:r>
        <w:r w:rsidRPr="007F15F5">
          <w:rPr>
            <w:rFonts w:hint="cs"/>
            <w:rtl/>
          </w:rPr>
          <w:t>مقدمة</w:t>
        </w:r>
        <w:r w:rsidRPr="007F15F5">
          <w:t>‬</w:t>
        </w:r>
        <w:r>
          <w:t>‬</w:t>
        </w:r>
        <w:r>
          <w:t>‬</w:t>
        </w:r>
        <w:r>
          <w:t>‬</w:t>
        </w:r>
        <w:r>
          <w:t>‬</w:t>
        </w:r>
        <w:r>
          <w:t>‬</w:t>
        </w:r>
        <w:r>
          <w:t>‬</w:t>
        </w:r>
        <w:r>
          <w:t>‬</w:t>
        </w:r>
        <w:r w:rsidR="00BF5516">
          <w:t>‬</w:t>
        </w:r>
      </w:dir>
    </w:p>
    <w:p w:rsidR="00214186" w:rsidRPr="00496ED9" w:rsidRDefault="00214186" w:rsidP="00214186">
      <w:pPr>
        <w:pStyle w:val="SingleTxtGA"/>
        <w:rPr>
          <w:rtl/>
        </w:rPr>
      </w:pPr>
      <w:r w:rsidRPr="00496ED9">
        <w:rPr>
          <w:rFonts w:hint="cs"/>
          <w:rtl/>
        </w:rPr>
        <w:t>٢-</w:t>
      </w:r>
      <w:r w:rsidRPr="00496ED9">
        <w:rPr>
          <w:rFonts w:hint="cs"/>
          <w:rtl/>
        </w:rPr>
        <w:tab/>
        <w:t xml:space="preserve">ترحب اللجنة بتقديم التقرير الدوري الرابع للدولة الطرف وبالردود الكتابية على قائمة المسائل </w:t>
      </w:r>
      <w:r>
        <w:rPr>
          <w:rFonts w:eastAsia="Batang" w:hint="cs"/>
          <w:rtl/>
          <w:lang w:val="fr-FR" w:eastAsia="ko-KR"/>
        </w:rPr>
        <w:t>(</w:t>
      </w:r>
      <w:r w:rsidRPr="00214186">
        <w:rPr>
          <w:rFonts w:asciiTheme="majorBidi" w:hAnsiTheme="majorBidi" w:cstheme="majorBidi"/>
        </w:rPr>
        <w:t>E/C.12/ARG/Q/4/Add.1</w:t>
      </w:r>
      <w:r>
        <w:rPr>
          <w:rFonts w:eastAsia="Batang" w:hint="cs"/>
          <w:rtl/>
          <w:lang w:val="fr-FR" w:eastAsia="ko-KR"/>
        </w:rPr>
        <w:t>)</w:t>
      </w:r>
      <w:r w:rsidRPr="00496ED9">
        <w:rPr>
          <w:rtl/>
        </w:rPr>
        <w:t>.</w:t>
      </w:r>
      <w:r w:rsidRPr="00496ED9">
        <w:rPr>
          <w:rFonts w:hint="cs"/>
          <w:rtl/>
        </w:rPr>
        <w:t xml:space="preserve"> </w:t>
      </w:r>
      <w:dir w:val="rtl">
        <w:r w:rsidRPr="00496ED9">
          <w:rPr>
            <w:rFonts w:hint="cs"/>
            <w:rtl/>
          </w:rPr>
          <w:t xml:space="preserve">وتعرب اللجنة عن تقديرها للحوار البناء الذي </w:t>
        </w:r>
        <w:r>
          <w:rPr>
            <w:rFonts w:hint="cs"/>
            <w:rtl/>
          </w:rPr>
          <w:t>أجرته</w:t>
        </w:r>
        <w:r w:rsidRPr="00496ED9">
          <w:rPr>
            <w:rFonts w:hint="cs"/>
            <w:rtl/>
          </w:rPr>
          <w:t xml:space="preserve"> مع وفد الدولة الطرف المتعدد القطاعات الرفيع المستوى. </w:t>
        </w:r>
        <w:r w:rsidRPr="00496ED9">
          <w:t>‬</w:t>
        </w:r>
        <w:r>
          <w:t>‬</w:t>
        </w:r>
        <w:r>
          <w:t>‬</w:t>
        </w:r>
        <w:r>
          <w:t>‬</w:t>
        </w:r>
        <w:r>
          <w:t>‬</w:t>
        </w:r>
        <w:r>
          <w:t>‬</w:t>
        </w:r>
        <w:r>
          <w:t>‬</w:t>
        </w:r>
        <w:r>
          <w:t>‬</w:t>
        </w:r>
        <w:r w:rsidR="00BF5516">
          <w:t>‬</w:t>
        </w:r>
      </w:dir>
    </w:p>
    <w:p w:rsidR="00214186" w:rsidRPr="007F15F5" w:rsidRDefault="00214186" w:rsidP="00B623A8">
      <w:pPr>
        <w:pStyle w:val="H1GA"/>
        <w:rPr>
          <w:rtl/>
        </w:rPr>
      </w:pPr>
      <w:r w:rsidRPr="00803798">
        <w:rPr>
          <w:rFonts w:hint="cs"/>
          <w:sz w:val="30"/>
          <w:szCs w:val="30"/>
          <w:rtl/>
        </w:rPr>
        <w:tab/>
      </w:r>
      <w:dir w:val="rtl">
        <w:r w:rsidRPr="007F15F5">
          <w:rPr>
            <w:rFonts w:hint="cs"/>
            <w:rtl/>
          </w:rPr>
          <w:t>باء-</w:t>
        </w:r>
        <w:r>
          <w:tab/>
        </w:r>
        <w:r>
          <w:rPr>
            <w:rFonts w:hint="cs"/>
            <w:rtl/>
          </w:rPr>
          <w:t>ا</w:t>
        </w:r>
        <w:r w:rsidRPr="007F15F5">
          <w:rPr>
            <w:rFonts w:hint="cs"/>
            <w:rtl/>
          </w:rPr>
          <w:t>لجوانب الإيجابية</w:t>
        </w:r>
        <w:r w:rsidRPr="007F15F5">
          <w:t>‬</w:t>
        </w:r>
        <w:r>
          <w:t>‬</w:t>
        </w:r>
        <w:r>
          <w:t>‬</w:t>
        </w:r>
        <w:r>
          <w:t>‬</w:t>
        </w:r>
        <w:r>
          <w:t>‬</w:t>
        </w:r>
        <w:r>
          <w:t>‬</w:t>
        </w:r>
        <w:r>
          <w:t>‬</w:t>
        </w:r>
        <w:r>
          <w:t>‬</w:t>
        </w:r>
        <w:r w:rsidR="00BF5516">
          <w:t>‬</w:t>
        </w:r>
      </w:dir>
    </w:p>
    <w:p w:rsidR="00214186" w:rsidRPr="00496ED9" w:rsidRDefault="00214186" w:rsidP="00214186">
      <w:pPr>
        <w:pStyle w:val="SingleTxtGA"/>
        <w:rPr>
          <w:rtl/>
        </w:rPr>
      </w:pPr>
      <w:r w:rsidRPr="00496ED9">
        <w:rPr>
          <w:rFonts w:hint="cs"/>
          <w:rtl/>
        </w:rPr>
        <w:t>٣-</w:t>
      </w:r>
      <w:r w:rsidRPr="00496ED9">
        <w:rPr>
          <w:rFonts w:hint="cs"/>
          <w:rtl/>
        </w:rPr>
        <w:tab/>
        <w:t>تحيط اللجنة علم</w:t>
      </w:r>
      <w:r w:rsidR="005047B7">
        <w:rPr>
          <w:rFonts w:hint="cs"/>
          <w:rtl/>
        </w:rPr>
        <w:t xml:space="preserve">اً </w:t>
      </w:r>
      <w:r w:rsidRPr="00496ED9">
        <w:rPr>
          <w:rFonts w:hint="cs"/>
          <w:rtl/>
        </w:rPr>
        <w:t>مع الارتياح بالسوابق القضائية للمحاكم الوطنية للدولة الطرف</w:t>
      </w:r>
      <w:r w:rsidR="00E97FDB">
        <w:rPr>
          <w:rFonts w:hint="cs"/>
          <w:rtl/>
        </w:rPr>
        <w:t xml:space="preserve">، </w:t>
      </w:r>
      <w:r w:rsidRPr="00496ED9">
        <w:rPr>
          <w:rFonts w:hint="cs"/>
          <w:rtl/>
        </w:rPr>
        <w:t>التي تعترف ب</w:t>
      </w:r>
      <w:r>
        <w:rPr>
          <w:rFonts w:hint="cs"/>
          <w:rtl/>
        </w:rPr>
        <w:t>أ</w:t>
      </w:r>
      <w:r w:rsidRPr="00496ED9">
        <w:rPr>
          <w:rFonts w:hint="cs"/>
          <w:rtl/>
        </w:rPr>
        <w:t>حكام العهد وتحتج بها</w:t>
      </w:r>
      <w:r w:rsidR="00E97FDB">
        <w:rPr>
          <w:rFonts w:hint="cs"/>
          <w:rtl/>
        </w:rPr>
        <w:t xml:space="preserve">، </w:t>
      </w:r>
      <w:r w:rsidRPr="00496ED9">
        <w:rPr>
          <w:rFonts w:hint="cs"/>
          <w:rtl/>
        </w:rPr>
        <w:t>وترحب باعتماد خطة العمل الوطنية الأولى لحقوق الإنسان (٢٠١٧-٢٠٢٠)</w:t>
      </w:r>
      <w:r w:rsidR="00E97FDB">
        <w:rPr>
          <w:rFonts w:hint="cs"/>
          <w:rtl/>
        </w:rPr>
        <w:t xml:space="preserve">، </w:t>
      </w:r>
      <w:r w:rsidRPr="00496ED9">
        <w:rPr>
          <w:rFonts w:hint="cs"/>
          <w:rtl/>
        </w:rPr>
        <w:t>التي تشمل تدابير لتنفيذ العهد.</w:t>
      </w:r>
    </w:p>
    <w:p w:rsidR="00214186" w:rsidRPr="00496ED9" w:rsidRDefault="00214186" w:rsidP="00214186">
      <w:pPr>
        <w:pStyle w:val="SingleTxtGA"/>
        <w:rPr>
          <w:rtl/>
        </w:rPr>
      </w:pPr>
      <w:r w:rsidRPr="00496ED9">
        <w:rPr>
          <w:rFonts w:hint="cs"/>
          <w:rtl/>
        </w:rPr>
        <w:t>4-</w:t>
      </w:r>
      <w:r w:rsidRPr="00496ED9">
        <w:rPr>
          <w:rFonts w:hint="cs"/>
          <w:rtl/>
        </w:rPr>
        <w:tab/>
        <w:t>وتلاحظ اللجنة مع الارتياح المشاركة النشطة للمجتمع المدني في النظر في التقرير الدوري الرابع للدولة الطرف.</w:t>
      </w:r>
    </w:p>
    <w:p w:rsidR="00214186" w:rsidRPr="007F15F5" w:rsidRDefault="00214186" w:rsidP="00B623A8">
      <w:pPr>
        <w:pStyle w:val="H1GA"/>
        <w:rPr>
          <w:rtl/>
        </w:rPr>
      </w:pPr>
      <w:r w:rsidRPr="00803798">
        <w:rPr>
          <w:rFonts w:hint="cs"/>
          <w:sz w:val="30"/>
          <w:szCs w:val="30"/>
          <w:rtl/>
        </w:rPr>
        <w:tab/>
      </w:r>
      <w:dir w:val="rtl">
        <w:r w:rsidRPr="007F15F5">
          <w:rPr>
            <w:rFonts w:hint="cs"/>
            <w:rtl/>
          </w:rPr>
          <w:t>جيم-</w:t>
        </w:r>
        <w:r w:rsidRPr="007F15F5">
          <w:tab/>
        </w:r>
        <w:r w:rsidRPr="007F15F5">
          <w:rPr>
            <w:rFonts w:hint="cs"/>
            <w:rtl/>
          </w:rPr>
          <w:t xml:space="preserve">دواعي القلق الرئيسية والتوصيات </w:t>
        </w:r>
        <w:r w:rsidRPr="007F15F5">
          <w:t>‬</w:t>
        </w:r>
        <w:r>
          <w:t>‬</w:t>
        </w:r>
        <w:r>
          <w:t>‬</w:t>
        </w:r>
        <w:r>
          <w:t>‬</w:t>
        </w:r>
        <w:r>
          <w:t>‬</w:t>
        </w:r>
        <w:r>
          <w:t>‬</w:t>
        </w:r>
        <w:r>
          <w:t>‬</w:t>
        </w:r>
        <w:r>
          <w:t>‬</w:t>
        </w:r>
        <w:r w:rsidR="00BF5516">
          <w:t>‬</w:t>
        </w:r>
      </w:dir>
    </w:p>
    <w:p w:rsidR="00214186" w:rsidRPr="00803798" w:rsidRDefault="00214186" w:rsidP="00B623A8">
      <w:pPr>
        <w:pStyle w:val="H23GA"/>
        <w:rPr>
          <w:rtl/>
        </w:rPr>
      </w:pPr>
      <w:r w:rsidRPr="00496ED9">
        <w:rPr>
          <w:rFonts w:hint="cs"/>
          <w:rtl/>
        </w:rPr>
        <w:tab/>
      </w:r>
      <w:r w:rsidRPr="00496ED9">
        <w:rPr>
          <w:rFonts w:hint="cs"/>
          <w:rtl/>
        </w:rPr>
        <w:tab/>
      </w:r>
      <w:dir w:val="rtl">
        <w:r w:rsidRPr="00803798">
          <w:rPr>
            <w:rFonts w:hint="cs"/>
            <w:rtl/>
          </w:rPr>
          <w:t>تدابير التقشف</w:t>
        </w:r>
        <w:r w:rsidRPr="00803798">
          <w:t>‬</w:t>
        </w:r>
        <w:r>
          <w:t>‬</w:t>
        </w:r>
        <w:r>
          <w:t>‬</w:t>
        </w:r>
        <w:r>
          <w:t>‬</w:t>
        </w:r>
        <w:r>
          <w:t>‬</w:t>
        </w:r>
        <w:r>
          <w:t>‬</w:t>
        </w:r>
        <w:r>
          <w:t>‬</w:t>
        </w:r>
        <w:r>
          <w:t>‬</w:t>
        </w:r>
        <w:r w:rsidR="00BF5516">
          <w:t>‬</w:t>
        </w:r>
      </w:dir>
    </w:p>
    <w:p w:rsidR="00214186" w:rsidRPr="00496ED9" w:rsidRDefault="00214186" w:rsidP="00214186">
      <w:pPr>
        <w:pStyle w:val="SingleTxtGA"/>
        <w:rPr>
          <w:rtl/>
        </w:rPr>
      </w:pPr>
      <w:r w:rsidRPr="00496ED9">
        <w:rPr>
          <w:rFonts w:hint="cs"/>
          <w:rtl/>
        </w:rPr>
        <w:t>5-</w:t>
      </w:r>
      <w:r w:rsidRPr="00496ED9">
        <w:rPr>
          <w:rFonts w:hint="cs"/>
          <w:rtl/>
        </w:rPr>
        <w:tab/>
      </w:r>
      <w:dir w:val="rtl">
        <w:r w:rsidRPr="00496ED9">
          <w:rPr>
            <w:rFonts w:hint="cs"/>
            <w:rtl/>
          </w:rPr>
          <w:t>تدرك اللجنة الأزمة المالية التي تواجهها الدولة الطرف</w:t>
        </w:r>
        <w:r w:rsidR="00E97FDB">
          <w:rPr>
            <w:rFonts w:hint="cs"/>
            <w:rtl/>
          </w:rPr>
          <w:t xml:space="preserve">، </w:t>
        </w:r>
        <w:r w:rsidRPr="00496ED9">
          <w:rPr>
            <w:rFonts w:hint="cs"/>
            <w:rtl/>
          </w:rPr>
          <w:t>وتنوه بما تبذل من جهود للحفاظ على الإنفاق الاجتماعي.</w:t>
        </w:r>
        <w:r w:rsidRPr="00496ED9">
          <w:t>‬</w:t>
        </w:r>
        <w:r w:rsidRPr="00496ED9">
          <w:rPr>
            <w:rFonts w:hint="cs"/>
            <w:rtl/>
          </w:rPr>
          <w:t xml:space="preserve"> ومع ذلك</w:t>
        </w:r>
        <w:r w:rsidR="00E97FDB">
          <w:rPr>
            <w:rFonts w:hint="cs"/>
            <w:rtl/>
          </w:rPr>
          <w:t xml:space="preserve">، </w:t>
        </w:r>
        <w:r w:rsidRPr="00496ED9">
          <w:rPr>
            <w:rFonts w:hint="cs"/>
            <w:rtl/>
          </w:rPr>
          <w:t xml:space="preserve">تشعر اللجنة بالقلق إزاء انخفاض مستويات </w:t>
        </w:r>
        <w:r w:rsidRPr="00496ED9">
          <w:rPr>
            <w:rFonts w:hint="cs"/>
            <w:rtl/>
          </w:rPr>
          <w:lastRenderedPageBreak/>
          <w:t>حماية الحقوق المنصوص عليها في العهد</w:t>
        </w:r>
        <w:r w:rsidR="00E97FDB">
          <w:rPr>
            <w:rFonts w:hint="cs"/>
            <w:rtl/>
          </w:rPr>
          <w:t xml:space="preserve">، </w:t>
        </w:r>
        <w:r w:rsidRPr="00496ED9">
          <w:rPr>
            <w:rFonts w:hint="cs"/>
            <w:rtl/>
          </w:rPr>
          <w:t xml:space="preserve">لا سيما </w:t>
        </w:r>
        <w:r>
          <w:rPr>
            <w:rFonts w:hint="cs"/>
            <w:rtl/>
          </w:rPr>
          <w:t>في حالة</w:t>
        </w:r>
        <w:r w:rsidRPr="00496ED9">
          <w:rPr>
            <w:rFonts w:hint="cs"/>
            <w:rtl/>
          </w:rPr>
          <w:t xml:space="preserve"> </w:t>
        </w:r>
        <w:r>
          <w:rPr>
            <w:rFonts w:hint="cs"/>
            <w:rtl/>
          </w:rPr>
          <w:t>ال</w:t>
        </w:r>
        <w:r w:rsidRPr="00496ED9">
          <w:rPr>
            <w:rFonts w:hint="cs"/>
            <w:rtl/>
          </w:rPr>
          <w:t xml:space="preserve">أفراد والجماعات </w:t>
        </w:r>
        <w:r>
          <w:rPr>
            <w:rFonts w:hint="cs"/>
            <w:rtl/>
          </w:rPr>
          <w:t>المتضررين</w:t>
        </w:r>
        <w:r w:rsidRPr="00496ED9">
          <w:rPr>
            <w:rFonts w:hint="cs"/>
            <w:rtl/>
          </w:rPr>
          <w:t xml:space="preserve"> بسبب التضخم وتدابير التقشف. وتشعر اللجنة بالقلق أيض</w:t>
        </w:r>
        <w:r w:rsidR="005047B7">
          <w:rPr>
            <w:rFonts w:hint="cs"/>
            <w:rtl/>
          </w:rPr>
          <w:t xml:space="preserve">اً </w:t>
        </w:r>
        <w:r w:rsidRPr="00496ED9">
          <w:rPr>
            <w:rFonts w:hint="cs"/>
            <w:rtl/>
          </w:rPr>
          <w:t>لأن الحكومة تتوخى بلوغ هدف العجز الصفري في عام 2019 في إطار الاتفاق الذي أبرمته مع صندوق النقد الدولي</w:t>
        </w:r>
        <w:r w:rsidR="00E97FDB">
          <w:rPr>
            <w:rFonts w:hint="cs"/>
            <w:rtl/>
          </w:rPr>
          <w:t xml:space="preserve">، </w:t>
        </w:r>
        <w:r>
          <w:rPr>
            <w:rFonts w:hint="cs"/>
            <w:rtl/>
          </w:rPr>
          <w:t>وهذا من شأنه أن يفضي</w:t>
        </w:r>
        <w:r w:rsidRPr="00496ED9">
          <w:rPr>
            <w:rFonts w:hint="cs"/>
            <w:rtl/>
          </w:rPr>
          <w:t xml:space="preserve"> </w:t>
        </w:r>
        <w:r>
          <w:rPr>
            <w:rFonts w:hint="cs"/>
            <w:rtl/>
          </w:rPr>
          <w:t xml:space="preserve">إلى تخفيضات أكبر في </w:t>
        </w:r>
        <w:r w:rsidRPr="00496ED9">
          <w:rPr>
            <w:rFonts w:hint="cs"/>
            <w:rtl/>
          </w:rPr>
          <w:t>حجم الإنفاق الاجتماعي (</w:t>
        </w:r>
        <w:r>
          <w:rPr>
            <w:rFonts w:hint="cs"/>
            <w:rtl/>
          </w:rPr>
          <w:t xml:space="preserve">الفقرة 1 من </w:t>
        </w:r>
        <w:r w:rsidRPr="00496ED9">
          <w:rPr>
            <w:rFonts w:hint="cs"/>
            <w:rtl/>
          </w:rPr>
          <w:t>المادة 2</w:t>
        </w:r>
        <w:proofErr w:type="gramStart"/>
        <w:r w:rsidRPr="00496ED9">
          <w:rPr>
            <w:rFonts w:hint="cs"/>
            <w:rtl/>
          </w:rPr>
          <w:t>).</w:t>
        </w:r>
        <w:r>
          <w:t>‬</w:t>
        </w:r>
        <w:r>
          <w:t>‬</w:t>
        </w:r>
        <w:proofErr w:type="gramEnd"/>
        <w:r>
          <w:t>‬</w:t>
        </w:r>
        <w:r>
          <w:t>‬</w:t>
        </w:r>
        <w:r>
          <w:t>‬</w:t>
        </w:r>
        <w:r>
          <w:t>‬</w:t>
        </w:r>
        <w:r>
          <w:t>‬</w:t>
        </w:r>
        <w:r w:rsidR="00BF5516">
          <w:t>‬</w:t>
        </w:r>
      </w:dir>
    </w:p>
    <w:p w:rsidR="00214186" w:rsidRPr="00C827FB" w:rsidRDefault="00214186" w:rsidP="00214186">
      <w:pPr>
        <w:pStyle w:val="SingleTxtGA"/>
        <w:rPr>
          <w:bCs/>
          <w:sz w:val="30"/>
          <w:rtl/>
        </w:rPr>
      </w:pPr>
      <w:r w:rsidRPr="00496ED9">
        <w:rPr>
          <w:rFonts w:hint="cs"/>
          <w:sz w:val="30"/>
          <w:rtl/>
        </w:rPr>
        <w:t>٦-</w:t>
      </w:r>
      <w:r w:rsidRPr="00496ED9">
        <w:rPr>
          <w:rFonts w:hint="cs"/>
          <w:sz w:val="30"/>
          <w:rtl/>
        </w:rPr>
        <w:tab/>
      </w:r>
      <w:r w:rsidRPr="00C827FB">
        <w:rPr>
          <w:rFonts w:hint="cs"/>
          <w:bCs/>
          <w:sz w:val="30"/>
          <w:rtl/>
        </w:rPr>
        <w:t xml:space="preserve">توصي اللجنة الدولة الطرف بإعادة النظر في </w:t>
      </w:r>
      <w:r>
        <w:rPr>
          <w:rFonts w:hint="cs"/>
          <w:bCs/>
          <w:sz w:val="30"/>
          <w:rtl/>
        </w:rPr>
        <w:t>ال</w:t>
      </w:r>
      <w:r w:rsidRPr="00C827FB">
        <w:rPr>
          <w:rFonts w:hint="cs"/>
          <w:bCs/>
          <w:sz w:val="30"/>
          <w:rtl/>
        </w:rPr>
        <w:t xml:space="preserve">تدابير </w:t>
      </w:r>
      <w:r>
        <w:rPr>
          <w:rFonts w:hint="cs"/>
          <w:bCs/>
          <w:sz w:val="30"/>
          <w:rtl/>
        </w:rPr>
        <w:t xml:space="preserve">التي اتخذتها </w:t>
      </w:r>
      <w:r w:rsidRPr="00C827FB">
        <w:rPr>
          <w:rFonts w:hint="cs"/>
          <w:bCs/>
          <w:sz w:val="30"/>
          <w:rtl/>
        </w:rPr>
        <w:t>من أجل التصدي للأزمة المالية</w:t>
      </w:r>
      <w:r w:rsidR="00E97FDB">
        <w:rPr>
          <w:rFonts w:hint="cs"/>
          <w:bCs/>
          <w:sz w:val="30"/>
          <w:rtl/>
        </w:rPr>
        <w:t xml:space="preserve">، </w:t>
      </w:r>
      <w:r>
        <w:rPr>
          <w:rFonts w:hint="cs"/>
          <w:bCs/>
          <w:sz w:val="30"/>
          <w:rtl/>
        </w:rPr>
        <w:t>والتي</w:t>
      </w:r>
      <w:r w:rsidRPr="00C827FB">
        <w:rPr>
          <w:rFonts w:hint="cs"/>
          <w:bCs/>
          <w:sz w:val="30"/>
          <w:rtl/>
        </w:rPr>
        <w:t xml:space="preserve"> لا تزال سارية</w:t>
      </w:r>
      <w:r w:rsidR="00E97FDB">
        <w:rPr>
          <w:rFonts w:hint="cs"/>
          <w:bCs/>
          <w:sz w:val="30"/>
          <w:rtl/>
        </w:rPr>
        <w:t xml:space="preserve">، </w:t>
      </w:r>
      <w:r w:rsidRPr="00C827FB">
        <w:rPr>
          <w:rFonts w:hint="cs"/>
          <w:bCs/>
          <w:sz w:val="30"/>
          <w:rtl/>
        </w:rPr>
        <w:t xml:space="preserve">لضمان التمتع بالحقوق الاقتصادية والاجتماعية والثقافية. </w:t>
      </w:r>
      <w:dir w:val="rtl">
        <w:r w:rsidRPr="00C827FB">
          <w:rPr>
            <w:rFonts w:hint="cs"/>
            <w:bCs/>
            <w:sz w:val="30"/>
            <w:rtl/>
          </w:rPr>
          <w:t xml:space="preserve">وتوصي الدولة الطرف على وجه الخصوص بما </w:t>
        </w:r>
        <w:proofErr w:type="gramStart"/>
        <w:r w:rsidRPr="00C827FB">
          <w:rPr>
            <w:rFonts w:hint="cs"/>
            <w:bCs/>
            <w:sz w:val="30"/>
            <w:rtl/>
          </w:rPr>
          <w:t>يلي:</w:t>
        </w:r>
        <w:r w:rsidRPr="00C827FB">
          <w:rPr>
            <w:bCs/>
            <w:sz w:val="30"/>
          </w:rPr>
          <w:t>‬</w:t>
        </w:r>
        <w:proofErr w:type="gramEnd"/>
        <w:r>
          <w:t>‬</w:t>
        </w:r>
        <w:r>
          <w:t>‬</w:t>
        </w:r>
        <w:r>
          <w:t>‬</w:t>
        </w:r>
        <w:r>
          <w:t>‬</w:t>
        </w:r>
        <w:r>
          <w:t>‬</w:t>
        </w:r>
        <w:r>
          <w:t>‬</w:t>
        </w:r>
        <w:r>
          <w:t>‬</w:t>
        </w:r>
        <w:r w:rsidR="00BF5516">
          <w:t>‬</w:t>
        </w:r>
      </w:dir>
    </w:p>
    <w:p w:rsidR="00214186" w:rsidRPr="00C827FB" w:rsidRDefault="00214186" w:rsidP="00214186">
      <w:pPr>
        <w:pStyle w:val="SingleTxtGA"/>
        <w:rPr>
          <w:bCs/>
          <w:sz w:val="30"/>
          <w:rtl/>
        </w:rPr>
      </w:pPr>
      <w:r>
        <w:rPr>
          <w:b/>
          <w:sz w:val="30"/>
          <w:rtl/>
        </w:rPr>
        <w:tab/>
      </w:r>
      <w:r w:rsidRPr="00496ED9">
        <w:rPr>
          <w:rFonts w:hint="cs"/>
          <w:b/>
          <w:sz w:val="30"/>
          <w:rtl/>
        </w:rPr>
        <w:t>(أ)</w:t>
      </w:r>
      <w:r>
        <w:rPr>
          <w:bCs/>
          <w:sz w:val="30"/>
          <w:rtl/>
        </w:rPr>
        <w:tab/>
      </w:r>
      <w:r w:rsidRPr="00C827FB">
        <w:rPr>
          <w:rFonts w:hint="cs"/>
          <w:bCs/>
          <w:sz w:val="30"/>
          <w:rtl/>
        </w:rPr>
        <w:t xml:space="preserve">إجراء دراسة عن الآثار المترتبة على الحقوق الاقتصادية والاجتماعية والثقافية قبل اتخاذ أي تدابير </w:t>
      </w:r>
      <w:r>
        <w:rPr>
          <w:rFonts w:hint="cs"/>
          <w:bCs/>
          <w:sz w:val="30"/>
          <w:rtl/>
        </w:rPr>
        <w:t>كانت ل</w:t>
      </w:r>
      <w:r w:rsidRPr="00C827FB">
        <w:rPr>
          <w:rFonts w:hint="cs"/>
          <w:bCs/>
          <w:sz w:val="30"/>
          <w:rtl/>
        </w:rPr>
        <w:t>مواجهة الأزمة المالية</w:t>
      </w:r>
      <w:r w:rsidR="00E97FDB">
        <w:rPr>
          <w:rFonts w:hint="cs"/>
          <w:bCs/>
          <w:sz w:val="30"/>
          <w:rtl/>
        </w:rPr>
        <w:t xml:space="preserve">، </w:t>
      </w:r>
      <w:r>
        <w:rPr>
          <w:rFonts w:hint="cs"/>
          <w:bCs/>
          <w:sz w:val="30"/>
          <w:rtl/>
        </w:rPr>
        <w:t>وذلك تجنباً لأي</w:t>
      </w:r>
      <w:r w:rsidRPr="00C827FB">
        <w:rPr>
          <w:rFonts w:hint="cs"/>
          <w:bCs/>
          <w:sz w:val="30"/>
          <w:rtl/>
        </w:rPr>
        <w:t xml:space="preserve"> عواقب غير متناسبة على الفئات المحرومة؛</w:t>
      </w:r>
    </w:p>
    <w:p w:rsidR="00214186" w:rsidRPr="00496ED9" w:rsidRDefault="00214186" w:rsidP="00214186">
      <w:pPr>
        <w:pStyle w:val="SingleTxtGA"/>
        <w:rPr>
          <w:b/>
          <w:sz w:val="30"/>
          <w:rtl/>
        </w:rPr>
      </w:pPr>
      <w:r>
        <w:rPr>
          <w:b/>
          <w:sz w:val="30"/>
          <w:rtl/>
        </w:rPr>
        <w:tab/>
      </w:r>
      <w:r w:rsidRPr="00496ED9">
        <w:rPr>
          <w:rFonts w:hint="cs"/>
          <w:b/>
          <w:sz w:val="30"/>
          <w:rtl/>
        </w:rPr>
        <w:t>(ب)</w:t>
      </w:r>
      <w:r>
        <w:rPr>
          <w:bCs/>
          <w:sz w:val="30"/>
          <w:rtl/>
        </w:rPr>
        <w:tab/>
      </w:r>
      <w:r w:rsidRPr="00C827FB">
        <w:rPr>
          <w:rFonts w:hint="cs"/>
          <w:bCs/>
          <w:sz w:val="30"/>
          <w:rtl/>
        </w:rPr>
        <w:t xml:space="preserve">تعزيز تخطيط الميزانية وتنفيذها بغية تفادي الاستخدام </w:t>
      </w:r>
      <w:r>
        <w:rPr>
          <w:rFonts w:hint="cs"/>
          <w:bCs/>
          <w:sz w:val="30"/>
          <w:rtl/>
        </w:rPr>
        <w:t>غير الكامل لل</w:t>
      </w:r>
      <w:r w:rsidRPr="00C827FB">
        <w:rPr>
          <w:rFonts w:hint="cs"/>
          <w:bCs/>
          <w:sz w:val="30"/>
          <w:rtl/>
        </w:rPr>
        <w:t>موارد؛</w:t>
      </w:r>
    </w:p>
    <w:p w:rsidR="00214186" w:rsidRDefault="00214186" w:rsidP="00214186">
      <w:pPr>
        <w:pStyle w:val="SingleTxtGA"/>
        <w:rPr>
          <w:b/>
          <w:sz w:val="30"/>
          <w:rtl/>
        </w:rPr>
      </w:pPr>
      <w:r>
        <w:rPr>
          <w:b/>
          <w:sz w:val="30"/>
          <w:rtl/>
        </w:rPr>
        <w:tab/>
      </w:r>
      <w:r w:rsidRPr="00496ED9">
        <w:rPr>
          <w:rFonts w:hint="cs"/>
          <w:b/>
          <w:sz w:val="30"/>
          <w:rtl/>
        </w:rPr>
        <w:t>(ج)</w:t>
      </w:r>
      <w:r>
        <w:rPr>
          <w:bCs/>
          <w:sz w:val="30"/>
          <w:rtl/>
        </w:rPr>
        <w:tab/>
      </w:r>
      <w:r w:rsidRPr="00C827FB">
        <w:rPr>
          <w:rFonts w:hint="cs"/>
          <w:bCs/>
          <w:sz w:val="30"/>
          <w:rtl/>
        </w:rPr>
        <w:t xml:space="preserve">حماية </w:t>
      </w:r>
      <w:r>
        <w:rPr>
          <w:rFonts w:hint="cs"/>
          <w:bCs/>
          <w:sz w:val="30"/>
          <w:rtl/>
        </w:rPr>
        <w:t>بنود</w:t>
      </w:r>
      <w:r w:rsidRPr="00C827FB">
        <w:rPr>
          <w:rFonts w:hint="cs"/>
          <w:bCs/>
          <w:sz w:val="30"/>
          <w:rtl/>
        </w:rPr>
        <w:t xml:space="preserve"> </w:t>
      </w:r>
      <w:r>
        <w:rPr>
          <w:rFonts w:hint="cs"/>
          <w:bCs/>
          <w:sz w:val="30"/>
          <w:rtl/>
        </w:rPr>
        <w:t>ال</w:t>
      </w:r>
      <w:r w:rsidRPr="00C827FB">
        <w:rPr>
          <w:rFonts w:hint="cs"/>
          <w:bCs/>
          <w:sz w:val="30"/>
          <w:rtl/>
        </w:rPr>
        <w:t>ميزانية المخصصة</w:t>
      </w:r>
      <w:r>
        <w:rPr>
          <w:rFonts w:hint="cs"/>
          <w:bCs/>
          <w:sz w:val="30"/>
          <w:rtl/>
        </w:rPr>
        <w:t xml:space="preserve"> للاستثمار في الحقل الاجتماعي</w:t>
      </w:r>
      <w:r w:rsidRPr="00C827FB">
        <w:rPr>
          <w:rFonts w:hint="cs"/>
          <w:bCs/>
          <w:sz w:val="30"/>
          <w:rtl/>
        </w:rPr>
        <w:t xml:space="preserve"> لفائدة أشد الفئات حرمان</w:t>
      </w:r>
      <w:r w:rsidR="005047B7">
        <w:rPr>
          <w:rFonts w:hint="cs"/>
          <w:bCs/>
          <w:sz w:val="30"/>
          <w:rtl/>
        </w:rPr>
        <w:t xml:space="preserve">اً، </w:t>
      </w:r>
      <w:r w:rsidRPr="00C827FB">
        <w:rPr>
          <w:rFonts w:hint="cs"/>
          <w:bCs/>
          <w:sz w:val="30"/>
          <w:rtl/>
        </w:rPr>
        <w:t>والعمل على تنفيذ السياسات العامة تنفيذ</w:t>
      </w:r>
      <w:r w:rsidR="005047B7">
        <w:rPr>
          <w:rFonts w:hint="cs"/>
          <w:bCs/>
          <w:sz w:val="30"/>
          <w:rtl/>
        </w:rPr>
        <w:t xml:space="preserve">اً </w:t>
      </w:r>
      <w:r w:rsidRPr="00C827FB">
        <w:rPr>
          <w:rFonts w:hint="cs"/>
          <w:bCs/>
          <w:sz w:val="30"/>
          <w:rtl/>
        </w:rPr>
        <w:t>فعال</w:t>
      </w:r>
      <w:r w:rsidR="005047B7">
        <w:rPr>
          <w:rFonts w:hint="cs"/>
          <w:bCs/>
          <w:sz w:val="30"/>
          <w:rtl/>
        </w:rPr>
        <w:t xml:space="preserve">اً </w:t>
      </w:r>
      <w:r w:rsidRPr="00C827FB">
        <w:rPr>
          <w:rFonts w:hint="cs"/>
          <w:bCs/>
          <w:sz w:val="30"/>
          <w:rtl/>
        </w:rPr>
        <w:t>ومستدام</w:t>
      </w:r>
      <w:r w:rsidR="005047B7">
        <w:rPr>
          <w:rFonts w:hint="cs"/>
          <w:bCs/>
          <w:sz w:val="30"/>
          <w:rtl/>
        </w:rPr>
        <w:t xml:space="preserve">اً </w:t>
      </w:r>
      <w:r w:rsidRPr="00C827FB">
        <w:rPr>
          <w:rFonts w:hint="cs"/>
          <w:bCs/>
          <w:sz w:val="30"/>
          <w:rtl/>
        </w:rPr>
        <w:t>بغية ضمان</w:t>
      </w:r>
      <w:r>
        <w:rPr>
          <w:rFonts w:hint="cs"/>
          <w:bCs/>
          <w:sz w:val="30"/>
          <w:rtl/>
        </w:rPr>
        <w:t xml:space="preserve"> تمتع هذه الفئات</w:t>
      </w:r>
      <w:r w:rsidRPr="00C827FB">
        <w:rPr>
          <w:rFonts w:hint="cs"/>
          <w:bCs/>
          <w:sz w:val="30"/>
          <w:rtl/>
        </w:rPr>
        <w:t xml:space="preserve"> </w:t>
      </w:r>
      <w:r>
        <w:rPr>
          <w:rFonts w:hint="cs"/>
          <w:bCs/>
          <w:sz w:val="30"/>
          <w:rtl/>
        </w:rPr>
        <w:t>ب</w:t>
      </w:r>
      <w:r w:rsidRPr="00C827FB">
        <w:rPr>
          <w:rFonts w:hint="cs"/>
          <w:bCs/>
          <w:sz w:val="30"/>
          <w:rtl/>
        </w:rPr>
        <w:t>الحقوق الاقتصادية والاجتماعية والثقافية؛</w:t>
      </w:r>
    </w:p>
    <w:p w:rsidR="00214186" w:rsidRPr="00496ED9" w:rsidRDefault="00214186" w:rsidP="00214186">
      <w:pPr>
        <w:pStyle w:val="SingleTxtGA"/>
        <w:rPr>
          <w:b/>
          <w:sz w:val="30"/>
          <w:rtl/>
        </w:rPr>
      </w:pPr>
      <w:r>
        <w:rPr>
          <w:b/>
          <w:sz w:val="30"/>
          <w:rtl/>
        </w:rPr>
        <w:tab/>
      </w:r>
      <w:r w:rsidRPr="00496ED9">
        <w:rPr>
          <w:rFonts w:hint="cs"/>
          <w:b/>
          <w:sz w:val="30"/>
          <w:rtl/>
        </w:rPr>
        <w:t>(د)</w:t>
      </w:r>
      <w:r>
        <w:rPr>
          <w:bCs/>
          <w:sz w:val="30"/>
          <w:rtl/>
        </w:rPr>
        <w:tab/>
      </w:r>
      <w:r w:rsidRPr="00C827FB">
        <w:rPr>
          <w:rFonts w:hint="cs"/>
          <w:bCs/>
          <w:sz w:val="30"/>
          <w:rtl/>
        </w:rPr>
        <w:t xml:space="preserve">الموافقة على الميزانية الوطنية وتنفيذها بالعمل على اتباع نهج قائم على حقوق الإنسان والمنظور </w:t>
      </w:r>
      <w:proofErr w:type="spellStart"/>
      <w:r w:rsidRPr="00C827FB">
        <w:rPr>
          <w:rFonts w:hint="cs"/>
          <w:bCs/>
          <w:sz w:val="30"/>
          <w:rtl/>
        </w:rPr>
        <w:t>الجنساني</w:t>
      </w:r>
      <w:proofErr w:type="spellEnd"/>
      <w:r w:rsidR="00E97FDB">
        <w:rPr>
          <w:rFonts w:hint="cs"/>
          <w:bCs/>
          <w:sz w:val="30"/>
          <w:rtl/>
        </w:rPr>
        <w:t xml:space="preserve">، </w:t>
      </w:r>
      <w:r w:rsidRPr="00C827FB">
        <w:rPr>
          <w:rFonts w:hint="cs"/>
          <w:bCs/>
          <w:sz w:val="30"/>
          <w:rtl/>
        </w:rPr>
        <w:t>وبذل قصارى جهودها لتفادي أي تدابير تراجعية؛</w:t>
      </w:r>
    </w:p>
    <w:p w:rsidR="00214186" w:rsidRPr="00496ED9" w:rsidRDefault="00214186" w:rsidP="00214186">
      <w:pPr>
        <w:pStyle w:val="SingleTxtGA"/>
        <w:rPr>
          <w:b/>
          <w:sz w:val="30"/>
          <w:rtl/>
        </w:rPr>
      </w:pPr>
      <w:r>
        <w:rPr>
          <w:b/>
          <w:sz w:val="30"/>
          <w:rtl/>
        </w:rPr>
        <w:tab/>
      </w:r>
      <w:r w:rsidRPr="00496ED9">
        <w:rPr>
          <w:rFonts w:hint="cs"/>
          <w:b/>
          <w:sz w:val="30"/>
          <w:rtl/>
        </w:rPr>
        <w:t>(هـ)</w:t>
      </w:r>
      <w:r>
        <w:rPr>
          <w:bCs/>
          <w:sz w:val="30"/>
          <w:rtl/>
        </w:rPr>
        <w:tab/>
      </w:r>
      <w:r>
        <w:rPr>
          <w:rFonts w:hint="cs"/>
          <w:bCs/>
          <w:sz w:val="30"/>
          <w:rtl/>
        </w:rPr>
        <w:t>الأخذ في الحسبان</w:t>
      </w:r>
      <w:r w:rsidRPr="00C827FB">
        <w:rPr>
          <w:rFonts w:hint="cs"/>
          <w:bCs/>
          <w:sz w:val="30"/>
          <w:rtl/>
        </w:rPr>
        <w:t xml:space="preserve"> أن التدابير التراجعية لا تتفق وأحكام العهد ما لم تكن ضرورية ومتناسبة</w:t>
      </w:r>
      <w:r w:rsidR="00E97FDB">
        <w:rPr>
          <w:rFonts w:hint="cs"/>
          <w:bCs/>
          <w:sz w:val="30"/>
          <w:rtl/>
        </w:rPr>
        <w:t xml:space="preserve">، </w:t>
      </w:r>
      <w:r w:rsidRPr="00C827FB">
        <w:rPr>
          <w:rFonts w:hint="cs"/>
          <w:bCs/>
          <w:sz w:val="30"/>
          <w:rtl/>
        </w:rPr>
        <w:t>أي إذا ثبت أن اعتماد سياسة أخرى أو عدم اتخاذ إجراءات</w:t>
      </w:r>
      <w:r>
        <w:rPr>
          <w:rFonts w:hint="cs"/>
          <w:bCs/>
          <w:sz w:val="30"/>
          <w:rtl/>
        </w:rPr>
        <w:t xml:space="preserve"> قد يضرّ أكثر</w:t>
      </w:r>
      <w:r w:rsidRPr="00C827FB">
        <w:rPr>
          <w:rFonts w:hint="cs"/>
          <w:bCs/>
          <w:sz w:val="30"/>
          <w:rtl/>
        </w:rPr>
        <w:t xml:space="preserve"> </w:t>
      </w:r>
      <w:r>
        <w:rPr>
          <w:rFonts w:hint="cs"/>
          <w:bCs/>
          <w:sz w:val="30"/>
          <w:rtl/>
        </w:rPr>
        <w:t>ب</w:t>
      </w:r>
      <w:r w:rsidRPr="00C827FB">
        <w:rPr>
          <w:rFonts w:hint="cs"/>
          <w:bCs/>
          <w:sz w:val="30"/>
          <w:rtl/>
        </w:rPr>
        <w:t>الحقوق الاقتصادية والاجتماعية والثقافية</w:t>
      </w:r>
      <w:r w:rsidR="00E97FDB">
        <w:rPr>
          <w:rFonts w:hint="cs"/>
          <w:bCs/>
          <w:sz w:val="30"/>
          <w:rtl/>
        </w:rPr>
        <w:t xml:space="preserve">، </w:t>
      </w:r>
      <w:r w:rsidRPr="00C827FB">
        <w:rPr>
          <w:rFonts w:hint="cs"/>
          <w:bCs/>
          <w:sz w:val="30"/>
          <w:rtl/>
        </w:rPr>
        <w:t xml:space="preserve">وأن هذه التدابير </w:t>
      </w:r>
      <w:r>
        <w:rPr>
          <w:rFonts w:hint="cs"/>
          <w:bCs/>
          <w:sz w:val="30"/>
          <w:rtl/>
        </w:rPr>
        <w:t>يجب أن تكون</w:t>
      </w:r>
      <w:r w:rsidRPr="00C827FB">
        <w:rPr>
          <w:rFonts w:hint="cs"/>
          <w:bCs/>
          <w:sz w:val="30"/>
          <w:rtl/>
        </w:rPr>
        <w:t xml:space="preserve"> </w:t>
      </w:r>
      <w:r>
        <w:rPr>
          <w:rFonts w:hint="cs"/>
          <w:bCs/>
          <w:sz w:val="30"/>
          <w:rtl/>
        </w:rPr>
        <w:t>محل</w:t>
      </w:r>
      <w:r w:rsidRPr="00C827FB">
        <w:rPr>
          <w:rFonts w:hint="cs"/>
          <w:bCs/>
          <w:sz w:val="30"/>
          <w:rtl/>
        </w:rPr>
        <w:t xml:space="preserve"> مشاورات مع السكان المعنيين</w:t>
      </w:r>
      <w:r w:rsidR="00E97FDB">
        <w:rPr>
          <w:rFonts w:hint="cs"/>
          <w:bCs/>
          <w:sz w:val="30"/>
          <w:rtl/>
        </w:rPr>
        <w:t xml:space="preserve">، </w:t>
      </w:r>
      <w:r w:rsidRPr="00C827FB">
        <w:rPr>
          <w:rFonts w:hint="cs"/>
          <w:bCs/>
          <w:sz w:val="30"/>
          <w:rtl/>
        </w:rPr>
        <w:t>وأن تخضع لاستعراض مستقل</w:t>
      </w:r>
      <w:r w:rsidR="00E97FDB">
        <w:rPr>
          <w:rFonts w:hint="cs"/>
          <w:bCs/>
          <w:sz w:val="30"/>
          <w:rtl/>
        </w:rPr>
        <w:t xml:space="preserve">، </w:t>
      </w:r>
      <w:r w:rsidRPr="00C827FB">
        <w:rPr>
          <w:rFonts w:hint="cs"/>
          <w:bCs/>
          <w:sz w:val="30"/>
          <w:rtl/>
        </w:rPr>
        <w:t>وألا تُطبق إلا لمدة معينة</w:t>
      </w:r>
      <w:r>
        <w:rPr>
          <w:rFonts w:hint="cs"/>
          <w:bCs/>
          <w:sz w:val="30"/>
          <w:rtl/>
        </w:rPr>
        <w:t xml:space="preserve"> حسبما تقتضي الضرورة</w:t>
      </w:r>
      <w:r w:rsidR="00E97FDB">
        <w:rPr>
          <w:rFonts w:hint="cs"/>
          <w:bCs/>
          <w:sz w:val="30"/>
          <w:rtl/>
        </w:rPr>
        <w:t xml:space="preserve">، </w:t>
      </w:r>
      <w:r w:rsidRPr="00C827FB">
        <w:rPr>
          <w:rFonts w:hint="cs"/>
          <w:bCs/>
          <w:sz w:val="30"/>
          <w:rtl/>
        </w:rPr>
        <w:t>وألا تفضي إلى التمييز</w:t>
      </w:r>
      <w:r w:rsidR="00E97FDB">
        <w:rPr>
          <w:rFonts w:hint="cs"/>
          <w:bCs/>
          <w:sz w:val="30"/>
          <w:rtl/>
        </w:rPr>
        <w:t xml:space="preserve">، </w:t>
      </w:r>
      <w:r w:rsidRPr="00C827FB">
        <w:rPr>
          <w:rFonts w:hint="cs"/>
          <w:bCs/>
          <w:sz w:val="30"/>
          <w:rtl/>
        </w:rPr>
        <w:t>وأن تحد من التفاوتات التي قد تزداد في وقت الأزمة</w:t>
      </w:r>
      <w:r w:rsidR="00E97FDB">
        <w:rPr>
          <w:rFonts w:hint="cs"/>
          <w:bCs/>
          <w:sz w:val="30"/>
          <w:rtl/>
        </w:rPr>
        <w:t xml:space="preserve">، </w:t>
      </w:r>
      <w:r w:rsidRPr="00C827FB">
        <w:rPr>
          <w:rFonts w:hint="cs"/>
          <w:bCs/>
          <w:sz w:val="30"/>
          <w:rtl/>
        </w:rPr>
        <w:t xml:space="preserve">وألا تقيد </w:t>
      </w:r>
      <w:r>
        <w:rPr>
          <w:rFonts w:hint="cs"/>
          <w:bCs/>
          <w:sz w:val="30"/>
          <w:rtl/>
        </w:rPr>
        <w:t xml:space="preserve">على نحو غير متناسب </w:t>
      </w:r>
      <w:r w:rsidRPr="00C827FB">
        <w:rPr>
          <w:rFonts w:hint="cs"/>
          <w:bCs/>
          <w:sz w:val="30"/>
          <w:rtl/>
        </w:rPr>
        <w:t>حقوق</w:t>
      </w:r>
      <w:r>
        <w:rPr>
          <w:rFonts w:hint="cs"/>
          <w:bCs/>
          <w:sz w:val="30"/>
          <w:rtl/>
        </w:rPr>
        <w:t xml:space="preserve"> المحرومين والمهمشين</w:t>
      </w:r>
      <w:r w:rsidRPr="00C827FB">
        <w:rPr>
          <w:rFonts w:hint="cs"/>
          <w:bCs/>
          <w:sz w:val="30"/>
          <w:rtl/>
        </w:rPr>
        <w:t xml:space="preserve"> </w:t>
      </w:r>
      <w:r>
        <w:rPr>
          <w:rFonts w:hint="cs"/>
          <w:bCs/>
          <w:sz w:val="30"/>
          <w:rtl/>
        </w:rPr>
        <w:t>من الأفراد والمجموعات</w:t>
      </w:r>
      <w:r w:rsidR="00E97FDB">
        <w:rPr>
          <w:rFonts w:hint="cs"/>
          <w:bCs/>
          <w:sz w:val="30"/>
          <w:rtl/>
        </w:rPr>
        <w:t xml:space="preserve">، </w:t>
      </w:r>
      <w:r>
        <w:rPr>
          <w:rFonts w:hint="cs"/>
          <w:bCs/>
          <w:sz w:val="30"/>
          <w:rtl/>
        </w:rPr>
        <w:t>ولا تشكل مساساً</w:t>
      </w:r>
      <w:r w:rsidRPr="00C827FB">
        <w:rPr>
          <w:rFonts w:hint="cs"/>
          <w:bCs/>
          <w:sz w:val="30"/>
          <w:rtl/>
        </w:rPr>
        <w:t xml:space="preserve"> </w:t>
      </w:r>
      <w:r>
        <w:rPr>
          <w:rFonts w:hint="cs"/>
          <w:bCs/>
          <w:sz w:val="30"/>
          <w:rtl/>
        </w:rPr>
        <w:t>ب</w:t>
      </w:r>
      <w:r w:rsidRPr="00C827FB">
        <w:rPr>
          <w:rFonts w:hint="cs"/>
          <w:bCs/>
          <w:sz w:val="30"/>
          <w:rtl/>
        </w:rPr>
        <w:t>الجوانب الأساسية للحقوق المنصوص عليها في العهد (رسالة مفتوحة مؤرخة 16 أيار/مايو 2012 موجهة إلى الدول الأطراف بشأن حماية الحقوق الاقتصادية والاجتماعية والثقافية في سياق الأزمة الاقتصادية والمالية).</w:t>
      </w:r>
    </w:p>
    <w:p w:rsidR="00214186" w:rsidRPr="00803798" w:rsidRDefault="00214186" w:rsidP="00214186">
      <w:pPr>
        <w:pStyle w:val="H23GA"/>
        <w:rPr>
          <w:rtl/>
        </w:rPr>
      </w:pPr>
      <w:r w:rsidRPr="00496ED9">
        <w:rPr>
          <w:rFonts w:hint="cs"/>
          <w:rtl/>
        </w:rPr>
        <w:tab/>
      </w:r>
      <w:r w:rsidRPr="00803798">
        <w:rPr>
          <w:rFonts w:hint="cs"/>
          <w:rtl/>
        </w:rPr>
        <w:tab/>
        <w:t>الإطار المؤسسي للسياسة الاجتماعية</w:t>
      </w:r>
    </w:p>
    <w:p w:rsidR="00214186" w:rsidRPr="00496ED9" w:rsidRDefault="00214186" w:rsidP="00214186">
      <w:pPr>
        <w:pStyle w:val="SingleTxtGA"/>
        <w:rPr>
          <w:sz w:val="30"/>
          <w:rtl/>
        </w:rPr>
      </w:pPr>
      <w:r w:rsidRPr="00496ED9">
        <w:rPr>
          <w:rFonts w:hint="cs"/>
          <w:sz w:val="30"/>
          <w:rtl/>
        </w:rPr>
        <w:t>7-</w:t>
      </w:r>
      <w:r w:rsidRPr="00496ED9">
        <w:rPr>
          <w:rFonts w:hint="cs"/>
          <w:sz w:val="30"/>
          <w:rtl/>
        </w:rPr>
        <w:tab/>
      </w:r>
      <w:dir w:val="rtl">
        <w:r w:rsidRPr="00496ED9">
          <w:rPr>
            <w:rFonts w:hint="cs"/>
            <w:sz w:val="30"/>
            <w:rtl/>
          </w:rPr>
          <w:t>تلاحظ اللجنة مع القلق أن الوزارات الرئيسية المعنية ب</w:t>
        </w:r>
        <w:r>
          <w:rPr>
            <w:rFonts w:hint="cs"/>
            <w:sz w:val="30"/>
            <w:rtl/>
          </w:rPr>
          <w:t xml:space="preserve">إعمال </w:t>
        </w:r>
        <w:r w:rsidRPr="00496ED9">
          <w:rPr>
            <w:rFonts w:hint="cs"/>
            <w:sz w:val="30"/>
            <w:rtl/>
          </w:rPr>
          <w:t xml:space="preserve">الحقوق المنصوص عليها في العهد قد خُفضت </w:t>
        </w:r>
        <w:r>
          <w:rPr>
            <w:rFonts w:hint="cs"/>
            <w:sz w:val="30"/>
            <w:rtl/>
          </w:rPr>
          <w:t xml:space="preserve">رتبتها </w:t>
        </w:r>
        <w:r w:rsidRPr="00496ED9">
          <w:rPr>
            <w:rFonts w:hint="cs"/>
            <w:sz w:val="30"/>
            <w:rtl/>
          </w:rPr>
          <w:t>لتصبح أمانات للدولة تشرف عليها وزارات أخرى</w:t>
        </w:r>
        <w:r w:rsidR="00E97FDB">
          <w:rPr>
            <w:rFonts w:hint="cs"/>
            <w:sz w:val="30"/>
            <w:rtl/>
          </w:rPr>
          <w:t xml:space="preserve">، </w:t>
        </w:r>
        <w:r w:rsidRPr="00496ED9">
          <w:rPr>
            <w:rFonts w:hint="cs"/>
            <w:sz w:val="30"/>
            <w:rtl/>
          </w:rPr>
          <w:t>وفقدت استقلاليتها</w:t>
        </w:r>
        <w:r w:rsidR="00E97FDB">
          <w:rPr>
            <w:rFonts w:hint="cs"/>
            <w:sz w:val="30"/>
            <w:rtl/>
          </w:rPr>
          <w:t xml:space="preserve">، </w:t>
        </w:r>
        <w:r w:rsidRPr="00496ED9">
          <w:rPr>
            <w:rFonts w:hint="cs"/>
            <w:sz w:val="30"/>
            <w:rtl/>
          </w:rPr>
          <w:t>وتقلص نطاق عملها ومشاركتها في وضع وتنفيذ السياسات العامة (</w:t>
        </w:r>
        <w:r>
          <w:rPr>
            <w:rFonts w:hint="cs"/>
            <w:sz w:val="30"/>
            <w:rtl/>
          </w:rPr>
          <w:t xml:space="preserve">الفقرة 1 من </w:t>
        </w:r>
        <w:r w:rsidRPr="00496ED9">
          <w:rPr>
            <w:rFonts w:hint="cs"/>
            <w:sz w:val="30"/>
            <w:rtl/>
          </w:rPr>
          <w:t>المادة ٢</w:t>
        </w:r>
        <w:proofErr w:type="gramStart"/>
        <w:r w:rsidRPr="00496ED9">
          <w:rPr>
            <w:rFonts w:hint="cs"/>
            <w:sz w:val="30"/>
            <w:rtl/>
          </w:rPr>
          <w:t>)</w:t>
        </w:r>
        <w:r w:rsidRPr="00496ED9">
          <w:rPr>
            <w:sz w:val="30"/>
          </w:rPr>
          <w:t>‬</w:t>
        </w:r>
        <w:r w:rsidRPr="00496ED9">
          <w:rPr>
            <w:rFonts w:hint="cs"/>
            <w:sz w:val="30"/>
            <w:rtl/>
          </w:rPr>
          <w:t>.</w:t>
        </w:r>
        <w:r>
          <w:t>‬</w:t>
        </w:r>
        <w:r>
          <w:t>‬</w:t>
        </w:r>
        <w:proofErr w:type="gramEnd"/>
        <w:r>
          <w:t>‬</w:t>
        </w:r>
        <w:r>
          <w:t>‬</w:t>
        </w:r>
        <w:r>
          <w:t>‬</w:t>
        </w:r>
        <w:r>
          <w:t>‬</w:t>
        </w:r>
        <w:r>
          <w:t>‬</w:t>
        </w:r>
        <w:r w:rsidR="00BF5516">
          <w:t>‬</w:t>
        </w:r>
      </w:dir>
    </w:p>
    <w:p w:rsidR="00214186" w:rsidRPr="00496ED9" w:rsidRDefault="00214186" w:rsidP="00214186">
      <w:pPr>
        <w:pStyle w:val="SingleTxtGA"/>
        <w:rPr>
          <w:b/>
          <w:sz w:val="30"/>
          <w:rtl/>
        </w:rPr>
      </w:pPr>
      <w:r w:rsidRPr="00496ED9">
        <w:rPr>
          <w:rFonts w:hint="cs"/>
          <w:sz w:val="30"/>
          <w:rtl/>
        </w:rPr>
        <w:t>8-</w:t>
      </w:r>
      <w:r w:rsidRPr="00496ED9">
        <w:rPr>
          <w:rFonts w:hint="cs"/>
          <w:sz w:val="30"/>
          <w:rtl/>
        </w:rPr>
        <w:tab/>
      </w:r>
      <w:r w:rsidRPr="00C827FB">
        <w:rPr>
          <w:rFonts w:hint="cs"/>
          <w:bCs/>
          <w:sz w:val="30"/>
          <w:rtl/>
        </w:rPr>
        <w:t>توصي اللجنة الدولة الطرف بضمان استقلالية أمانات الدولة في اتخاذ القرارات والحفاظ على وظائفها</w:t>
      </w:r>
      <w:r w:rsidR="00E97FDB">
        <w:rPr>
          <w:rFonts w:hint="cs"/>
          <w:bCs/>
          <w:sz w:val="30"/>
          <w:rtl/>
        </w:rPr>
        <w:t xml:space="preserve">، </w:t>
      </w:r>
      <w:r w:rsidRPr="00C827FB">
        <w:rPr>
          <w:rFonts w:hint="cs"/>
          <w:bCs/>
          <w:sz w:val="30"/>
          <w:rtl/>
        </w:rPr>
        <w:t>وعند الاقتضاء زيادة ميزانياتها</w:t>
      </w:r>
      <w:r w:rsidR="00E97FDB">
        <w:rPr>
          <w:rFonts w:hint="cs"/>
          <w:bCs/>
          <w:sz w:val="30"/>
          <w:rtl/>
        </w:rPr>
        <w:t xml:space="preserve">، </w:t>
      </w:r>
      <w:r w:rsidRPr="00C827FB">
        <w:rPr>
          <w:rFonts w:hint="cs"/>
          <w:bCs/>
          <w:sz w:val="30"/>
          <w:rtl/>
        </w:rPr>
        <w:t xml:space="preserve">لا سيما </w:t>
      </w:r>
      <w:r>
        <w:rPr>
          <w:rFonts w:hint="cs"/>
          <w:bCs/>
          <w:sz w:val="30"/>
          <w:rtl/>
        </w:rPr>
        <w:t xml:space="preserve">تلك المعنية بمجالات </w:t>
      </w:r>
      <w:r w:rsidRPr="00C827FB">
        <w:rPr>
          <w:rFonts w:hint="cs"/>
          <w:bCs/>
          <w:sz w:val="30"/>
          <w:rtl/>
        </w:rPr>
        <w:t>الصحة والعمل والبيئة.</w:t>
      </w:r>
    </w:p>
    <w:p w:rsidR="00214186" w:rsidRPr="00C827FB" w:rsidRDefault="00214186" w:rsidP="00214186">
      <w:pPr>
        <w:pStyle w:val="H23GA"/>
        <w:rPr>
          <w:rtl/>
        </w:rPr>
      </w:pPr>
      <w:r w:rsidRPr="00496ED9">
        <w:rPr>
          <w:rFonts w:hint="cs"/>
          <w:rtl/>
        </w:rPr>
        <w:lastRenderedPageBreak/>
        <w:tab/>
      </w:r>
      <w:r w:rsidRPr="00C827FB">
        <w:rPr>
          <w:rFonts w:hint="cs"/>
          <w:rtl/>
        </w:rPr>
        <w:tab/>
        <w:t>شاغر منصب أمين المظالم</w:t>
      </w:r>
    </w:p>
    <w:p w:rsidR="00214186" w:rsidRPr="00496ED9" w:rsidRDefault="00214186" w:rsidP="00214186">
      <w:pPr>
        <w:pStyle w:val="SingleTxtGA"/>
        <w:rPr>
          <w:sz w:val="30"/>
          <w:rtl/>
        </w:rPr>
      </w:pPr>
      <w:r w:rsidRPr="00496ED9">
        <w:rPr>
          <w:rFonts w:hint="cs"/>
          <w:sz w:val="30"/>
          <w:rtl/>
        </w:rPr>
        <w:t>9-</w:t>
      </w:r>
      <w:r w:rsidRPr="00496ED9">
        <w:rPr>
          <w:rFonts w:hint="cs"/>
          <w:sz w:val="30"/>
          <w:rtl/>
        </w:rPr>
        <w:tab/>
        <w:t xml:space="preserve">تأسف اللجنة لعدم </w:t>
      </w:r>
      <w:r>
        <w:rPr>
          <w:rFonts w:hint="cs"/>
          <w:sz w:val="30"/>
          <w:rtl/>
        </w:rPr>
        <w:t xml:space="preserve">ملء شاغر </w:t>
      </w:r>
      <w:r w:rsidRPr="00496ED9">
        <w:rPr>
          <w:rFonts w:hint="cs"/>
          <w:sz w:val="30"/>
          <w:rtl/>
        </w:rPr>
        <w:t>منصب أمين المظالم</w:t>
      </w:r>
      <w:r w:rsidR="00E97FDB">
        <w:rPr>
          <w:rFonts w:hint="cs"/>
          <w:sz w:val="30"/>
          <w:rtl/>
        </w:rPr>
        <w:t xml:space="preserve">، </w:t>
      </w:r>
      <w:r w:rsidRPr="00496ED9">
        <w:rPr>
          <w:rFonts w:hint="cs"/>
          <w:sz w:val="30"/>
          <w:rtl/>
        </w:rPr>
        <w:t>الذي ينطوي على مسؤوليات أساسية في مجال الحقوق الاقتصادية والاجتماعية والثقافية</w:t>
      </w:r>
      <w:r w:rsidR="00E97FDB">
        <w:rPr>
          <w:rFonts w:hint="cs"/>
          <w:sz w:val="30"/>
          <w:rtl/>
        </w:rPr>
        <w:t xml:space="preserve">، </w:t>
      </w:r>
      <w:r w:rsidRPr="00496ED9">
        <w:rPr>
          <w:rFonts w:hint="cs"/>
          <w:sz w:val="30"/>
          <w:rtl/>
        </w:rPr>
        <w:t xml:space="preserve">رغم التوصية التي </w:t>
      </w:r>
      <w:r>
        <w:rPr>
          <w:rFonts w:hint="cs"/>
          <w:sz w:val="30"/>
          <w:rtl/>
        </w:rPr>
        <w:t xml:space="preserve">قدمتها لهذا الغرض </w:t>
      </w:r>
      <w:r w:rsidRPr="00496ED9">
        <w:rPr>
          <w:rFonts w:hint="cs"/>
          <w:sz w:val="30"/>
          <w:rtl/>
        </w:rPr>
        <w:t>في عام 2011 (</w:t>
      </w:r>
      <w:r w:rsidRPr="006F25A5">
        <w:rPr>
          <w:rFonts w:cs="Times New Roman"/>
        </w:rPr>
        <w:t>E/C.12/ARG/CO/3</w:t>
      </w:r>
      <w:r w:rsidR="00E97FDB">
        <w:rPr>
          <w:rFonts w:hint="cs"/>
          <w:sz w:val="30"/>
          <w:rtl/>
        </w:rPr>
        <w:t xml:space="preserve">، </w:t>
      </w:r>
      <w:r w:rsidRPr="00496ED9">
        <w:rPr>
          <w:rFonts w:hint="cs"/>
          <w:sz w:val="30"/>
          <w:rtl/>
        </w:rPr>
        <w:t>الفقرة 7) (</w:t>
      </w:r>
      <w:r>
        <w:rPr>
          <w:rFonts w:hint="cs"/>
          <w:sz w:val="30"/>
          <w:rtl/>
        </w:rPr>
        <w:t xml:space="preserve">الفقرة 1 من </w:t>
      </w:r>
      <w:r w:rsidRPr="00496ED9">
        <w:rPr>
          <w:rFonts w:hint="cs"/>
          <w:sz w:val="30"/>
          <w:rtl/>
        </w:rPr>
        <w:t>المادة 2).</w:t>
      </w:r>
    </w:p>
    <w:p w:rsidR="006F25A5" w:rsidRDefault="00214186" w:rsidP="006F25A5">
      <w:pPr>
        <w:pStyle w:val="SingleTxtGA"/>
        <w:rPr>
          <w:b/>
          <w:sz w:val="30"/>
          <w:rtl/>
          <w:lang w:bidi="ar-DZ"/>
        </w:rPr>
      </w:pPr>
      <w:r w:rsidRPr="00496ED9">
        <w:rPr>
          <w:rFonts w:hint="cs"/>
          <w:sz w:val="30"/>
          <w:rtl/>
        </w:rPr>
        <w:t>10-</w:t>
      </w:r>
      <w:r w:rsidRPr="00496ED9">
        <w:rPr>
          <w:rFonts w:hint="cs"/>
          <w:sz w:val="30"/>
          <w:rtl/>
        </w:rPr>
        <w:tab/>
      </w:r>
      <w:r w:rsidRPr="00C827FB">
        <w:rPr>
          <w:rFonts w:hint="cs"/>
          <w:bCs/>
          <w:sz w:val="30"/>
          <w:rtl/>
        </w:rPr>
        <w:t xml:space="preserve">توصي اللجنة الدولة الطرف بالشروع في عملية اختيار </w:t>
      </w:r>
      <w:r>
        <w:rPr>
          <w:rFonts w:hint="cs"/>
          <w:bCs/>
          <w:sz w:val="30"/>
          <w:rtl/>
        </w:rPr>
        <w:t>وتعيين أمين المظالم</w:t>
      </w:r>
      <w:r w:rsidR="00E97FDB">
        <w:rPr>
          <w:rFonts w:hint="cs"/>
          <w:bCs/>
          <w:sz w:val="30"/>
          <w:rtl/>
        </w:rPr>
        <w:t xml:space="preserve">، </w:t>
      </w:r>
      <w:r w:rsidRPr="00C827FB">
        <w:rPr>
          <w:rFonts w:hint="cs"/>
          <w:bCs/>
          <w:sz w:val="30"/>
          <w:rtl/>
        </w:rPr>
        <w:t xml:space="preserve">مع إيلاء الاعتبار الواجب للتوصيات التي </w:t>
      </w:r>
      <w:r>
        <w:rPr>
          <w:rFonts w:hint="cs"/>
          <w:bCs/>
          <w:sz w:val="30"/>
          <w:rtl/>
        </w:rPr>
        <w:t xml:space="preserve">قدمتها </w:t>
      </w:r>
      <w:r w:rsidRPr="00C827FB">
        <w:rPr>
          <w:rFonts w:hint="cs"/>
          <w:bCs/>
          <w:sz w:val="30"/>
          <w:rtl/>
        </w:rPr>
        <w:t>اللجنة الفرعية للتحالف العالمي للمؤسسات الوطنية لحقوق الإنسان في عام 2017</w:t>
      </w:r>
      <w:r w:rsidR="00E97FDB">
        <w:rPr>
          <w:rFonts w:hint="cs"/>
          <w:bCs/>
          <w:sz w:val="30"/>
          <w:rtl/>
        </w:rPr>
        <w:t xml:space="preserve">، </w:t>
      </w:r>
      <w:r>
        <w:rPr>
          <w:rFonts w:hint="cs"/>
          <w:bCs/>
          <w:sz w:val="30"/>
          <w:rtl/>
        </w:rPr>
        <w:t>ومفادها</w:t>
      </w:r>
      <w:r w:rsidRPr="00C827FB">
        <w:rPr>
          <w:rFonts w:hint="cs"/>
          <w:bCs/>
          <w:sz w:val="30"/>
          <w:rtl/>
        </w:rPr>
        <w:t xml:space="preserve"> أن </w:t>
      </w:r>
      <w:r>
        <w:rPr>
          <w:rFonts w:hint="cs"/>
          <w:bCs/>
          <w:sz w:val="30"/>
          <w:rtl/>
        </w:rPr>
        <w:t>تعتمد</w:t>
      </w:r>
      <w:r w:rsidRPr="00C827FB">
        <w:rPr>
          <w:rFonts w:hint="cs"/>
          <w:bCs/>
          <w:sz w:val="30"/>
          <w:rtl/>
        </w:rPr>
        <w:t xml:space="preserve"> الدولة الطرف إجراء واضح</w:t>
      </w:r>
      <w:r w:rsidR="005047B7">
        <w:rPr>
          <w:rFonts w:hint="cs"/>
          <w:bCs/>
          <w:sz w:val="30"/>
          <w:rtl/>
        </w:rPr>
        <w:t xml:space="preserve">اً </w:t>
      </w:r>
      <w:r w:rsidRPr="00C827FB">
        <w:rPr>
          <w:rFonts w:hint="cs"/>
          <w:bCs/>
          <w:sz w:val="30"/>
          <w:rtl/>
        </w:rPr>
        <w:t>وشفاف</w:t>
      </w:r>
      <w:r w:rsidR="005047B7">
        <w:rPr>
          <w:rFonts w:hint="cs"/>
          <w:bCs/>
          <w:sz w:val="30"/>
          <w:rtl/>
        </w:rPr>
        <w:t xml:space="preserve">اً </w:t>
      </w:r>
      <w:r w:rsidRPr="00C827FB">
        <w:rPr>
          <w:rFonts w:hint="cs"/>
          <w:bCs/>
          <w:sz w:val="30"/>
          <w:rtl/>
        </w:rPr>
        <w:t>وتشاركي</w:t>
      </w:r>
      <w:r w:rsidR="005047B7">
        <w:rPr>
          <w:rFonts w:hint="cs"/>
          <w:bCs/>
          <w:sz w:val="30"/>
          <w:rtl/>
        </w:rPr>
        <w:t xml:space="preserve">اً، </w:t>
      </w:r>
      <w:r>
        <w:rPr>
          <w:rFonts w:hint="cs"/>
          <w:bCs/>
          <w:sz w:val="30"/>
          <w:rtl/>
        </w:rPr>
        <w:t>وتُبقي على</w:t>
      </w:r>
      <w:r w:rsidRPr="00C827FB">
        <w:rPr>
          <w:rFonts w:hint="cs"/>
          <w:bCs/>
          <w:sz w:val="30"/>
          <w:rtl/>
        </w:rPr>
        <w:t xml:space="preserve"> تفسير ولاية أمين المظالم تفسير</w:t>
      </w:r>
      <w:r w:rsidR="005047B7">
        <w:rPr>
          <w:rFonts w:hint="cs"/>
          <w:bCs/>
          <w:sz w:val="30"/>
          <w:rtl/>
        </w:rPr>
        <w:t xml:space="preserve">اً </w:t>
      </w:r>
      <w:r w:rsidRPr="00C827FB">
        <w:rPr>
          <w:rFonts w:hint="cs"/>
          <w:bCs/>
          <w:sz w:val="30"/>
          <w:rtl/>
        </w:rPr>
        <w:t>واسع</w:t>
      </w:r>
      <w:r w:rsidR="005047B7">
        <w:rPr>
          <w:rFonts w:hint="cs"/>
          <w:bCs/>
          <w:sz w:val="30"/>
          <w:rtl/>
        </w:rPr>
        <w:t xml:space="preserve">اً، </w:t>
      </w:r>
      <w:r w:rsidRPr="00C827FB">
        <w:rPr>
          <w:rFonts w:hint="cs"/>
          <w:bCs/>
          <w:sz w:val="30"/>
          <w:rtl/>
        </w:rPr>
        <w:t>وفق</w:t>
      </w:r>
      <w:r w:rsidR="005047B7">
        <w:rPr>
          <w:rFonts w:hint="cs"/>
          <w:bCs/>
          <w:sz w:val="30"/>
          <w:rtl/>
        </w:rPr>
        <w:t xml:space="preserve">اً </w:t>
      </w:r>
      <w:r w:rsidRPr="00C827FB">
        <w:rPr>
          <w:rFonts w:hint="cs"/>
          <w:bCs/>
          <w:sz w:val="30"/>
          <w:rtl/>
        </w:rPr>
        <w:t>للمبادئ المتعلقة بمركز المؤسسات الوطنية لتعزيز وحماية حقوق الإنسان (مبادئ باريس).</w:t>
      </w:r>
    </w:p>
    <w:p w:rsidR="00214186" w:rsidRPr="00803798" w:rsidRDefault="006F25A5" w:rsidP="006F25A5">
      <w:pPr>
        <w:pStyle w:val="H23GA"/>
        <w:rPr>
          <w:rtl/>
        </w:rPr>
      </w:pPr>
      <w:r>
        <w:rPr>
          <w:rtl/>
        </w:rPr>
        <w:tab/>
      </w:r>
      <w:r>
        <w:rPr>
          <w:rtl/>
        </w:rPr>
        <w:tab/>
      </w:r>
      <w:r w:rsidR="00214186" w:rsidRPr="00214186">
        <w:rPr>
          <w:rFonts w:hint="cs"/>
          <w:rtl/>
        </w:rPr>
        <w:t>البيانات</w:t>
      </w:r>
      <w:r w:rsidR="00214186">
        <w:rPr>
          <w:rFonts w:hint="cs"/>
          <w:rtl/>
        </w:rPr>
        <w:t xml:space="preserve"> ال</w:t>
      </w:r>
      <w:r w:rsidR="00214186">
        <w:rPr>
          <w:rFonts w:eastAsia="Batang" w:hint="cs"/>
          <w:rtl/>
          <w:lang w:val="fr-FR" w:eastAsia="ko-KR"/>
        </w:rPr>
        <w:t>إ</w:t>
      </w:r>
      <w:r w:rsidR="00214186" w:rsidRPr="00803798">
        <w:rPr>
          <w:rFonts w:hint="cs"/>
          <w:rtl/>
        </w:rPr>
        <w:t>حصائية</w:t>
      </w:r>
      <w:r w:rsidR="00214186" w:rsidRPr="00803798">
        <w:t>‬</w:t>
      </w:r>
    </w:p>
    <w:p w:rsidR="00214186" w:rsidRPr="00496ED9" w:rsidRDefault="00214186" w:rsidP="00214186">
      <w:pPr>
        <w:pStyle w:val="SingleTxtGA"/>
        <w:rPr>
          <w:sz w:val="30"/>
          <w:rtl/>
        </w:rPr>
      </w:pPr>
      <w:r w:rsidRPr="00496ED9">
        <w:rPr>
          <w:rFonts w:hint="cs"/>
          <w:sz w:val="30"/>
          <w:rtl/>
        </w:rPr>
        <w:t>11-</w:t>
      </w:r>
      <w:r w:rsidRPr="00496ED9">
        <w:rPr>
          <w:rFonts w:hint="cs"/>
          <w:sz w:val="30"/>
          <w:rtl/>
        </w:rPr>
        <w:tab/>
        <w:t>تحيط اللجنة علم</w:t>
      </w:r>
      <w:r w:rsidR="005047B7">
        <w:rPr>
          <w:rFonts w:hint="cs"/>
          <w:sz w:val="30"/>
          <w:rtl/>
        </w:rPr>
        <w:t xml:space="preserve">اً </w:t>
      </w:r>
      <w:r w:rsidRPr="00496ED9">
        <w:rPr>
          <w:rFonts w:hint="cs"/>
          <w:sz w:val="30"/>
          <w:rtl/>
        </w:rPr>
        <w:t>بعملية توحيد المعايير</w:t>
      </w:r>
      <w:r>
        <w:rPr>
          <w:rFonts w:hint="cs"/>
          <w:sz w:val="30"/>
          <w:rtl/>
        </w:rPr>
        <w:t xml:space="preserve"> للمعهد الوطني للإحصاء والتعداد التي سمحت بتح</w:t>
      </w:r>
      <w:r w:rsidRPr="00496ED9">
        <w:rPr>
          <w:rFonts w:hint="cs"/>
          <w:sz w:val="30"/>
          <w:rtl/>
        </w:rPr>
        <w:t>سين موثوقية البيانات</w:t>
      </w:r>
      <w:r w:rsidR="00E97FDB">
        <w:rPr>
          <w:rFonts w:hint="cs"/>
          <w:sz w:val="30"/>
          <w:rtl/>
        </w:rPr>
        <w:t xml:space="preserve">، </w:t>
      </w:r>
      <w:r w:rsidRPr="00496ED9">
        <w:rPr>
          <w:rFonts w:hint="cs"/>
          <w:sz w:val="30"/>
          <w:rtl/>
        </w:rPr>
        <w:t xml:space="preserve">لكنها تلاحظ مع القلق أن الدولة الطرف </w:t>
      </w:r>
      <w:r>
        <w:rPr>
          <w:rFonts w:hint="cs"/>
          <w:sz w:val="30"/>
          <w:rtl/>
        </w:rPr>
        <w:t xml:space="preserve">لا تملك </w:t>
      </w:r>
      <w:r w:rsidRPr="00496ED9">
        <w:rPr>
          <w:rFonts w:hint="cs"/>
          <w:sz w:val="30"/>
          <w:rtl/>
        </w:rPr>
        <w:t>نظام</w:t>
      </w:r>
      <w:r w:rsidR="005047B7">
        <w:rPr>
          <w:rFonts w:hint="cs"/>
          <w:sz w:val="30"/>
          <w:rtl/>
        </w:rPr>
        <w:t xml:space="preserve">اً </w:t>
      </w:r>
      <w:r>
        <w:rPr>
          <w:rFonts w:hint="cs"/>
          <w:sz w:val="30"/>
          <w:rtl/>
        </w:rPr>
        <w:t>وطني</w:t>
      </w:r>
      <w:r w:rsidR="005047B7">
        <w:rPr>
          <w:rFonts w:hint="cs"/>
          <w:sz w:val="30"/>
          <w:rtl/>
        </w:rPr>
        <w:t xml:space="preserve">اً </w:t>
      </w:r>
      <w:r>
        <w:rPr>
          <w:rFonts w:hint="cs"/>
          <w:sz w:val="30"/>
          <w:rtl/>
        </w:rPr>
        <w:t>للإحصاء يوفر لها ما تحتاج من بيانات موثوقة وم</w:t>
      </w:r>
      <w:r w:rsidRPr="00496ED9">
        <w:rPr>
          <w:rFonts w:hint="cs"/>
          <w:sz w:val="30"/>
          <w:rtl/>
        </w:rPr>
        <w:t xml:space="preserve">صنفة </w:t>
      </w:r>
      <w:r>
        <w:rPr>
          <w:rFonts w:hint="cs"/>
          <w:sz w:val="30"/>
          <w:rtl/>
        </w:rPr>
        <w:t>للتحقق من</w:t>
      </w:r>
      <w:r w:rsidRPr="00496ED9">
        <w:rPr>
          <w:rFonts w:hint="cs"/>
          <w:sz w:val="30"/>
          <w:rtl/>
        </w:rPr>
        <w:t xml:space="preserve"> الإعمال التدريجي للحقوق المنصوص عليها في العهد (</w:t>
      </w:r>
      <w:r>
        <w:rPr>
          <w:rFonts w:hint="cs"/>
          <w:sz w:val="30"/>
          <w:rtl/>
        </w:rPr>
        <w:t xml:space="preserve">الفقرتان 1 و2 من </w:t>
      </w:r>
      <w:r w:rsidRPr="00496ED9">
        <w:rPr>
          <w:rFonts w:hint="cs"/>
          <w:sz w:val="30"/>
          <w:rtl/>
        </w:rPr>
        <w:t>المادة 2).</w:t>
      </w:r>
    </w:p>
    <w:p w:rsidR="00214186" w:rsidRPr="00496ED9" w:rsidRDefault="00214186" w:rsidP="00214186">
      <w:pPr>
        <w:pStyle w:val="SingleTxtGA"/>
        <w:rPr>
          <w:b/>
          <w:sz w:val="30"/>
          <w:rtl/>
        </w:rPr>
      </w:pPr>
      <w:r w:rsidRPr="00496ED9">
        <w:rPr>
          <w:rFonts w:hint="cs"/>
          <w:sz w:val="30"/>
          <w:rtl/>
        </w:rPr>
        <w:t>12-</w:t>
      </w:r>
      <w:r w:rsidRPr="00496ED9">
        <w:rPr>
          <w:rFonts w:hint="cs"/>
          <w:sz w:val="30"/>
          <w:rtl/>
        </w:rPr>
        <w:tab/>
      </w:r>
      <w:r w:rsidRPr="00C827FB">
        <w:rPr>
          <w:rFonts w:hint="cs"/>
          <w:bCs/>
          <w:sz w:val="30"/>
          <w:rtl/>
        </w:rPr>
        <w:t>توصي اللجنة الدولة الطرف بما يلي:</w:t>
      </w:r>
    </w:p>
    <w:p w:rsidR="00214186" w:rsidRPr="00496ED9" w:rsidRDefault="00E97FDB" w:rsidP="00E97FDB">
      <w:pPr>
        <w:pStyle w:val="SingleTxtGA"/>
        <w:rPr>
          <w:b/>
          <w:sz w:val="30"/>
          <w:rtl/>
        </w:rPr>
      </w:pPr>
      <w:r>
        <w:rPr>
          <w:b/>
          <w:sz w:val="30"/>
          <w:rtl/>
        </w:rPr>
        <w:tab/>
      </w:r>
      <w:r w:rsidR="00214186" w:rsidRPr="00496ED9">
        <w:rPr>
          <w:rFonts w:hint="cs"/>
          <w:b/>
          <w:sz w:val="30"/>
          <w:rtl/>
        </w:rPr>
        <w:t>(أ)</w:t>
      </w:r>
      <w:r>
        <w:rPr>
          <w:bCs/>
          <w:sz w:val="30"/>
          <w:rtl/>
        </w:rPr>
        <w:tab/>
      </w:r>
      <w:r w:rsidR="00214186" w:rsidRPr="00C827FB">
        <w:rPr>
          <w:rFonts w:hint="cs"/>
          <w:bCs/>
          <w:sz w:val="30"/>
          <w:rtl/>
        </w:rPr>
        <w:t xml:space="preserve">تزويد النظام الوطني للإحصاء </w:t>
      </w:r>
      <w:r w:rsidR="00214186">
        <w:rPr>
          <w:rFonts w:hint="cs"/>
          <w:bCs/>
          <w:sz w:val="30"/>
          <w:rtl/>
        </w:rPr>
        <w:t xml:space="preserve">بهيكل </w:t>
      </w:r>
      <w:r w:rsidR="00214186" w:rsidRPr="00C827FB">
        <w:rPr>
          <w:rFonts w:hint="cs"/>
          <w:bCs/>
          <w:sz w:val="30"/>
          <w:rtl/>
        </w:rPr>
        <w:t>مؤسسي جديد له استقلالية تقنية أكبر؛</w:t>
      </w:r>
    </w:p>
    <w:p w:rsidR="00214186" w:rsidRPr="00496ED9" w:rsidRDefault="00E97FDB" w:rsidP="00E97FDB">
      <w:pPr>
        <w:pStyle w:val="SingleTxtGA"/>
        <w:rPr>
          <w:b/>
          <w:sz w:val="30"/>
          <w:rtl/>
        </w:rPr>
      </w:pPr>
      <w:r>
        <w:rPr>
          <w:b/>
          <w:sz w:val="30"/>
          <w:rtl/>
        </w:rPr>
        <w:tab/>
      </w:r>
      <w:r w:rsidR="00214186" w:rsidRPr="00496ED9">
        <w:rPr>
          <w:rFonts w:hint="cs"/>
          <w:b/>
          <w:sz w:val="30"/>
          <w:rtl/>
        </w:rPr>
        <w:t>(ب)</w:t>
      </w:r>
      <w:r>
        <w:rPr>
          <w:bCs/>
          <w:sz w:val="30"/>
          <w:rtl/>
        </w:rPr>
        <w:tab/>
      </w:r>
      <w:r w:rsidR="00214186" w:rsidRPr="00C827FB">
        <w:rPr>
          <w:rFonts w:hint="cs"/>
          <w:bCs/>
          <w:sz w:val="30"/>
          <w:rtl/>
        </w:rPr>
        <w:t>ت</w:t>
      </w:r>
      <w:r w:rsidR="00214186">
        <w:rPr>
          <w:rFonts w:hint="cs"/>
          <w:bCs/>
          <w:sz w:val="30"/>
          <w:rtl/>
        </w:rPr>
        <w:t>وسيع نطاق جمع الإحصاءات ل</w:t>
      </w:r>
      <w:r w:rsidR="00214186" w:rsidRPr="00C827FB">
        <w:rPr>
          <w:rFonts w:hint="cs"/>
          <w:bCs/>
          <w:sz w:val="30"/>
          <w:rtl/>
        </w:rPr>
        <w:t xml:space="preserve">يشمل المحافظات </w:t>
      </w:r>
      <w:r w:rsidR="00214186">
        <w:rPr>
          <w:rFonts w:hint="cs"/>
          <w:bCs/>
          <w:sz w:val="30"/>
          <w:rtl/>
        </w:rPr>
        <w:t xml:space="preserve">والتنسيق بينها </w:t>
      </w:r>
      <w:r w:rsidR="00214186" w:rsidRPr="00C827FB">
        <w:rPr>
          <w:rFonts w:hint="cs"/>
          <w:bCs/>
          <w:sz w:val="30"/>
          <w:rtl/>
        </w:rPr>
        <w:t>لي</w:t>
      </w:r>
      <w:r w:rsidR="00214186">
        <w:rPr>
          <w:rFonts w:hint="cs"/>
          <w:bCs/>
          <w:sz w:val="30"/>
          <w:rtl/>
        </w:rPr>
        <w:t xml:space="preserve">تسنى تقييم ممارسة الحقوق المصنفة </w:t>
      </w:r>
      <w:r w:rsidR="00214186" w:rsidRPr="00C827FB">
        <w:rPr>
          <w:rFonts w:hint="cs"/>
          <w:bCs/>
          <w:sz w:val="30"/>
          <w:rtl/>
        </w:rPr>
        <w:t>المنصوص عليها في العهد</w:t>
      </w:r>
      <w:r>
        <w:rPr>
          <w:rFonts w:hint="cs"/>
          <w:bCs/>
          <w:sz w:val="30"/>
          <w:rtl/>
        </w:rPr>
        <w:t xml:space="preserve">، </w:t>
      </w:r>
      <w:r w:rsidR="00214186">
        <w:rPr>
          <w:rFonts w:hint="cs"/>
          <w:bCs/>
          <w:sz w:val="30"/>
          <w:rtl/>
        </w:rPr>
        <w:t xml:space="preserve">مع </w:t>
      </w:r>
      <w:r w:rsidR="00214186" w:rsidRPr="00C827FB">
        <w:rPr>
          <w:rFonts w:hint="cs"/>
          <w:bCs/>
          <w:sz w:val="30"/>
          <w:rtl/>
        </w:rPr>
        <w:t>إيلاء الاهتمام للمسائل الجنسانية؛</w:t>
      </w:r>
    </w:p>
    <w:p w:rsidR="00214186" w:rsidRPr="00496ED9" w:rsidRDefault="00E97FDB" w:rsidP="00E97FDB">
      <w:pPr>
        <w:pStyle w:val="SingleTxtGA"/>
        <w:rPr>
          <w:b/>
          <w:sz w:val="30"/>
          <w:rtl/>
        </w:rPr>
      </w:pPr>
      <w:r>
        <w:rPr>
          <w:b/>
          <w:sz w:val="30"/>
          <w:rtl/>
        </w:rPr>
        <w:tab/>
      </w:r>
      <w:r>
        <w:rPr>
          <w:rFonts w:hint="cs"/>
          <w:b/>
          <w:sz w:val="30"/>
          <w:rtl/>
        </w:rPr>
        <w:t>(ج)</w:t>
      </w:r>
      <w:r>
        <w:rPr>
          <w:b/>
          <w:sz w:val="30"/>
          <w:rtl/>
        </w:rPr>
        <w:tab/>
      </w:r>
      <w:r w:rsidR="00214186">
        <w:rPr>
          <w:rFonts w:hint="cs"/>
          <w:bCs/>
          <w:sz w:val="30"/>
          <w:rtl/>
        </w:rPr>
        <w:t>الحرص على أن يعمل</w:t>
      </w:r>
      <w:r w:rsidR="00214186" w:rsidRPr="00C827FB">
        <w:rPr>
          <w:rFonts w:hint="cs"/>
          <w:bCs/>
          <w:sz w:val="30"/>
          <w:rtl/>
        </w:rPr>
        <w:t xml:space="preserve"> المعهد الوطني للإحصاء والتعداد</w:t>
      </w:r>
      <w:r>
        <w:rPr>
          <w:rFonts w:hint="cs"/>
          <w:bCs/>
          <w:sz w:val="30"/>
          <w:rtl/>
        </w:rPr>
        <w:t xml:space="preserve">، </w:t>
      </w:r>
      <w:r w:rsidR="00214186" w:rsidRPr="00C827FB">
        <w:rPr>
          <w:rFonts w:hint="cs"/>
          <w:bCs/>
          <w:sz w:val="30"/>
          <w:rtl/>
        </w:rPr>
        <w:t>بالتعاون مع جميع الجهات صاحبة المصلحة</w:t>
      </w:r>
      <w:r>
        <w:rPr>
          <w:rFonts w:hint="cs"/>
          <w:bCs/>
          <w:sz w:val="30"/>
          <w:rtl/>
        </w:rPr>
        <w:t xml:space="preserve">، </w:t>
      </w:r>
      <w:r w:rsidR="00214186" w:rsidRPr="00C827FB">
        <w:rPr>
          <w:rFonts w:hint="cs"/>
          <w:bCs/>
          <w:sz w:val="30"/>
          <w:rtl/>
        </w:rPr>
        <w:t xml:space="preserve">على إعداد استبيانات </w:t>
      </w:r>
      <w:r w:rsidR="00214186">
        <w:rPr>
          <w:rFonts w:hint="cs"/>
          <w:bCs/>
          <w:sz w:val="30"/>
          <w:rtl/>
        </w:rPr>
        <w:t>ال</w:t>
      </w:r>
      <w:r w:rsidR="00214186" w:rsidRPr="00C827FB">
        <w:rPr>
          <w:rFonts w:hint="cs"/>
          <w:bCs/>
          <w:sz w:val="30"/>
          <w:rtl/>
        </w:rPr>
        <w:t>تعداد</w:t>
      </w:r>
      <w:r w:rsidR="00214186">
        <w:rPr>
          <w:rFonts w:hint="cs"/>
          <w:bCs/>
          <w:sz w:val="30"/>
          <w:rtl/>
        </w:rPr>
        <w:t xml:space="preserve"> المقبل ل</w:t>
      </w:r>
      <w:r w:rsidR="00214186" w:rsidRPr="00C827FB">
        <w:rPr>
          <w:rFonts w:hint="cs"/>
          <w:bCs/>
          <w:sz w:val="30"/>
          <w:rtl/>
        </w:rPr>
        <w:t>لسكان في عام</w:t>
      </w:r>
      <w:r>
        <w:rPr>
          <w:rFonts w:hint="eastAsia"/>
          <w:bCs/>
          <w:sz w:val="30"/>
          <w:rtl/>
        </w:rPr>
        <w:t> </w:t>
      </w:r>
      <w:r w:rsidR="00214186" w:rsidRPr="00C827FB">
        <w:rPr>
          <w:rFonts w:hint="cs"/>
          <w:bCs/>
          <w:sz w:val="30"/>
          <w:rtl/>
        </w:rPr>
        <w:t>2020</w:t>
      </w:r>
      <w:r>
        <w:rPr>
          <w:rFonts w:hint="cs"/>
          <w:bCs/>
          <w:sz w:val="30"/>
          <w:rtl/>
        </w:rPr>
        <w:t xml:space="preserve">، </w:t>
      </w:r>
      <w:r w:rsidR="00214186" w:rsidRPr="00C827FB">
        <w:rPr>
          <w:rFonts w:hint="cs"/>
          <w:bCs/>
          <w:sz w:val="30"/>
          <w:rtl/>
        </w:rPr>
        <w:t>لا سيما فيما يتعلق بتحديد هوية الشعوب الأصلية</w:t>
      </w:r>
      <w:r>
        <w:rPr>
          <w:rFonts w:hint="cs"/>
          <w:bCs/>
          <w:sz w:val="30"/>
          <w:rtl/>
        </w:rPr>
        <w:t xml:space="preserve">، </w:t>
      </w:r>
      <w:r w:rsidR="00214186" w:rsidRPr="00C827FB">
        <w:rPr>
          <w:rFonts w:hint="cs"/>
          <w:bCs/>
          <w:sz w:val="30"/>
          <w:rtl/>
        </w:rPr>
        <w:t>والسكان المنحدرين من أصل أفريقي</w:t>
      </w:r>
      <w:r>
        <w:rPr>
          <w:rFonts w:hint="cs"/>
          <w:bCs/>
          <w:sz w:val="30"/>
          <w:rtl/>
        </w:rPr>
        <w:t xml:space="preserve">، </w:t>
      </w:r>
      <w:r w:rsidR="00214186" w:rsidRPr="00C827FB">
        <w:rPr>
          <w:rFonts w:hint="cs"/>
          <w:bCs/>
          <w:sz w:val="30"/>
          <w:rtl/>
        </w:rPr>
        <w:t xml:space="preserve">وسكان </w:t>
      </w:r>
      <w:proofErr w:type="spellStart"/>
      <w:r w:rsidR="00214186" w:rsidRPr="00C827FB">
        <w:rPr>
          <w:rFonts w:hint="cs"/>
          <w:bCs/>
          <w:sz w:val="30"/>
          <w:rtl/>
        </w:rPr>
        <w:t>الروما</w:t>
      </w:r>
      <w:proofErr w:type="spellEnd"/>
      <w:r w:rsidR="00214186" w:rsidRPr="00C827FB">
        <w:rPr>
          <w:rFonts w:hint="cs"/>
          <w:bCs/>
          <w:sz w:val="30"/>
          <w:rtl/>
        </w:rPr>
        <w:t>؛</w:t>
      </w:r>
    </w:p>
    <w:p w:rsidR="00214186" w:rsidRPr="00496ED9" w:rsidRDefault="00E97FDB" w:rsidP="00214186">
      <w:pPr>
        <w:pStyle w:val="SingleTxtGA"/>
        <w:rPr>
          <w:b/>
          <w:sz w:val="30"/>
          <w:rtl/>
        </w:rPr>
      </w:pPr>
      <w:r>
        <w:rPr>
          <w:b/>
          <w:sz w:val="30"/>
          <w:rtl/>
        </w:rPr>
        <w:tab/>
      </w:r>
      <w:r>
        <w:rPr>
          <w:rFonts w:hint="cs"/>
          <w:b/>
          <w:sz w:val="30"/>
          <w:rtl/>
        </w:rPr>
        <w:t>(د)</w:t>
      </w:r>
      <w:r>
        <w:rPr>
          <w:b/>
          <w:sz w:val="30"/>
          <w:rtl/>
        </w:rPr>
        <w:tab/>
      </w:r>
      <w:r w:rsidR="00214186" w:rsidRPr="00C827FB">
        <w:rPr>
          <w:rFonts w:hint="cs"/>
          <w:bCs/>
          <w:sz w:val="30"/>
          <w:rtl/>
        </w:rPr>
        <w:t>تحسين هيكل قواعد البيانات</w:t>
      </w:r>
      <w:r>
        <w:rPr>
          <w:rFonts w:hint="cs"/>
          <w:bCs/>
          <w:sz w:val="30"/>
          <w:rtl/>
        </w:rPr>
        <w:t xml:space="preserve">، </w:t>
      </w:r>
      <w:r w:rsidR="00214186" w:rsidRPr="00C827FB">
        <w:rPr>
          <w:rFonts w:hint="cs"/>
          <w:bCs/>
          <w:sz w:val="30"/>
          <w:rtl/>
        </w:rPr>
        <w:t>وضمان اتساقها مع بعضها وزيادة إدماجها</w:t>
      </w:r>
      <w:r>
        <w:rPr>
          <w:rFonts w:hint="cs"/>
          <w:bCs/>
          <w:sz w:val="30"/>
          <w:rtl/>
        </w:rPr>
        <w:t xml:space="preserve">، </w:t>
      </w:r>
      <w:r w:rsidR="00214186" w:rsidRPr="00C827FB">
        <w:rPr>
          <w:rFonts w:hint="cs"/>
          <w:bCs/>
          <w:sz w:val="30"/>
          <w:rtl/>
        </w:rPr>
        <w:t xml:space="preserve">ووضع بروتوكولات </w:t>
      </w:r>
      <w:r w:rsidR="00214186">
        <w:rPr>
          <w:rFonts w:hint="cs"/>
          <w:bCs/>
          <w:sz w:val="30"/>
          <w:rtl/>
        </w:rPr>
        <w:t>تتيح النفاذ</w:t>
      </w:r>
      <w:r w:rsidR="00214186" w:rsidRPr="00C827FB">
        <w:rPr>
          <w:rFonts w:hint="cs"/>
          <w:bCs/>
          <w:sz w:val="30"/>
          <w:rtl/>
        </w:rPr>
        <w:t xml:space="preserve"> إليها</w:t>
      </w:r>
      <w:r>
        <w:rPr>
          <w:rFonts w:hint="cs"/>
          <w:bCs/>
          <w:sz w:val="30"/>
          <w:rtl/>
        </w:rPr>
        <w:t xml:space="preserve">، </w:t>
      </w:r>
      <w:r w:rsidR="00214186" w:rsidRPr="00C827FB">
        <w:rPr>
          <w:rFonts w:hint="cs"/>
          <w:bCs/>
          <w:sz w:val="30"/>
          <w:rtl/>
        </w:rPr>
        <w:t>وتحسين التعدادات والدراسات الاستقصائية المستمرة للأسر المعيشية</w:t>
      </w:r>
      <w:r>
        <w:rPr>
          <w:rFonts w:hint="cs"/>
          <w:bCs/>
          <w:sz w:val="30"/>
          <w:rtl/>
        </w:rPr>
        <w:t xml:space="preserve">، </w:t>
      </w:r>
      <w:r w:rsidR="00214186">
        <w:rPr>
          <w:rFonts w:hint="cs"/>
          <w:bCs/>
          <w:sz w:val="30"/>
          <w:rtl/>
        </w:rPr>
        <w:t>بوسائل منها العمل على تصنيف أفضل ل</w:t>
      </w:r>
      <w:r w:rsidR="00214186" w:rsidRPr="00C827FB">
        <w:rPr>
          <w:rFonts w:hint="cs"/>
          <w:bCs/>
          <w:sz w:val="30"/>
          <w:rtl/>
        </w:rPr>
        <w:t>لبيانات وتغطية جميع الأقاليم.</w:t>
      </w:r>
    </w:p>
    <w:p w:rsidR="00214186" w:rsidRPr="00803798" w:rsidRDefault="00214186" w:rsidP="00214186">
      <w:pPr>
        <w:pStyle w:val="H23GA"/>
        <w:rPr>
          <w:sz w:val="30"/>
          <w:rtl/>
        </w:rPr>
      </w:pPr>
      <w:r w:rsidRPr="00496ED9">
        <w:rPr>
          <w:rFonts w:hint="cs"/>
          <w:sz w:val="30"/>
          <w:rtl/>
        </w:rPr>
        <w:tab/>
      </w:r>
      <w:r w:rsidRPr="00803798">
        <w:rPr>
          <w:rFonts w:hint="cs"/>
          <w:sz w:val="30"/>
          <w:rtl/>
        </w:rPr>
        <w:tab/>
        <w:t>التغيرات المناخية والالتزامات الخارجية</w:t>
      </w:r>
    </w:p>
    <w:p w:rsidR="00214186" w:rsidRPr="00496ED9" w:rsidRDefault="00214186" w:rsidP="00214186">
      <w:pPr>
        <w:pStyle w:val="SingleTxtGA"/>
        <w:rPr>
          <w:sz w:val="30"/>
          <w:rtl/>
        </w:rPr>
      </w:pPr>
      <w:r w:rsidRPr="00496ED9">
        <w:rPr>
          <w:rFonts w:hint="cs"/>
          <w:sz w:val="30"/>
          <w:rtl/>
        </w:rPr>
        <w:t>13</w:t>
      </w:r>
      <w:r w:rsidRPr="006F25A5">
        <w:rPr>
          <w:rFonts w:hint="cs"/>
          <w:spacing w:val="-4"/>
          <w:sz w:val="30"/>
          <w:rtl/>
        </w:rPr>
        <w:t>-</w:t>
      </w:r>
      <w:r w:rsidRPr="006F25A5">
        <w:rPr>
          <w:rFonts w:hint="cs"/>
          <w:spacing w:val="-4"/>
          <w:sz w:val="30"/>
          <w:rtl/>
        </w:rPr>
        <w:tab/>
        <w:t xml:space="preserve">تشعر اللجنة بالقلق إزاء مشاريع الاستغلال الواسع النطاق للوقود الأحفوري غير التقليدي (الغاز الصخري والنفط الصخري) بالتصديع </w:t>
      </w:r>
      <w:proofErr w:type="spellStart"/>
      <w:r w:rsidRPr="006F25A5">
        <w:rPr>
          <w:rFonts w:hint="cs"/>
          <w:spacing w:val="-4"/>
          <w:sz w:val="30"/>
          <w:rtl/>
        </w:rPr>
        <w:t>الهيدرولي</w:t>
      </w:r>
      <w:proofErr w:type="spellEnd"/>
      <w:r w:rsidRPr="006F25A5">
        <w:rPr>
          <w:rFonts w:hint="cs"/>
          <w:spacing w:val="-4"/>
          <w:sz w:val="30"/>
          <w:rtl/>
        </w:rPr>
        <w:t xml:space="preserve"> في منطقة باكا </w:t>
      </w:r>
      <w:proofErr w:type="spellStart"/>
      <w:r w:rsidRPr="006F25A5">
        <w:rPr>
          <w:rFonts w:hint="cs"/>
          <w:spacing w:val="-4"/>
          <w:sz w:val="30"/>
          <w:rtl/>
        </w:rPr>
        <w:t>مويرتا</w:t>
      </w:r>
      <w:proofErr w:type="spellEnd"/>
      <w:r w:rsidRPr="006F25A5">
        <w:rPr>
          <w:rFonts w:hint="cs"/>
          <w:spacing w:val="-4"/>
          <w:sz w:val="30"/>
          <w:rtl/>
        </w:rPr>
        <w:t xml:space="preserve"> (محافظة </w:t>
      </w:r>
      <w:proofErr w:type="spellStart"/>
      <w:r w:rsidRPr="006F25A5">
        <w:rPr>
          <w:rFonts w:hint="cs"/>
          <w:spacing w:val="-4"/>
          <w:sz w:val="30"/>
          <w:rtl/>
        </w:rPr>
        <w:t>نيوكين</w:t>
      </w:r>
      <w:proofErr w:type="spellEnd"/>
      <w:r w:rsidRPr="006F25A5">
        <w:rPr>
          <w:rFonts w:hint="cs"/>
          <w:spacing w:val="-4"/>
          <w:sz w:val="30"/>
          <w:rtl/>
        </w:rPr>
        <w:t>)</w:t>
      </w:r>
      <w:r w:rsidR="00E97FDB" w:rsidRPr="006F25A5">
        <w:rPr>
          <w:rFonts w:hint="cs"/>
          <w:spacing w:val="-4"/>
          <w:sz w:val="30"/>
          <w:rtl/>
        </w:rPr>
        <w:t xml:space="preserve">، </w:t>
      </w:r>
      <w:r w:rsidRPr="006F25A5">
        <w:rPr>
          <w:rFonts w:hint="cs"/>
          <w:spacing w:val="-4"/>
          <w:sz w:val="30"/>
          <w:rtl/>
        </w:rPr>
        <w:t>وذلك</w:t>
      </w:r>
      <w:r w:rsidRPr="00496ED9">
        <w:rPr>
          <w:rFonts w:hint="cs"/>
          <w:sz w:val="30"/>
          <w:rtl/>
        </w:rPr>
        <w:t xml:space="preserve"> بقدر ما يمثل استغلال جميع مخزونات الغاز الصخري بالتصديع </w:t>
      </w:r>
      <w:proofErr w:type="spellStart"/>
      <w:r w:rsidRPr="00496ED9">
        <w:rPr>
          <w:rFonts w:hint="cs"/>
          <w:sz w:val="30"/>
          <w:rtl/>
        </w:rPr>
        <w:t>الهيدرولي</w:t>
      </w:r>
      <w:proofErr w:type="spellEnd"/>
      <w:r w:rsidRPr="00496ED9">
        <w:rPr>
          <w:rFonts w:hint="cs"/>
          <w:sz w:val="30"/>
          <w:rtl/>
        </w:rPr>
        <w:t xml:space="preserve"> نسبةً </w:t>
      </w:r>
      <w:proofErr w:type="spellStart"/>
      <w:r>
        <w:rPr>
          <w:rFonts w:hint="cs"/>
          <w:sz w:val="30"/>
          <w:rtl/>
        </w:rPr>
        <w:t>مائوية</w:t>
      </w:r>
      <w:proofErr w:type="spellEnd"/>
      <w:r>
        <w:rPr>
          <w:rFonts w:hint="cs"/>
          <w:sz w:val="30"/>
          <w:rtl/>
        </w:rPr>
        <w:t xml:space="preserve"> مرتفعةً </w:t>
      </w:r>
      <w:r w:rsidRPr="00496ED9">
        <w:rPr>
          <w:rFonts w:hint="cs"/>
          <w:sz w:val="30"/>
          <w:rtl/>
        </w:rPr>
        <w:t xml:space="preserve">من رصيد الكربون العالمي المتوقعة لتحقيق الهدف المحدد في اتفاق باريس بشأن تغير المناخ للحد من </w:t>
      </w:r>
      <w:r w:rsidRPr="00496ED9">
        <w:rPr>
          <w:rFonts w:hint="cs"/>
          <w:sz w:val="30"/>
          <w:rtl/>
        </w:rPr>
        <w:lastRenderedPageBreak/>
        <w:t xml:space="preserve">الاحتراز العالمي </w:t>
      </w:r>
      <w:r>
        <w:rPr>
          <w:rFonts w:hint="cs"/>
          <w:sz w:val="30"/>
          <w:rtl/>
        </w:rPr>
        <w:t>في</w:t>
      </w:r>
      <w:r w:rsidRPr="00496ED9">
        <w:rPr>
          <w:rFonts w:hint="cs"/>
          <w:sz w:val="30"/>
          <w:rtl/>
        </w:rPr>
        <w:t xml:space="preserve"> 1,5 درجة </w:t>
      </w:r>
      <w:proofErr w:type="spellStart"/>
      <w:r w:rsidRPr="00496ED9">
        <w:rPr>
          <w:rFonts w:hint="cs"/>
          <w:sz w:val="30"/>
          <w:rtl/>
        </w:rPr>
        <w:t>مائوية</w:t>
      </w:r>
      <w:proofErr w:type="spellEnd"/>
      <w:r w:rsidRPr="00496ED9">
        <w:rPr>
          <w:rFonts w:hint="cs"/>
          <w:sz w:val="30"/>
          <w:rtl/>
        </w:rPr>
        <w:t xml:space="preserve">. وتشعر اللجنة بالقلق إزاء مشروع التصديع </w:t>
      </w:r>
      <w:proofErr w:type="spellStart"/>
      <w:r w:rsidRPr="00496ED9">
        <w:rPr>
          <w:rFonts w:hint="cs"/>
          <w:sz w:val="30"/>
          <w:rtl/>
        </w:rPr>
        <w:t>الهيدرولي</w:t>
      </w:r>
      <w:proofErr w:type="spellEnd"/>
      <w:r w:rsidRPr="00496ED9">
        <w:rPr>
          <w:rFonts w:hint="cs"/>
          <w:sz w:val="30"/>
          <w:rtl/>
        </w:rPr>
        <w:t xml:space="preserve"> هذا الذي قد يتعارض والالتزامات التي قطعتها الدولة الطرف على نفسها في إطار اتفاق باريس</w:t>
      </w:r>
      <w:r w:rsidR="00E97FDB">
        <w:rPr>
          <w:rFonts w:hint="cs"/>
          <w:sz w:val="30"/>
          <w:rtl/>
        </w:rPr>
        <w:t xml:space="preserve">، </w:t>
      </w:r>
      <w:r w:rsidRPr="00496ED9">
        <w:rPr>
          <w:rFonts w:hint="cs"/>
          <w:sz w:val="30"/>
          <w:rtl/>
        </w:rPr>
        <w:t>و</w:t>
      </w:r>
      <w:r>
        <w:rPr>
          <w:rFonts w:hint="cs"/>
          <w:sz w:val="30"/>
          <w:rtl/>
        </w:rPr>
        <w:t>قد</w:t>
      </w:r>
      <w:r w:rsidRPr="00496ED9">
        <w:rPr>
          <w:rFonts w:hint="cs"/>
          <w:sz w:val="30"/>
          <w:rtl/>
        </w:rPr>
        <w:t xml:space="preserve"> تكون له آثار ضارة على </w:t>
      </w:r>
      <w:proofErr w:type="spellStart"/>
      <w:r w:rsidRPr="00496ED9">
        <w:rPr>
          <w:rFonts w:hint="cs"/>
          <w:sz w:val="30"/>
          <w:rtl/>
        </w:rPr>
        <w:t>الاحترار</w:t>
      </w:r>
      <w:proofErr w:type="spellEnd"/>
      <w:r w:rsidRPr="00496ED9">
        <w:rPr>
          <w:rFonts w:hint="cs"/>
          <w:sz w:val="30"/>
          <w:rtl/>
        </w:rPr>
        <w:t xml:space="preserve"> العالمي وعلى تمتع سكان العالم والأجيال المقبلة بحقوقهم الاقتصادية والاجتماعية والثقافية (</w:t>
      </w:r>
      <w:r>
        <w:rPr>
          <w:rFonts w:hint="cs"/>
          <w:sz w:val="30"/>
          <w:rtl/>
        </w:rPr>
        <w:t xml:space="preserve">الفقرة 1 من </w:t>
      </w:r>
      <w:r w:rsidRPr="00496ED9">
        <w:rPr>
          <w:rFonts w:hint="cs"/>
          <w:sz w:val="30"/>
          <w:rtl/>
        </w:rPr>
        <w:t>المادة 1</w:t>
      </w:r>
      <w:r w:rsidR="00E97FDB">
        <w:rPr>
          <w:rFonts w:hint="cs"/>
          <w:sz w:val="30"/>
          <w:rtl/>
        </w:rPr>
        <w:t xml:space="preserve">، </w:t>
      </w:r>
      <w:r>
        <w:rPr>
          <w:rFonts w:hint="cs"/>
          <w:sz w:val="30"/>
          <w:rtl/>
        </w:rPr>
        <w:t>و</w:t>
      </w:r>
      <w:r w:rsidRPr="00496ED9">
        <w:rPr>
          <w:rFonts w:hint="cs"/>
          <w:sz w:val="30"/>
          <w:rtl/>
        </w:rPr>
        <w:t>الفقرة 1</w:t>
      </w:r>
      <w:r w:rsidR="00B623A8">
        <w:rPr>
          <w:rFonts w:hint="cs"/>
          <w:sz w:val="30"/>
          <w:rtl/>
        </w:rPr>
        <w:t xml:space="preserve"> </w:t>
      </w:r>
      <w:r>
        <w:rPr>
          <w:rFonts w:hint="cs"/>
          <w:sz w:val="30"/>
          <w:rtl/>
        </w:rPr>
        <w:t xml:space="preserve">من </w:t>
      </w:r>
      <w:r w:rsidRPr="00496ED9">
        <w:rPr>
          <w:rFonts w:hint="cs"/>
          <w:sz w:val="30"/>
          <w:rtl/>
        </w:rPr>
        <w:t>المادة 2).</w:t>
      </w:r>
    </w:p>
    <w:p w:rsidR="00214186" w:rsidRPr="00C827FB" w:rsidRDefault="00214186" w:rsidP="00214186">
      <w:pPr>
        <w:pStyle w:val="SingleTxtGA"/>
        <w:rPr>
          <w:bCs/>
          <w:sz w:val="30"/>
          <w:rtl/>
        </w:rPr>
      </w:pPr>
      <w:r w:rsidRPr="00496ED9">
        <w:rPr>
          <w:rFonts w:hint="cs"/>
          <w:sz w:val="30"/>
          <w:rtl/>
        </w:rPr>
        <w:t>14-</w:t>
      </w:r>
      <w:r w:rsidRPr="00496ED9">
        <w:rPr>
          <w:rFonts w:hint="cs"/>
          <w:sz w:val="30"/>
          <w:rtl/>
        </w:rPr>
        <w:tab/>
      </w:r>
      <w:r w:rsidRPr="00C827FB">
        <w:rPr>
          <w:rFonts w:hint="cs"/>
          <w:bCs/>
          <w:sz w:val="30"/>
          <w:rtl/>
        </w:rPr>
        <w:t xml:space="preserve">توصي اللجنة الدولة الطرف بأن تعيد النظر في الاستغلال الواسع النطاق للوقود الأحفوري غير التقليدي بالتصديع </w:t>
      </w:r>
      <w:proofErr w:type="spellStart"/>
      <w:r w:rsidRPr="00C827FB">
        <w:rPr>
          <w:rFonts w:hint="cs"/>
          <w:bCs/>
          <w:sz w:val="30"/>
          <w:rtl/>
        </w:rPr>
        <w:t>الهيدرولي</w:t>
      </w:r>
      <w:proofErr w:type="spellEnd"/>
      <w:r w:rsidRPr="00C827FB">
        <w:rPr>
          <w:rFonts w:hint="cs"/>
          <w:bCs/>
          <w:sz w:val="30"/>
          <w:rtl/>
        </w:rPr>
        <w:t xml:space="preserve"> في محافظة باكا </w:t>
      </w:r>
      <w:proofErr w:type="spellStart"/>
      <w:r w:rsidRPr="00C827FB">
        <w:rPr>
          <w:rFonts w:hint="cs"/>
          <w:bCs/>
          <w:sz w:val="30"/>
          <w:rtl/>
        </w:rPr>
        <w:t>مويرتا</w:t>
      </w:r>
      <w:proofErr w:type="spellEnd"/>
      <w:r w:rsidR="00E97FDB">
        <w:rPr>
          <w:rFonts w:hint="cs"/>
          <w:bCs/>
          <w:sz w:val="30"/>
          <w:rtl/>
        </w:rPr>
        <w:t xml:space="preserve">، </w:t>
      </w:r>
      <w:r w:rsidRPr="00C827FB">
        <w:rPr>
          <w:rFonts w:hint="cs"/>
          <w:bCs/>
          <w:sz w:val="30"/>
          <w:rtl/>
        </w:rPr>
        <w:t xml:space="preserve">وذلك بالنظر إلى </w:t>
      </w:r>
      <w:r>
        <w:rPr>
          <w:rFonts w:hint="cs"/>
          <w:bCs/>
          <w:sz w:val="30"/>
          <w:rtl/>
        </w:rPr>
        <w:t>الالتزامات الناشئة لها</w:t>
      </w:r>
      <w:r w:rsidRPr="00C827FB">
        <w:rPr>
          <w:rFonts w:hint="cs"/>
          <w:bCs/>
          <w:sz w:val="30"/>
          <w:rtl/>
        </w:rPr>
        <w:t xml:space="preserve"> بموجب العهد </w:t>
      </w:r>
      <w:r>
        <w:rPr>
          <w:rFonts w:hint="cs"/>
          <w:bCs/>
          <w:sz w:val="30"/>
          <w:rtl/>
        </w:rPr>
        <w:t>و</w:t>
      </w:r>
      <w:r w:rsidRPr="00C827FB">
        <w:rPr>
          <w:rFonts w:hint="cs"/>
          <w:bCs/>
          <w:sz w:val="30"/>
          <w:rtl/>
        </w:rPr>
        <w:t>بموجب اتفاق باريس. وعلاوة على ذلك</w:t>
      </w:r>
      <w:r w:rsidR="00E97FDB">
        <w:rPr>
          <w:rFonts w:hint="cs"/>
          <w:bCs/>
          <w:sz w:val="30"/>
          <w:rtl/>
        </w:rPr>
        <w:t xml:space="preserve">، </w:t>
      </w:r>
      <w:r w:rsidRPr="00C827FB">
        <w:rPr>
          <w:rFonts w:hint="cs"/>
          <w:bCs/>
          <w:sz w:val="30"/>
          <w:rtl/>
        </w:rPr>
        <w:t>تشجع اللجنة الدولة الطرف على تعزيز الطاقات البديلة والطاقات المتجددة</w:t>
      </w:r>
      <w:r w:rsidR="00E97FDB">
        <w:rPr>
          <w:rFonts w:hint="cs"/>
          <w:bCs/>
          <w:sz w:val="30"/>
          <w:rtl/>
        </w:rPr>
        <w:t xml:space="preserve">، </w:t>
      </w:r>
      <w:r w:rsidRPr="00C827FB">
        <w:rPr>
          <w:rFonts w:hint="cs"/>
          <w:bCs/>
          <w:sz w:val="30"/>
          <w:rtl/>
        </w:rPr>
        <w:t>وخفض انبعاثات غازات الدفيئة</w:t>
      </w:r>
      <w:r w:rsidR="00E97FDB">
        <w:rPr>
          <w:rFonts w:hint="cs"/>
          <w:bCs/>
          <w:sz w:val="30"/>
          <w:rtl/>
        </w:rPr>
        <w:t xml:space="preserve">، </w:t>
      </w:r>
      <w:r w:rsidRPr="00C827FB">
        <w:rPr>
          <w:rFonts w:hint="cs"/>
          <w:bCs/>
          <w:sz w:val="30"/>
          <w:rtl/>
        </w:rPr>
        <w:t>وتحديد أهداف لها مؤشرات مرجعية وأطر زمنية.</w:t>
      </w:r>
    </w:p>
    <w:p w:rsidR="006F25A5" w:rsidRPr="006F25A5" w:rsidRDefault="00214186" w:rsidP="006F25A5">
      <w:pPr>
        <w:pStyle w:val="SingleTxtGA"/>
        <w:rPr>
          <w:spacing w:val="-4"/>
          <w:rtl/>
        </w:rPr>
      </w:pPr>
      <w:r w:rsidRPr="0050378F">
        <w:rPr>
          <w:rtl/>
        </w:rPr>
        <w:t>15</w:t>
      </w:r>
      <w:r w:rsidRPr="006F25A5">
        <w:rPr>
          <w:spacing w:val="-4"/>
          <w:rtl/>
        </w:rPr>
        <w:t>-</w:t>
      </w:r>
      <w:r w:rsidRPr="006F25A5">
        <w:rPr>
          <w:spacing w:val="-4"/>
          <w:rtl/>
        </w:rPr>
        <w:tab/>
      </w:r>
      <w:r w:rsidRPr="006F25A5">
        <w:rPr>
          <w:rFonts w:hint="eastAsia"/>
          <w:b/>
          <w:bCs/>
          <w:spacing w:val="-4"/>
          <w:rtl/>
        </w:rPr>
        <w:t>وتوجه</w:t>
      </w:r>
      <w:r w:rsidRPr="006F25A5">
        <w:rPr>
          <w:b/>
          <w:bCs/>
          <w:spacing w:val="-4"/>
          <w:rtl/>
        </w:rPr>
        <w:t xml:space="preserve"> </w:t>
      </w:r>
      <w:r w:rsidRPr="006F25A5">
        <w:rPr>
          <w:rFonts w:hint="eastAsia"/>
          <w:b/>
          <w:bCs/>
          <w:spacing w:val="-4"/>
          <w:rtl/>
        </w:rPr>
        <w:t>اللجنة</w:t>
      </w:r>
      <w:r w:rsidRPr="006F25A5">
        <w:rPr>
          <w:b/>
          <w:bCs/>
          <w:spacing w:val="-4"/>
          <w:rtl/>
        </w:rPr>
        <w:t xml:space="preserve"> </w:t>
      </w:r>
      <w:r w:rsidRPr="006F25A5">
        <w:rPr>
          <w:rFonts w:hint="eastAsia"/>
          <w:b/>
          <w:bCs/>
          <w:spacing w:val="-4"/>
          <w:rtl/>
        </w:rPr>
        <w:t>انتباه</w:t>
      </w:r>
      <w:r w:rsidRPr="006F25A5">
        <w:rPr>
          <w:b/>
          <w:bCs/>
          <w:spacing w:val="-4"/>
          <w:rtl/>
        </w:rPr>
        <w:t xml:space="preserve"> </w:t>
      </w:r>
      <w:r w:rsidRPr="006F25A5">
        <w:rPr>
          <w:rFonts w:hint="eastAsia"/>
          <w:b/>
          <w:bCs/>
          <w:spacing w:val="-4"/>
          <w:rtl/>
        </w:rPr>
        <w:t>الدولة</w:t>
      </w:r>
      <w:r w:rsidRPr="006F25A5">
        <w:rPr>
          <w:b/>
          <w:bCs/>
          <w:spacing w:val="-4"/>
          <w:rtl/>
        </w:rPr>
        <w:t xml:space="preserve"> </w:t>
      </w:r>
      <w:r w:rsidRPr="006F25A5">
        <w:rPr>
          <w:rFonts w:hint="eastAsia"/>
          <w:b/>
          <w:bCs/>
          <w:spacing w:val="-4"/>
          <w:rtl/>
        </w:rPr>
        <w:t>الطرف</w:t>
      </w:r>
      <w:r w:rsidRPr="006F25A5">
        <w:rPr>
          <w:b/>
          <w:bCs/>
          <w:spacing w:val="-4"/>
          <w:rtl/>
        </w:rPr>
        <w:t xml:space="preserve"> </w:t>
      </w:r>
      <w:r w:rsidRPr="006F25A5">
        <w:rPr>
          <w:rFonts w:hint="eastAsia"/>
          <w:b/>
          <w:bCs/>
          <w:spacing w:val="-4"/>
          <w:rtl/>
        </w:rPr>
        <w:t>إلى</w:t>
      </w:r>
      <w:r w:rsidRPr="006F25A5">
        <w:rPr>
          <w:b/>
          <w:bCs/>
          <w:spacing w:val="-4"/>
          <w:rtl/>
        </w:rPr>
        <w:t xml:space="preserve"> </w:t>
      </w:r>
      <w:r w:rsidRPr="006F25A5">
        <w:rPr>
          <w:rFonts w:hint="eastAsia"/>
          <w:b/>
          <w:bCs/>
          <w:spacing w:val="-4"/>
          <w:rtl/>
        </w:rPr>
        <w:t>بيانها</w:t>
      </w:r>
      <w:r w:rsidRPr="006F25A5">
        <w:rPr>
          <w:b/>
          <w:bCs/>
          <w:spacing w:val="-4"/>
          <w:rtl/>
        </w:rPr>
        <w:t xml:space="preserve"> </w:t>
      </w:r>
      <w:r w:rsidRPr="006F25A5">
        <w:rPr>
          <w:rFonts w:hint="eastAsia"/>
          <w:b/>
          <w:bCs/>
          <w:spacing w:val="-4"/>
          <w:rtl/>
        </w:rPr>
        <w:t>المؤرخ</w:t>
      </w:r>
      <w:r w:rsidRPr="006F25A5">
        <w:rPr>
          <w:b/>
          <w:bCs/>
          <w:spacing w:val="-4"/>
          <w:rtl/>
        </w:rPr>
        <w:t xml:space="preserve"> 8 </w:t>
      </w:r>
      <w:r w:rsidRPr="006F25A5">
        <w:rPr>
          <w:rFonts w:hint="eastAsia"/>
          <w:b/>
          <w:bCs/>
          <w:spacing w:val="-4"/>
          <w:rtl/>
        </w:rPr>
        <w:t>تشرين</w:t>
      </w:r>
      <w:r w:rsidRPr="006F25A5">
        <w:rPr>
          <w:b/>
          <w:bCs/>
          <w:spacing w:val="-4"/>
          <w:rtl/>
        </w:rPr>
        <w:t xml:space="preserve"> </w:t>
      </w:r>
      <w:r w:rsidRPr="006F25A5">
        <w:rPr>
          <w:rFonts w:hint="eastAsia"/>
          <w:b/>
          <w:bCs/>
          <w:spacing w:val="-4"/>
          <w:rtl/>
        </w:rPr>
        <w:t>الأول</w:t>
      </w:r>
      <w:r w:rsidRPr="006F25A5">
        <w:rPr>
          <w:b/>
          <w:bCs/>
          <w:spacing w:val="-4"/>
          <w:rtl/>
        </w:rPr>
        <w:t xml:space="preserve">/أكتوبر 2018 </w:t>
      </w:r>
      <w:r w:rsidRPr="006F25A5">
        <w:rPr>
          <w:rFonts w:hint="eastAsia"/>
          <w:b/>
          <w:bCs/>
          <w:spacing w:val="-4"/>
          <w:rtl/>
        </w:rPr>
        <w:t>بشأن</w:t>
      </w:r>
      <w:r w:rsidRPr="006F25A5">
        <w:rPr>
          <w:b/>
          <w:bCs/>
          <w:spacing w:val="-4"/>
          <w:rtl/>
        </w:rPr>
        <w:t xml:space="preserve"> </w:t>
      </w:r>
      <w:r w:rsidRPr="006F25A5">
        <w:rPr>
          <w:rFonts w:hint="eastAsia"/>
          <w:b/>
          <w:bCs/>
          <w:spacing w:val="-4"/>
          <w:rtl/>
        </w:rPr>
        <w:t>تغير</w:t>
      </w:r>
      <w:r w:rsidRPr="006F25A5">
        <w:rPr>
          <w:b/>
          <w:bCs/>
          <w:spacing w:val="-4"/>
          <w:rtl/>
        </w:rPr>
        <w:t xml:space="preserve"> </w:t>
      </w:r>
      <w:r w:rsidRPr="006F25A5">
        <w:rPr>
          <w:rFonts w:hint="eastAsia"/>
          <w:b/>
          <w:bCs/>
          <w:spacing w:val="-4"/>
          <w:rtl/>
        </w:rPr>
        <w:t>المناخ</w:t>
      </w:r>
      <w:r w:rsidR="00E97FDB" w:rsidRPr="006F25A5">
        <w:rPr>
          <w:rFonts w:hint="eastAsia"/>
          <w:b/>
          <w:bCs/>
          <w:spacing w:val="-4"/>
          <w:rtl/>
        </w:rPr>
        <w:t xml:space="preserve">، </w:t>
      </w:r>
      <w:r w:rsidRPr="006F25A5">
        <w:rPr>
          <w:rFonts w:hint="eastAsia"/>
          <w:b/>
          <w:bCs/>
          <w:spacing w:val="-4"/>
          <w:rtl/>
        </w:rPr>
        <w:t>والعهد</w:t>
      </w:r>
      <w:r w:rsidRPr="006F25A5">
        <w:rPr>
          <w:b/>
          <w:bCs/>
          <w:spacing w:val="-4"/>
          <w:rtl/>
        </w:rPr>
        <w:t xml:space="preserve"> </w:t>
      </w:r>
      <w:r w:rsidRPr="006F25A5">
        <w:rPr>
          <w:rFonts w:hint="eastAsia"/>
          <w:b/>
          <w:bCs/>
          <w:spacing w:val="-4"/>
          <w:rtl/>
        </w:rPr>
        <w:t>الدولي</w:t>
      </w:r>
      <w:r w:rsidRPr="006F25A5">
        <w:rPr>
          <w:b/>
          <w:bCs/>
          <w:spacing w:val="-4"/>
          <w:rtl/>
        </w:rPr>
        <w:t xml:space="preserve"> </w:t>
      </w:r>
      <w:r w:rsidRPr="006F25A5">
        <w:rPr>
          <w:rFonts w:hint="eastAsia"/>
          <w:b/>
          <w:bCs/>
          <w:spacing w:val="-4"/>
          <w:rtl/>
        </w:rPr>
        <w:t>الخاص</w:t>
      </w:r>
      <w:r w:rsidRPr="006F25A5">
        <w:rPr>
          <w:b/>
          <w:bCs/>
          <w:spacing w:val="-4"/>
          <w:rtl/>
        </w:rPr>
        <w:t xml:space="preserve"> </w:t>
      </w:r>
      <w:r w:rsidRPr="006F25A5">
        <w:rPr>
          <w:rFonts w:hint="eastAsia"/>
          <w:b/>
          <w:bCs/>
          <w:spacing w:val="-4"/>
          <w:rtl/>
        </w:rPr>
        <w:t>بالحقوق</w:t>
      </w:r>
      <w:r w:rsidRPr="006F25A5">
        <w:rPr>
          <w:b/>
          <w:bCs/>
          <w:spacing w:val="-4"/>
          <w:rtl/>
        </w:rPr>
        <w:t xml:space="preserve"> </w:t>
      </w:r>
      <w:r w:rsidRPr="006F25A5">
        <w:rPr>
          <w:rFonts w:hint="eastAsia"/>
          <w:b/>
          <w:bCs/>
          <w:spacing w:val="-4"/>
          <w:rtl/>
        </w:rPr>
        <w:t>الاقتصادية</w:t>
      </w:r>
      <w:r w:rsidRPr="006F25A5">
        <w:rPr>
          <w:b/>
          <w:bCs/>
          <w:spacing w:val="-4"/>
          <w:rtl/>
        </w:rPr>
        <w:t xml:space="preserve"> </w:t>
      </w:r>
      <w:r w:rsidRPr="006F25A5">
        <w:rPr>
          <w:rFonts w:hint="eastAsia"/>
          <w:b/>
          <w:bCs/>
          <w:spacing w:val="-4"/>
          <w:rtl/>
        </w:rPr>
        <w:t>والاجتماعية</w:t>
      </w:r>
      <w:r w:rsidRPr="006F25A5">
        <w:rPr>
          <w:b/>
          <w:bCs/>
          <w:spacing w:val="-4"/>
          <w:rtl/>
        </w:rPr>
        <w:t xml:space="preserve"> </w:t>
      </w:r>
      <w:r w:rsidRPr="006F25A5">
        <w:rPr>
          <w:rFonts w:hint="eastAsia"/>
          <w:b/>
          <w:bCs/>
          <w:spacing w:val="-4"/>
          <w:rtl/>
        </w:rPr>
        <w:t>والثقافية</w:t>
      </w:r>
      <w:r w:rsidR="006F25A5" w:rsidRPr="006F25A5">
        <w:rPr>
          <w:b/>
          <w:bCs/>
          <w:spacing w:val="-4"/>
          <w:rtl/>
        </w:rPr>
        <w:t>.</w:t>
      </w:r>
    </w:p>
    <w:p w:rsidR="00214186" w:rsidRPr="00803798" w:rsidRDefault="006F25A5" w:rsidP="006F25A5">
      <w:pPr>
        <w:pStyle w:val="H23GA"/>
        <w:rPr>
          <w:rtl/>
        </w:rPr>
      </w:pPr>
      <w:r>
        <w:rPr>
          <w:rtl/>
        </w:rPr>
        <w:tab/>
      </w:r>
      <w:r>
        <w:rPr>
          <w:rtl/>
        </w:rPr>
        <w:tab/>
      </w:r>
      <w:r w:rsidR="00214186" w:rsidRPr="00214186">
        <w:rPr>
          <w:rFonts w:hint="cs"/>
          <w:rtl/>
        </w:rPr>
        <w:t>المدافعون</w:t>
      </w:r>
      <w:r w:rsidR="00214186" w:rsidRPr="00803798">
        <w:rPr>
          <w:rFonts w:hint="cs"/>
          <w:rtl/>
        </w:rPr>
        <w:t xml:space="preserve"> عن حقوق الإنسان وحركات الاحتجاج الاجتماعي</w:t>
      </w:r>
      <w:r w:rsidR="00214186" w:rsidRPr="00803798">
        <w:t>‬</w:t>
      </w:r>
    </w:p>
    <w:p w:rsidR="00214186" w:rsidRPr="006F25A5" w:rsidRDefault="00214186" w:rsidP="00214186">
      <w:pPr>
        <w:pStyle w:val="SingleTxtGA"/>
        <w:rPr>
          <w:spacing w:val="-4"/>
          <w:sz w:val="30"/>
          <w:rtl/>
        </w:rPr>
      </w:pPr>
      <w:r w:rsidRPr="00496ED9">
        <w:rPr>
          <w:rFonts w:hint="cs"/>
          <w:sz w:val="30"/>
          <w:rtl/>
        </w:rPr>
        <w:t>16-</w:t>
      </w:r>
      <w:r w:rsidRPr="00496ED9">
        <w:rPr>
          <w:rFonts w:hint="cs"/>
          <w:sz w:val="30"/>
          <w:rtl/>
        </w:rPr>
        <w:tab/>
        <w:t>تدرك اللجنة الجهود التي بذلتها الدولة الطرف لوضع إطار معياري ومؤسسي يجيز الاحتجاج الاجتماعي</w:t>
      </w:r>
      <w:r w:rsidR="00E97FDB">
        <w:rPr>
          <w:rFonts w:hint="cs"/>
          <w:sz w:val="30"/>
          <w:rtl/>
        </w:rPr>
        <w:t xml:space="preserve">، </w:t>
      </w:r>
      <w:r w:rsidRPr="00496ED9">
        <w:rPr>
          <w:rFonts w:hint="cs"/>
          <w:sz w:val="30"/>
          <w:rtl/>
        </w:rPr>
        <w:t xml:space="preserve">لكنها تلاحظ مع القلق </w:t>
      </w:r>
      <w:r>
        <w:rPr>
          <w:rFonts w:hint="cs"/>
          <w:sz w:val="30"/>
          <w:rtl/>
        </w:rPr>
        <w:t>ما ورد في السنوات الأخيرة من تقارير عن</w:t>
      </w:r>
      <w:r w:rsidRPr="00496ED9">
        <w:rPr>
          <w:rFonts w:hint="cs"/>
          <w:sz w:val="30"/>
          <w:rtl/>
        </w:rPr>
        <w:t xml:space="preserve"> التهديدات وأعمال العنف </w:t>
      </w:r>
      <w:r>
        <w:rPr>
          <w:rFonts w:hint="cs"/>
          <w:sz w:val="30"/>
          <w:rtl/>
        </w:rPr>
        <w:t>التي تستهدف</w:t>
      </w:r>
      <w:r w:rsidRPr="00496ED9">
        <w:rPr>
          <w:rFonts w:hint="cs"/>
          <w:sz w:val="30"/>
          <w:rtl/>
        </w:rPr>
        <w:t xml:space="preserve"> المدافعين عن حقوق الإنسان المكفولة للشعوب الأصلية</w:t>
      </w:r>
      <w:r w:rsidR="00E97FDB">
        <w:rPr>
          <w:rFonts w:hint="cs"/>
          <w:sz w:val="30"/>
          <w:rtl/>
        </w:rPr>
        <w:t xml:space="preserve">، </w:t>
      </w:r>
      <w:r w:rsidRPr="00496ED9">
        <w:rPr>
          <w:rFonts w:hint="cs"/>
          <w:sz w:val="30"/>
          <w:rtl/>
        </w:rPr>
        <w:t>والجماعات المنحدرة من أصل أفريقي</w:t>
      </w:r>
      <w:r w:rsidR="00E97FDB">
        <w:rPr>
          <w:rFonts w:hint="cs"/>
          <w:sz w:val="30"/>
          <w:rtl/>
        </w:rPr>
        <w:t xml:space="preserve">، </w:t>
      </w:r>
      <w:proofErr w:type="spellStart"/>
      <w:r w:rsidRPr="00496ED9">
        <w:rPr>
          <w:rFonts w:hint="cs"/>
          <w:sz w:val="30"/>
          <w:rtl/>
        </w:rPr>
        <w:t>والمثليات</w:t>
      </w:r>
      <w:proofErr w:type="spellEnd"/>
      <w:r w:rsidRPr="00496ED9">
        <w:rPr>
          <w:rFonts w:hint="cs"/>
          <w:sz w:val="30"/>
          <w:rtl/>
        </w:rPr>
        <w:t xml:space="preserve"> والمثليين ومزدوجي الميل الجنسي ومغايري الهوية الجنسانية </w:t>
      </w:r>
      <w:r>
        <w:rPr>
          <w:rFonts w:hint="cs"/>
          <w:sz w:val="30"/>
          <w:rtl/>
        </w:rPr>
        <w:t>وحاملي صفات الجنسين</w:t>
      </w:r>
      <w:r w:rsidR="00E97FDB">
        <w:rPr>
          <w:rFonts w:hint="cs"/>
          <w:sz w:val="30"/>
          <w:rtl/>
        </w:rPr>
        <w:t xml:space="preserve">، </w:t>
      </w:r>
      <w:r w:rsidRPr="00496ED9">
        <w:rPr>
          <w:rFonts w:hint="cs"/>
          <w:sz w:val="30"/>
          <w:rtl/>
        </w:rPr>
        <w:t>وتصاعد المواجهات العنيفة</w:t>
      </w:r>
      <w:r w:rsidR="00E97FDB">
        <w:rPr>
          <w:rFonts w:hint="cs"/>
          <w:sz w:val="30"/>
          <w:rtl/>
        </w:rPr>
        <w:t xml:space="preserve">، </w:t>
      </w:r>
      <w:r w:rsidRPr="00496ED9">
        <w:rPr>
          <w:rFonts w:hint="cs"/>
          <w:sz w:val="30"/>
          <w:rtl/>
        </w:rPr>
        <w:t xml:space="preserve">وتزايد تجريم </w:t>
      </w:r>
      <w:r w:rsidRPr="006F25A5">
        <w:rPr>
          <w:rFonts w:hint="cs"/>
          <w:spacing w:val="-4"/>
          <w:sz w:val="30"/>
          <w:rtl/>
        </w:rPr>
        <w:t>الأشخاص الذين يناضلون من أجل استعادة السكان الأصليين أراضيهم (الفقرة 1 من المادة 2).</w:t>
      </w:r>
    </w:p>
    <w:p w:rsidR="00214186" w:rsidRPr="00496ED9" w:rsidRDefault="00214186" w:rsidP="006F25A5">
      <w:pPr>
        <w:pStyle w:val="SingleTxtGA"/>
        <w:rPr>
          <w:b/>
          <w:sz w:val="30"/>
          <w:u w:val="single"/>
          <w:rtl/>
        </w:rPr>
      </w:pPr>
      <w:r w:rsidRPr="00496ED9">
        <w:rPr>
          <w:rFonts w:hint="cs"/>
          <w:sz w:val="30"/>
          <w:rtl/>
        </w:rPr>
        <w:t>17-</w:t>
      </w:r>
      <w:r w:rsidRPr="00496ED9">
        <w:rPr>
          <w:rFonts w:hint="cs"/>
          <w:sz w:val="30"/>
          <w:rtl/>
        </w:rPr>
        <w:tab/>
      </w:r>
      <w:r w:rsidRPr="00C827FB">
        <w:rPr>
          <w:rFonts w:hint="cs"/>
          <w:bCs/>
          <w:sz w:val="30"/>
          <w:rtl/>
        </w:rPr>
        <w:t>توصي اللجنة الدولة الطرف باعتماد سياسة شاملة لحماية المدافعين عن</w:t>
      </w:r>
      <w:r>
        <w:rPr>
          <w:rFonts w:hint="cs"/>
          <w:bCs/>
          <w:sz w:val="30"/>
          <w:rtl/>
        </w:rPr>
        <w:t xml:space="preserve"> حقوق الإنسان والحقوق البيئية ب</w:t>
      </w:r>
      <w:r w:rsidRPr="00C827FB">
        <w:rPr>
          <w:rFonts w:hint="cs"/>
          <w:bCs/>
          <w:sz w:val="30"/>
          <w:rtl/>
        </w:rPr>
        <w:t>العمل بوجه خاص على منع الاعتداءات على هؤلاء الأشخاص. وتوصي اللجنة أيض</w:t>
      </w:r>
      <w:r w:rsidR="005047B7">
        <w:rPr>
          <w:rFonts w:hint="cs"/>
          <w:bCs/>
          <w:sz w:val="30"/>
          <w:rtl/>
        </w:rPr>
        <w:t xml:space="preserve">اً </w:t>
      </w:r>
      <w:r w:rsidRPr="00C827FB">
        <w:rPr>
          <w:rFonts w:hint="cs"/>
          <w:bCs/>
          <w:sz w:val="30"/>
          <w:rtl/>
        </w:rPr>
        <w:t>بأن تكفل الدولة الطرف عدم الإفلات من العقاب</w:t>
      </w:r>
      <w:r w:rsidR="00E97FDB">
        <w:rPr>
          <w:rFonts w:hint="cs"/>
          <w:bCs/>
          <w:sz w:val="30"/>
          <w:rtl/>
        </w:rPr>
        <w:t xml:space="preserve">، </w:t>
      </w:r>
      <w:r w:rsidRPr="00C827FB">
        <w:rPr>
          <w:rFonts w:hint="cs"/>
          <w:bCs/>
          <w:sz w:val="30"/>
          <w:rtl/>
        </w:rPr>
        <w:t xml:space="preserve">وتحقق في التهديدات وأعمال </w:t>
      </w:r>
      <w:r>
        <w:rPr>
          <w:rFonts w:hint="cs"/>
          <w:bCs/>
          <w:sz w:val="30"/>
          <w:rtl/>
        </w:rPr>
        <w:t>المضايقة</w:t>
      </w:r>
      <w:r w:rsidRPr="00C827FB">
        <w:rPr>
          <w:rFonts w:hint="cs"/>
          <w:bCs/>
          <w:sz w:val="30"/>
          <w:rtl/>
        </w:rPr>
        <w:t xml:space="preserve"> والتخويف والعنف</w:t>
      </w:r>
      <w:r w:rsidR="00E97FDB">
        <w:rPr>
          <w:rFonts w:hint="cs"/>
          <w:bCs/>
          <w:sz w:val="30"/>
          <w:rtl/>
        </w:rPr>
        <w:t xml:space="preserve">، </w:t>
      </w:r>
      <w:r w:rsidRPr="00C827FB">
        <w:rPr>
          <w:rFonts w:hint="cs"/>
          <w:bCs/>
          <w:sz w:val="30"/>
          <w:rtl/>
        </w:rPr>
        <w:t xml:space="preserve">وأن تكفل معاقبة مرتكبيها. وتوصي اللجنة بوجه خاص بأن تكفل الدولة الطرف فتح تحقيقات بشأن الموظفين </w:t>
      </w:r>
      <w:r>
        <w:rPr>
          <w:rFonts w:hint="cs"/>
          <w:bCs/>
          <w:sz w:val="30"/>
          <w:rtl/>
        </w:rPr>
        <w:t>المنسوبة إليهم</w:t>
      </w:r>
      <w:r w:rsidRPr="00C827FB">
        <w:rPr>
          <w:rFonts w:hint="cs"/>
          <w:bCs/>
          <w:sz w:val="30"/>
          <w:rtl/>
        </w:rPr>
        <w:t xml:space="preserve"> أعمال العنف ضد مجتمعات الشعوب الأصلية. وتذكر اللجنة الدولة الطرف </w:t>
      </w:r>
      <w:dir w:val="rtl">
        <w:r w:rsidRPr="00C827FB">
          <w:rPr>
            <w:rFonts w:hint="cs"/>
            <w:bCs/>
            <w:sz w:val="30"/>
            <w:rtl/>
          </w:rPr>
          <w:t>ببيانها المؤرخ</w:t>
        </w:r>
        <w:r w:rsidR="006F25A5">
          <w:rPr>
            <w:rFonts w:hint="eastAsia"/>
            <w:bCs/>
            <w:sz w:val="30"/>
            <w:rtl/>
          </w:rPr>
          <w:t> </w:t>
        </w:r>
        <w:r w:rsidRPr="00C827FB">
          <w:rPr>
            <w:rFonts w:hint="cs"/>
            <w:bCs/>
            <w:sz w:val="30"/>
            <w:rtl/>
          </w:rPr>
          <w:t xml:space="preserve">29 آذار/مارس 2017 بشأن المدافعين عن حقوق الإنسان والحقوق الاقتصادية والاجتماعية </w:t>
        </w:r>
        <w:proofErr w:type="gramStart"/>
        <w:r w:rsidRPr="00C827FB">
          <w:rPr>
            <w:rFonts w:hint="cs"/>
            <w:bCs/>
            <w:sz w:val="30"/>
            <w:rtl/>
          </w:rPr>
          <w:t>والثقافية.</w:t>
        </w:r>
        <w:r w:rsidRPr="00C827FB">
          <w:rPr>
            <w:bCs/>
            <w:sz w:val="30"/>
          </w:rPr>
          <w:t>‬</w:t>
        </w:r>
        <w:r>
          <w:t>‬</w:t>
        </w:r>
        <w:proofErr w:type="gramEnd"/>
        <w:r>
          <w:t>‬</w:t>
        </w:r>
        <w:r>
          <w:t>‬</w:t>
        </w:r>
        <w:r>
          <w:t>‬</w:t>
        </w:r>
        <w:r>
          <w:t>‬</w:t>
        </w:r>
        <w:r>
          <w:t>‬</w:t>
        </w:r>
        <w:r>
          <w:t>‬</w:t>
        </w:r>
        <w:r w:rsidR="00BF5516">
          <w:t>‬</w:t>
        </w:r>
      </w:dir>
    </w:p>
    <w:p w:rsidR="00214186" w:rsidRPr="00803798" w:rsidRDefault="00214186" w:rsidP="00214186">
      <w:pPr>
        <w:pStyle w:val="H23GA"/>
        <w:rPr>
          <w:sz w:val="30"/>
          <w:rtl/>
        </w:rPr>
      </w:pPr>
      <w:r w:rsidRPr="00496ED9">
        <w:rPr>
          <w:rFonts w:hint="cs"/>
          <w:sz w:val="30"/>
          <w:rtl/>
        </w:rPr>
        <w:tab/>
      </w:r>
      <w:r w:rsidRPr="00803798">
        <w:rPr>
          <w:rFonts w:hint="cs"/>
          <w:sz w:val="30"/>
          <w:rtl/>
        </w:rPr>
        <w:tab/>
      </w:r>
      <w:dir w:val="rtl">
        <w:r w:rsidRPr="00803798">
          <w:rPr>
            <w:rFonts w:hint="cs"/>
            <w:sz w:val="30"/>
            <w:rtl/>
          </w:rPr>
          <w:t>الشعوب الأصلية والقضايا الإقليمية</w:t>
        </w:r>
        <w:r w:rsidRPr="00803798">
          <w:rPr>
            <w:sz w:val="30"/>
          </w:rPr>
          <w:t>‬</w:t>
        </w:r>
        <w:r>
          <w:t>‬</w:t>
        </w:r>
        <w:r>
          <w:t>‬</w:t>
        </w:r>
        <w:r>
          <w:t>‬</w:t>
        </w:r>
        <w:r>
          <w:t>‬</w:t>
        </w:r>
        <w:r>
          <w:t>‬</w:t>
        </w:r>
        <w:r>
          <w:t>‬</w:t>
        </w:r>
        <w:r>
          <w:t>‬</w:t>
        </w:r>
        <w:r w:rsidR="00BF5516">
          <w:t>‬</w:t>
        </w:r>
      </w:dir>
    </w:p>
    <w:p w:rsidR="00214186" w:rsidRPr="00496ED9" w:rsidRDefault="00214186" w:rsidP="006F25A5">
      <w:pPr>
        <w:pStyle w:val="SingleTxtGA"/>
        <w:rPr>
          <w:sz w:val="30"/>
          <w:rtl/>
        </w:rPr>
      </w:pPr>
      <w:r w:rsidRPr="00496ED9">
        <w:rPr>
          <w:rFonts w:hint="cs"/>
          <w:sz w:val="30"/>
          <w:rtl/>
        </w:rPr>
        <w:t>18-</w:t>
      </w:r>
      <w:r w:rsidRPr="00496ED9">
        <w:rPr>
          <w:rFonts w:hint="cs"/>
          <w:sz w:val="30"/>
          <w:rtl/>
        </w:rPr>
        <w:tab/>
        <w:t xml:space="preserve">تشعر اللجنة بالقلق لأن الالتزام </w:t>
      </w:r>
      <w:r>
        <w:rPr>
          <w:rFonts w:hint="cs"/>
          <w:sz w:val="30"/>
          <w:rtl/>
        </w:rPr>
        <w:t xml:space="preserve">الوارد في </w:t>
      </w:r>
      <w:proofErr w:type="spellStart"/>
      <w:r w:rsidRPr="00496ED9">
        <w:rPr>
          <w:rFonts w:hint="cs"/>
          <w:sz w:val="30"/>
          <w:rtl/>
        </w:rPr>
        <w:t>في</w:t>
      </w:r>
      <w:proofErr w:type="spellEnd"/>
      <w:r w:rsidRPr="00496ED9">
        <w:rPr>
          <w:rFonts w:hint="cs"/>
          <w:sz w:val="30"/>
          <w:rtl/>
        </w:rPr>
        <w:t xml:space="preserve"> القانون رقم 26160 بإجراء تعداد لأراضي مجتمعات السكان الأصليين</w:t>
      </w:r>
      <w:r w:rsidR="00E97FDB">
        <w:rPr>
          <w:rFonts w:hint="cs"/>
          <w:sz w:val="30"/>
          <w:rtl/>
        </w:rPr>
        <w:t xml:space="preserve">، </w:t>
      </w:r>
      <w:r w:rsidRPr="00496ED9">
        <w:rPr>
          <w:rFonts w:hint="cs"/>
          <w:sz w:val="30"/>
          <w:rtl/>
        </w:rPr>
        <w:t>وترسيم أراضيها</w:t>
      </w:r>
      <w:r w:rsidR="00E97FDB">
        <w:rPr>
          <w:rFonts w:hint="cs"/>
          <w:sz w:val="30"/>
          <w:rtl/>
        </w:rPr>
        <w:t xml:space="preserve">، </w:t>
      </w:r>
      <w:r w:rsidRPr="00496ED9">
        <w:rPr>
          <w:rFonts w:hint="cs"/>
          <w:sz w:val="30"/>
          <w:rtl/>
        </w:rPr>
        <w:t>وحظر طرد</w:t>
      </w:r>
      <w:r>
        <w:rPr>
          <w:rFonts w:hint="cs"/>
          <w:sz w:val="30"/>
          <w:rtl/>
        </w:rPr>
        <w:t xml:space="preserve"> هذه المجتمعات</w:t>
      </w:r>
      <w:r w:rsidRPr="00496ED9">
        <w:rPr>
          <w:rFonts w:hint="cs"/>
          <w:sz w:val="30"/>
          <w:rtl/>
        </w:rPr>
        <w:t xml:space="preserve"> من أراضيها</w:t>
      </w:r>
      <w:r w:rsidR="00E97FDB">
        <w:rPr>
          <w:rFonts w:hint="cs"/>
          <w:sz w:val="30"/>
          <w:rtl/>
        </w:rPr>
        <w:t xml:space="preserve">، </w:t>
      </w:r>
      <w:r w:rsidRPr="00496ED9">
        <w:rPr>
          <w:rFonts w:hint="cs"/>
          <w:sz w:val="30"/>
          <w:rtl/>
        </w:rPr>
        <w:t>التزامٌ لا يحترم بالكامل. وتشعر اللجنة بالقلق أيض</w:t>
      </w:r>
      <w:r w:rsidR="005047B7">
        <w:rPr>
          <w:rFonts w:hint="cs"/>
          <w:sz w:val="30"/>
          <w:rtl/>
        </w:rPr>
        <w:t xml:space="preserve">اً </w:t>
      </w:r>
      <w:r w:rsidRPr="00496ED9">
        <w:rPr>
          <w:rFonts w:hint="cs"/>
          <w:sz w:val="30"/>
          <w:rtl/>
        </w:rPr>
        <w:t>لعدم وجود آلية تمنح الشعوب الأصلية سندات ملكية الأراضي التي يشغلون تقليدي</w:t>
      </w:r>
      <w:r w:rsidR="005047B7">
        <w:rPr>
          <w:rFonts w:hint="cs"/>
          <w:sz w:val="30"/>
          <w:rtl/>
        </w:rPr>
        <w:t xml:space="preserve">اً. </w:t>
      </w:r>
      <w:r w:rsidRPr="00496ED9">
        <w:rPr>
          <w:rFonts w:hint="cs"/>
          <w:sz w:val="30"/>
          <w:rtl/>
        </w:rPr>
        <w:t>وأخير</w:t>
      </w:r>
      <w:r w:rsidR="005047B7">
        <w:rPr>
          <w:rFonts w:hint="cs"/>
          <w:sz w:val="30"/>
          <w:rtl/>
        </w:rPr>
        <w:t xml:space="preserve">اً، </w:t>
      </w:r>
      <w:r w:rsidRPr="00496ED9">
        <w:rPr>
          <w:rFonts w:hint="cs"/>
          <w:sz w:val="30"/>
          <w:rtl/>
        </w:rPr>
        <w:t>تشعر اللجنة بقلق بالغ لأن أكثر من</w:t>
      </w:r>
      <w:r w:rsidR="006F25A5">
        <w:rPr>
          <w:rFonts w:hint="eastAsia"/>
          <w:sz w:val="30"/>
          <w:rtl/>
        </w:rPr>
        <w:t> </w:t>
      </w:r>
      <w:r w:rsidRPr="00496ED9">
        <w:rPr>
          <w:rFonts w:hint="cs"/>
          <w:sz w:val="30"/>
          <w:rtl/>
        </w:rPr>
        <w:t>000 120 هكتار من الأراضي</w:t>
      </w:r>
      <w:r w:rsidR="00E97FDB">
        <w:rPr>
          <w:rFonts w:hint="cs"/>
          <w:sz w:val="30"/>
          <w:rtl/>
        </w:rPr>
        <w:t xml:space="preserve">، </w:t>
      </w:r>
      <w:r w:rsidRPr="00496ED9">
        <w:rPr>
          <w:rFonts w:hint="cs"/>
          <w:sz w:val="30"/>
          <w:rtl/>
        </w:rPr>
        <w:t>يقع أغلبها في غابات محمية</w:t>
      </w:r>
      <w:r w:rsidR="00E97FDB">
        <w:rPr>
          <w:rFonts w:hint="cs"/>
          <w:sz w:val="30"/>
          <w:rtl/>
        </w:rPr>
        <w:t xml:space="preserve">، </w:t>
      </w:r>
      <w:r w:rsidRPr="00496ED9">
        <w:rPr>
          <w:rFonts w:hint="cs"/>
          <w:sz w:val="30"/>
          <w:rtl/>
        </w:rPr>
        <w:t>أُزيل</w:t>
      </w:r>
      <w:r>
        <w:rPr>
          <w:rFonts w:hint="cs"/>
          <w:sz w:val="30"/>
          <w:rtl/>
        </w:rPr>
        <w:t xml:space="preserve"> غطاؤها النباتي</w:t>
      </w:r>
      <w:r w:rsidRPr="00496ED9">
        <w:rPr>
          <w:rFonts w:hint="cs"/>
          <w:sz w:val="30"/>
          <w:rtl/>
        </w:rPr>
        <w:t xml:space="preserve"> في عام</w:t>
      </w:r>
      <w:r w:rsidR="006F25A5">
        <w:rPr>
          <w:rFonts w:hint="eastAsia"/>
          <w:sz w:val="30"/>
          <w:rtl/>
        </w:rPr>
        <w:t> </w:t>
      </w:r>
      <w:r w:rsidRPr="00496ED9">
        <w:rPr>
          <w:rFonts w:hint="cs"/>
          <w:sz w:val="30"/>
          <w:rtl/>
        </w:rPr>
        <w:t>2017 بالرغم من الشكاوى التي قدمتها مجتمعات الشعوب الأصلية بشأن هذ</w:t>
      </w:r>
      <w:r>
        <w:rPr>
          <w:rFonts w:hint="cs"/>
          <w:sz w:val="30"/>
          <w:rtl/>
        </w:rPr>
        <w:t>ا</w:t>
      </w:r>
      <w:r w:rsidRPr="00496ED9">
        <w:rPr>
          <w:rFonts w:hint="cs"/>
          <w:sz w:val="30"/>
          <w:rtl/>
        </w:rPr>
        <w:t xml:space="preserve"> </w:t>
      </w:r>
      <w:r>
        <w:rPr>
          <w:rFonts w:hint="cs"/>
          <w:sz w:val="30"/>
          <w:rtl/>
        </w:rPr>
        <w:t>الموضوع</w:t>
      </w:r>
      <w:r w:rsidRPr="00496ED9">
        <w:rPr>
          <w:rFonts w:hint="cs"/>
          <w:sz w:val="30"/>
          <w:rtl/>
        </w:rPr>
        <w:t xml:space="preserve"> (</w:t>
      </w:r>
      <w:r>
        <w:rPr>
          <w:rFonts w:hint="cs"/>
          <w:sz w:val="30"/>
          <w:rtl/>
        </w:rPr>
        <w:t xml:space="preserve">الفقرة 2 من </w:t>
      </w:r>
      <w:r w:rsidRPr="00496ED9">
        <w:rPr>
          <w:rFonts w:hint="cs"/>
          <w:sz w:val="30"/>
          <w:rtl/>
        </w:rPr>
        <w:t>المادة 1).</w:t>
      </w:r>
    </w:p>
    <w:p w:rsidR="00214186" w:rsidRPr="00141D0D" w:rsidRDefault="00214186" w:rsidP="00214186">
      <w:pPr>
        <w:pStyle w:val="SingleTxtGA"/>
        <w:rPr>
          <w:bCs/>
          <w:sz w:val="30"/>
          <w:rtl/>
        </w:rPr>
      </w:pPr>
      <w:r w:rsidRPr="00496ED9">
        <w:rPr>
          <w:rFonts w:hint="cs"/>
          <w:sz w:val="30"/>
          <w:rtl/>
        </w:rPr>
        <w:lastRenderedPageBreak/>
        <w:t>19-</w:t>
      </w:r>
      <w:r w:rsidRPr="00496ED9">
        <w:rPr>
          <w:rFonts w:hint="cs"/>
          <w:sz w:val="30"/>
          <w:rtl/>
        </w:rPr>
        <w:tab/>
      </w:r>
      <w:r w:rsidRPr="00141D0D">
        <w:rPr>
          <w:rFonts w:hint="cs"/>
          <w:bCs/>
          <w:sz w:val="30"/>
          <w:rtl/>
        </w:rPr>
        <w:t>توصي اللجنة الدولة الطرف بما يلي:</w:t>
      </w:r>
    </w:p>
    <w:p w:rsidR="00214186" w:rsidRPr="007F15F5" w:rsidRDefault="00E97FDB" w:rsidP="00E97FDB">
      <w:pPr>
        <w:pStyle w:val="SingleTxtGA"/>
        <w:rPr>
          <w:bCs/>
          <w:sz w:val="30"/>
          <w:rtl/>
        </w:rPr>
      </w:pPr>
      <w:r>
        <w:rPr>
          <w:b/>
          <w:sz w:val="30"/>
          <w:rtl/>
        </w:rPr>
        <w:tab/>
      </w:r>
      <w:r w:rsidR="00214186" w:rsidRPr="00496ED9">
        <w:rPr>
          <w:rFonts w:hint="cs"/>
          <w:b/>
          <w:sz w:val="30"/>
          <w:rtl/>
        </w:rPr>
        <w:t>(أ)</w:t>
      </w:r>
      <w:r>
        <w:rPr>
          <w:bCs/>
          <w:sz w:val="30"/>
          <w:rtl/>
        </w:rPr>
        <w:tab/>
      </w:r>
      <w:r w:rsidR="00214186" w:rsidRPr="007F15F5">
        <w:rPr>
          <w:rFonts w:hint="cs"/>
          <w:bCs/>
          <w:sz w:val="30"/>
          <w:rtl/>
        </w:rPr>
        <w:t>ضمان تنفيذ القوانين رقم 26160 و26554 و26894 و27400 بالكامل</w:t>
      </w:r>
      <w:r>
        <w:rPr>
          <w:rFonts w:hint="cs"/>
          <w:bCs/>
          <w:sz w:val="30"/>
          <w:rtl/>
        </w:rPr>
        <w:t xml:space="preserve">، </w:t>
      </w:r>
      <w:r w:rsidR="00214186" w:rsidRPr="007F15F5">
        <w:rPr>
          <w:rFonts w:hint="cs"/>
          <w:bCs/>
          <w:sz w:val="30"/>
          <w:rtl/>
        </w:rPr>
        <w:t>وبطريقة منسقة على الصعيد الوطني و</w:t>
      </w:r>
      <w:r w:rsidR="00214186">
        <w:rPr>
          <w:rFonts w:hint="cs"/>
          <w:bCs/>
          <w:sz w:val="30"/>
          <w:rtl/>
        </w:rPr>
        <w:t>على مستوى المقاطعات</w:t>
      </w:r>
      <w:r>
        <w:rPr>
          <w:rFonts w:hint="cs"/>
          <w:bCs/>
          <w:sz w:val="30"/>
          <w:rtl/>
        </w:rPr>
        <w:t xml:space="preserve">، </w:t>
      </w:r>
      <w:r w:rsidR="00214186" w:rsidRPr="007F15F5">
        <w:rPr>
          <w:rFonts w:hint="cs"/>
          <w:bCs/>
          <w:sz w:val="30"/>
          <w:rtl/>
        </w:rPr>
        <w:t>وإتمام عمليات التسجيل العقاري في جميع المحافظات</w:t>
      </w:r>
      <w:r>
        <w:rPr>
          <w:rFonts w:hint="cs"/>
          <w:bCs/>
          <w:sz w:val="30"/>
          <w:rtl/>
        </w:rPr>
        <w:t xml:space="preserve">، </w:t>
      </w:r>
      <w:r w:rsidR="00214186" w:rsidRPr="007F15F5">
        <w:rPr>
          <w:rFonts w:hint="cs"/>
          <w:bCs/>
          <w:sz w:val="30"/>
          <w:rtl/>
        </w:rPr>
        <w:t>وإصدار سندات ملكية الأراضي المجتمعية لفائدة مجتمعات الشعوب الأصلية؛</w:t>
      </w:r>
    </w:p>
    <w:p w:rsidR="00214186" w:rsidRPr="007F15F5" w:rsidRDefault="00E97FDB" w:rsidP="00214186">
      <w:pPr>
        <w:pStyle w:val="SingleTxtGA"/>
        <w:rPr>
          <w:bCs/>
          <w:sz w:val="30"/>
          <w:rtl/>
        </w:rPr>
      </w:pPr>
      <w:r>
        <w:rPr>
          <w:b/>
          <w:sz w:val="30"/>
          <w:rtl/>
        </w:rPr>
        <w:tab/>
      </w:r>
      <w:r>
        <w:rPr>
          <w:rFonts w:hint="cs"/>
          <w:b/>
          <w:sz w:val="30"/>
          <w:rtl/>
        </w:rPr>
        <w:t>(ب)</w:t>
      </w:r>
      <w:r>
        <w:rPr>
          <w:b/>
          <w:sz w:val="30"/>
          <w:rtl/>
        </w:rPr>
        <w:tab/>
      </w:r>
      <w:r w:rsidR="00214186" w:rsidRPr="007F15F5">
        <w:rPr>
          <w:rFonts w:hint="cs"/>
          <w:bCs/>
          <w:sz w:val="30"/>
          <w:rtl/>
        </w:rPr>
        <w:t>العمل</w:t>
      </w:r>
      <w:r>
        <w:rPr>
          <w:rFonts w:hint="cs"/>
          <w:bCs/>
          <w:sz w:val="30"/>
          <w:rtl/>
        </w:rPr>
        <w:t xml:space="preserve">، </w:t>
      </w:r>
      <w:r w:rsidR="00214186" w:rsidRPr="007F15F5">
        <w:rPr>
          <w:rFonts w:hint="cs"/>
          <w:bCs/>
          <w:sz w:val="30"/>
          <w:rtl/>
        </w:rPr>
        <w:t xml:space="preserve">بالتعاون مع </w:t>
      </w:r>
      <w:r w:rsidR="00214186">
        <w:rPr>
          <w:rFonts w:hint="cs"/>
          <w:bCs/>
          <w:sz w:val="30"/>
          <w:rtl/>
        </w:rPr>
        <w:t xml:space="preserve">أعضاء </w:t>
      </w:r>
      <w:r w:rsidR="00214186" w:rsidRPr="007F15F5">
        <w:rPr>
          <w:rFonts w:hint="cs"/>
          <w:bCs/>
          <w:sz w:val="30"/>
          <w:rtl/>
        </w:rPr>
        <w:t>الشعوب الأصلية</w:t>
      </w:r>
      <w:r>
        <w:rPr>
          <w:rFonts w:hint="cs"/>
          <w:bCs/>
          <w:sz w:val="30"/>
          <w:rtl/>
        </w:rPr>
        <w:t xml:space="preserve">، </w:t>
      </w:r>
      <w:r w:rsidR="00214186" w:rsidRPr="007F15F5">
        <w:rPr>
          <w:rFonts w:hint="cs"/>
          <w:bCs/>
          <w:sz w:val="30"/>
          <w:rtl/>
        </w:rPr>
        <w:t>على تقييم تشاركي للآثار المحتملة على حقوقهم الاقتصادية والاجتماعية والثقافية</w:t>
      </w:r>
      <w:r>
        <w:rPr>
          <w:rFonts w:hint="cs"/>
          <w:bCs/>
          <w:sz w:val="30"/>
          <w:rtl/>
        </w:rPr>
        <w:t xml:space="preserve">، </w:t>
      </w:r>
      <w:r w:rsidR="00214186" w:rsidRPr="007F15F5">
        <w:rPr>
          <w:rFonts w:hint="cs"/>
          <w:bCs/>
          <w:sz w:val="30"/>
          <w:rtl/>
        </w:rPr>
        <w:t>لا سيما حقهم في الصحة</w:t>
      </w:r>
      <w:r>
        <w:rPr>
          <w:rFonts w:hint="cs"/>
          <w:bCs/>
          <w:sz w:val="30"/>
          <w:rtl/>
        </w:rPr>
        <w:t xml:space="preserve">، </w:t>
      </w:r>
      <w:r w:rsidR="00214186" w:rsidRPr="007F15F5">
        <w:rPr>
          <w:rFonts w:hint="cs"/>
          <w:bCs/>
          <w:sz w:val="30"/>
          <w:rtl/>
        </w:rPr>
        <w:t>قبل السماح باستغلال الموارد الطبيعية؛</w:t>
      </w:r>
    </w:p>
    <w:p w:rsidR="00214186" w:rsidRPr="007F15F5" w:rsidRDefault="00E97FDB" w:rsidP="00E97FDB">
      <w:pPr>
        <w:pStyle w:val="SingleTxtGA"/>
        <w:rPr>
          <w:bCs/>
          <w:sz w:val="30"/>
        </w:rPr>
      </w:pPr>
      <w:r>
        <w:rPr>
          <w:b/>
          <w:sz w:val="30"/>
          <w:rtl/>
        </w:rPr>
        <w:tab/>
      </w:r>
      <w:r w:rsidR="00214186" w:rsidRPr="00496ED9">
        <w:rPr>
          <w:rFonts w:hint="cs"/>
          <w:b/>
          <w:sz w:val="30"/>
          <w:rtl/>
        </w:rPr>
        <w:t>(ج)</w:t>
      </w:r>
      <w:r>
        <w:rPr>
          <w:bCs/>
          <w:sz w:val="30"/>
          <w:rtl/>
        </w:rPr>
        <w:tab/>
      </w:r>
      <w:r w:rsidR="00214186" w:rsidRPr="007F15F5">
        <w:rPr>
          <w:rFonts w:hint="cs"/>
          <w:bCs/>
          <w:sz w:val="30"/>
          <w:rtl/>
        </w:rPr>
        <w:t>ضمان ميزانية خاصة وموارد بشرية كافية للمعهد الوطني لشؤون السكان الأصليين لاستكمال تعداد أراضي مجتمعات الشعوب الأصلية؛</w:t>
      </w:r>
    </w:p>
    <w:p w:rsidR="00E97FDB" w:rsidRDefault="00E97FDB" w:rsidP="005047B7">
      <w:pPr>
        <w:pStyle w:val="SingleTxtGA"/>
        <w:rPr>
          <w:rtl/>
        </w:rPr>
      </w:pPr>
      <w:r>
        <w:rPr>
          <w:b/>
          <w:rtl/>
        </w:rPr>
        <w:tab/>
      </w:r>
      <w:r w:rsidR="00214186" w:rsidRPr="00496ED9">
        <w:rPr>
          <w:rFonts w:hint="cs"/>
          <w:b/>
          <w:rtl/>
        </w:rPr>
        <w:t>(د)</w:t>
      </w:r>
      <w:r>
        <w:rPr>
          <w:b/>
          <w:bCs/>
          <w:rtl/>
        </w:rPr>
        <w:tab/>
      </w:r>
      <w:r w:rsidR="00214186" w:rsidRPr="00E97FDB">
        <w:rPr>
          <w:rFonts w:hint="cs"/>
          <w:b/>
          <w:bCs/>
          <w:rtl/>
        </w:rPr>
        <w:t xml:space="preserve">التعجيل بترسيم حدود أقاليم الشعوب الأصلية في المحمية الكبرى </w:t>
      </w:r>
      <w:proofErr w:type="spellStart"/>
      <w:r w:rsidR="00214186" w:rsidRPr="00E97FDB">
        <w:rPr>
          <w:rFonts w:hint="cs"/>
          <w:b/>
          <w:bCs/>
          <w:rtl/>
        </w:rPr>
        <w:t>لتشاكو</w:t>
      </w:r>
      <w:proofErr w:type="spellEnd"/>
      <w:r w:rsidR="00214186" w:rsidRPr="00E97FDB">
        <w:rPr>
          <w:rFonts w:hint="cs"/>
          <w:b/>
          <w:bCs/>
          <w:rtl/>
        </w:rPr>
        <w:t xml:space="preserve"> الوعرة (محافظة </w:t>
      </w:r>
      <w:proofErr w:type="spellStart"/>
      <w:r w:rsidR="00214186" w:rsidRPr="00E97FDB">
        <w:rPr>
          <w:rFonts w:hint="cs"/>
          <w:b/>
          <w:bCs/>
          <w:rtl/>
        </w:rPr>
        <w:t>تشاكو</w:t>
      </w:r>
      <w:proofErr w:type="spellEnd"/>
      <w:r w:rsidR="00214186" w:rsidRPr="00E97FDB">
        <w:rPr>
          <w:rFonts w:hint="cs"/>
          <w:b/>
          <w:bCs/>
          <w:rtl/>
        </w:rPr>
        <w:t>)</w:t>
      </w:r>
      <w:r w:rsidRPr="00E97FDB">
        <w:rPr>
          <w:rFonts w:hint="cs"/>
          <w:b/>
          <w:bCs/>
          <w:rtl/>
        </w:rPr>
        <w:t xml:space="preserve">، </w:t>
      </w:r>
      <w:r w:rsidR="00214186" w:rsidRPr="00E97FDB">
        <w:rPr>
          <w:rFonts w:hint="cs"/>
          <w:b/>
          <w:bCs/>
          <w:rtl/>
        </w:rPr>
        <w:t>وضمان الاعتراف بمنظمات الشعوب الأصلية</w:t>
      </w:r>
      <w:r w:rsidRPr="00E97FDB">
        <w:rPr>
          <w:rFonts w:hint="cs"/>
          <w:b/>
          <w:bCs/>
          <w:rtl/>
        </w:rPr>
        <w:t xml:space="preserve">، </w:t>
      </w:r>
      <w:r w:rsidR="00214186" w:rsidRPr="00E97FDB">
        <w:rPr>
          <w:rFonts w:hint="cs"/>
          <w:b/>
          <w:bCs/>
          <w:rtl/>
        </w:rPr>
        <w:t>والعمل</w:t>
      </w:r>
      <w:r w:rsidRPr="00E97FDB">
        <w:rPr>
          <w:rFonts w:hint="cs"/>
          <w:b/>
          <w:bCs/>
          <w:rtl/>
        </w:rPr>
        <w:t xml:space="preserve">، </w:t>
      </w:r>
      <w:r w:rsidR="00214186" w:rsidRPr="00E97FDB">
        <w:rPr>
          <w:rFonts w:hint="cs"/>
          <w:b/>
          <w:bCs/>
          <w:rtl/>
        </w:rPr>
        <w:t>فيما</w:t>
      </w:r>
      <w:r w:rsidR="005047B7">
        <w:rPr>
          <w:rFonts w:hint="eastAsia"/>
          <w:b/>
          <w:bCs/>
          <w:rtl/>
        </w:rPr>
        <w:t> </w:t>
      </w:r>
      <w:r w:rsidR="00214186" w:rsidRPr="00E97FDB">
        <w:rPr>
          <w:rFonts w:hint="cs"/>
          <w:b/>
          <w:bCs/>
          <w:rtl/>
        </w:rPr>
        <w:t xml:space="preserve">يتعلق بجماعة لاكا </w:t>
      </w:r>
      <w:proofErr w:type="spellStart"/>
      <w:r w:rsidR="00214186" w:rsidRPr="00E97FDB">
        <w:rPr>
          <w:rFonts w:hint="cs"/>
          <w:b/>
          <w:bCs/>
          <w:rtl/>
        </w:rPr>
        <w:t>هونات</w:t>
      </w:r>
      <w:proofErr w:type="spellEnd"/>
      <w:r w:rsidRPr="00E97FDB">
        <w:rPr>
          <w:rFonts w:hint="cs"/>
          <w:b/>
          <w:bCs/>
          <w:rtl/>
        </w:rPr>
        <w:t xml:space="preserve">، </w:t>
      </w:r>
      <w:r w:rsidR="00214186" w:rsidRPr="00E97FDB">
        <w:rPr>
          <w:rFonts w:hint="cs"/>
          <w:b/>
          <w:bCs/>
          <w:rtl/>
        </w:rPr>
        <w:t>على ضم</w:t>
      </w:r>
      <w:r w:rsidRPr="00E97FDB">
        <w:rPr>
          <w:rFonts w:hint="cs"/>
          <w:b/>
          <w:bCs/>
          <w:rtl/>
        </w:rPr>
        <w:t>ان إعادة توطين أسر هذه الجماعة.</w:t>
      </w:r>
    </w:p>
    <w:p w:rsidR="00214186" w:rsidRPr="00803798" w:rsidRDefault="00E97FDB" w:rsidP="00E97FDB">
      <w:pPr>
        <w:pStyle w:val="H23GA"/>
        <w:rPr>
          <w:sz w:val="30"/>
          <w:rtl/>
        </w:rPr>
      </w:pPr>
      <w:r>
        <w:rPr>
          <w:sz w:val="30"/>
          <w:rtl/>
        </w:rPr>
        <w:tab/>
      </w:r>
      <w:r>
        <w:rPr>
          <w:sz w:val="30"/>
          <w:rtl/>
        </w:rPr>
        <w:tab/>
      </w:r>
      <w:r w:rsidR="00214186" w:rsidRPr="00803798">
        <w:rPr>
          <w:rFonts w:hint="cs"/>
          <w:sz w:val="30"/>
          <w:rtl/>
        </w:rPr>
        <w:t>الحق في التشاور المسبق والحق في الموافقة الحرة والمستنيرة</w:t>
      </w:r>
    </w:p>
    <w:p w:rsidR="00214186" w:rsidRPr="00496ED9" w:rsidRDefault="00214186" w:rsidP="00214186">
      <w:pPr>
        <w:pStyle w:val="SingleTxtGA"/>
        <w:rPr>
          <w:sz w:val="30"/>
          <w:rtl/>
        </w:rPr>
      </w:pPr>
      <w:r w:rsidRPr="00496ED9">
        <w:rPr>
          <w:rFonts w:hint="cs"/>
          <w:sz w:val="30"/>
          <w:rtl/>
        </w:rPr>
        <w:t>20-</w:t>
      </w:r>
      <w:r w:rsidRPr="00496ED9">
        <w:rPr>
          <w:rFonts w:hint="cs"/>
          <w:sz w:val="30"/>
          <w:rtl/>
        </w:rPr>
        <w:tab/>
        <w:t>تشعر اللجنة بالقلق إزاء الانتهاكات المتكررة لحق الشعوب الأصلية في التشاور المسبق</w:t>
      </w:r>
      <w:r w:rsidR="00E97FDB">
        <w:rPr>
          <w:rFonts w:hint="cs"/>
          <w:sz w:val="30"/>
          <w:rtl/>
        </w:rPr>
        <w:t xml:space="preserve">، </w:t>
      </w:r>
      <w:r w:rsidRPr="00496ED9">
        <w:rPr>
          <w:rFonts w:hint="cs"/>
          <w:sz w:val="30"/>
          <w:rtl/>
        </w:rPr>
        <w:t>وحقها في الموافقة الحرة والمسبقة والمستنيرة</w:t>
      </w:r>
      <w:r w:rsidR="00E97FDB">
        <w:rPr>
          <w:rFonts w:hint="cs"/>
          <w:sz w:val="30"/>
          <w:rtl/>
        </w:rPr>
        <w:t xml:space="preserve">، </w:t>
      </w:r>
      <w:r w:rsidRPr="00496ED9">
        <w:rPr>
          <w:rFonts w:hint="cs"/>
          <w:sz w:val="30"/>
          <w:rtl/>
        </w:rPr>
        <w:t xml:space="preserve">لا سيما فيما يتعلق بالأنشطة الاستخراجية في محافظات </w:t>
      </w:r>
      <w:proofErr w:type="spellStart"/>
      <w:r w:rsidRPr="00496ED9">
        <w:rPr>
          <w:rFonts w:hint="cs"/>
          <w:sz w:val="30"/>
          <w:rtl/>
        </w:rPr>
        <w:t>خوخوي</w:t>
      </w:r>
      <w:proofErr w:type="spellEnd"/>
      <w:r w:rsidR="00E97FDB">
        <w:rPr>
          <w:rFonts w:hint="cs"/>
          <w:sz w:val="30"/>
          <w:rtl/>
        </w:rPr>
        <w:t xml:space="preserve">، </w:t>
      </w:r>
      <w:proofErr w:type="spellStart"/>
      <w:r w:rsidRPr="00496ED9">
        <w:rPr>
          <w:rFonts w:hint="cs"/>
          <w:sz w:val="30"/>
          <w:rtl/>
        </w:rPr>
        <w:t>وسالطا</w:t>
      </w:r>
      <w:proofErr w:type="spellEnd"/>
      <w:r w:rsidRPr="00496ED9">
        <w:rPr>
          <w:rFonts w:hint="cs"/>
          <w:sz w:val="30"/>
          <w:rtl/>
        </w:rPr>
        <w:t xml:space="preserve"> </w:t>
      </w:r>
      <w:proofErr w:type="spellStart"/>
      <w:r w:rsidRPr="00496ED9">
        <w:rPr>
          <w:rFonts w:hint="cs"/>
          <w:sz w:val="30"/>
          <w:rtl/>
        </w:rPr>
        <w:t>ونيوكين</w:t>
      </w:r>
      <w:proofErr w:type="spellEnd"/>
      <w:r w:rsidR="00E97FDB">
        <w:rPr>
          <w:rFonts w:hint="cs"/>
          <w:sz w:val="30"/>
          <w:rtl/>
        </w:rPr>
        <w:t xml:space="preserve">، </w:t>
      </w:r>
      <w:proofErr w:type="spellStart"/>
      <w:r w:rsidRPr="00496ED9">
        <w:rPr>
          <w:rFonts w:hint="cs"/>
          <w:sz w:val="30"/>
          <w:rtl/>
        </w:rPr>
        <w:t>وتشوبوت</w:t>
      </w:r>
      <w:proofErr w:type="spellEnd"/>
      <w:r w:rsidR="00E97FDB">
        <w:rPr>
          <w:rFonts w:hint="cs"/>
          <w:sz w:val="30"/>
          <w:rtl/>
        </w:rPr>
        <w:t xml:space="preserve">، </w:t>
      </w:r>
      <w:r w:rsidRPr="00496ED9">
        <w:rPr>
          <w:rFonts w:hint="cs"/>
          <w:sz w:val="30"/>
          <w:rtl/>
        </w:rPr>
        <w:t>وتلاحظ مع القلق عدم وجود معلومات عن التعويضات الممنوحة للمجتمعات التي انتهكت حقوقها (</w:t>
      </w:r>
      <w:r>
        <w:rPr>
          <w:rFonts w:hint="cs"/>
          <w:sz w:val="30"/>
          <w:rtl/>
        </w:rPr>
        <w:t>الفقرتان 1</w:t>
      </w:r>
      <w:r w:rsidR="00B623A8">
        <w:rPr>
          <w:rFonts w:hint="cs"/>
          <w:sz w:val="30"/>
          <w:rtl/>
        </w:rPr>
        <w:t xml:space="preserve"> </w:t>
      </w:r>
      <w:r>
        <w:rPr>
          <w:rFonts w:hint="cs"/>
          <w:sz w:val="30"/>
          <w:rtl/>
        </w:rPr>
        <w:t xml:space="preserve">و2 من </w:t>
      </w:r>
      <w:r w:rsidRPr="00496ED9">
        <w:rPr>
          <w:rFonts w:hint="cs"/>
          <w:sz w:val="30"/>
          <w:rtl/>
        </w:rPr>
        <w:t>المادة 1).</w:t>
      </w:r>
    </w:p>
    <w:p w:rsidR="00E97FDB" w:rsidRDefault="00214186" w:rsidP="00E97FDB">
      <w:pPr>
        <w:pStyle w:val="SingleTxtGA"/>
        <w:rPr>
          <w:rtl/>
        </w:rPr>
      </w:pPr>
      <w:r w:rsidRPr="00496ED9">
        <w:rPr>
          <w:rFonts w:hint="cs"/>
          <w:rtl/>
        </w:rPr>
        <w:t>21-</w:t>
      </w:r>
      <w:r w:rsidRPr="00496ED9">
        <w:rPr>
          <w:rFonts w:hint="cs"/>
          <w:rtl/>
        </w:rPr>
        <w:tab/>
      </w:r>
      <w:r w:rsidRPr="00E97FDB">
        <w:rPr>
          <w:rFonts w:hint="cs"/>
          <w:b/>
          <w:bCs/>
          <w:rtl/>
        </w:rPr>
        <w:t>توصي اللجنة الدولة الطرف بأن تكفل</w:t>
      </w:r>
      <w:r w:rsidR="00E97FDB" w:rsidRPr="00E97FDB">
        <w:rPr>
          <w:rFonts w:hint="cs"/>
          <w:b/>
          <w:bCs/>
          <w:rtl/>
        </w:rPr>
        <w:t xml:space="preserve">، </w:t>
      </w:r>
      <w:r w:rsidRPr="00E97FDB">
        <w:rPr>
          <w:rFonts w:hint="cs"/>
          <w:b/>
          <w:bCs/>
          <w:rtl/>
        </w:rPr>
        <w:t>على الصعيد الوطني وعلى مستوى المحافظات على السواء</w:t>
      </w:r>
      <w:r w:rsidR="00E97FDB" w:rsidRPr="00E97FDB">
        <w:rPr>
          <w:rFonts w:hint="cs"/>
          <w:b/>
          <w:bCs/>
          <w:rtl/>
        </w:rPr>
        <w:t xml:space="preserve">، </w:t>
      </w:r>
      <w:r w:rsidRPr="00E97FDB">
        <w:rPr>
          <w:rFonts w:hint="cs"/>
          <w:b/>
          <w:bCs/>
          <w:rtl/>
        </w:rPr>
        <w:t>استشارة الشعوب الأصلية بطريقة منهجية لتعطي موافقتها الحرة والمستنيرة قبل منح امتيازات للشركات المملوكة للدولة أو لأطراف ثالثة من أجل الاستغلال الاقتصادي للأراضي والأقاليم التي تشغلها تقليدي</w:t>
      </w:r>
      <w:r w:rsidR="005047B7">
        <w:rPr>
          <w:rFonts w:hint="cs"/>
          <w:b/>
          <w:bCs/>
          <w:rtl/>
        </w:rPr>
        <w:t xml:space="preserve">اً </w:t>
      </w:r>
      <w:r w:rsidRPr="00E97FDB">
        <w:rPr>
          <w:rFonts w:hint="cs"/>
          <w:b/>
          <w:bCs/>
          <w:rtl/>
        </w:rPr>
        <w:t>هذه الشعوب. وتوصي اللجنة الدولة الطرف بوجه خاص بأن تسترشد</w:t>
      </w:r>
      <w:r w:rsidR="00E97FDB" w:rsidRPr="00E97FDB">
        <w:rPr>
          <w:rFonts w:hint="cs"/>
          <w:b/>
          <w:bCs/>
          <w:rtl/>
        </w:rPr>
        <w:t xml:space="preserve">، </w:t>
      </w:r>
      <w:r w:rsidRPr="00E97FDB">
        <w:rPr>
          <w:rFonts w:hint="cs"/>
          <w:b/>
          <w:bCs/>
          <w:rtl/>
        </w:rPr>
        <w:t>لأغراض تطبيق الحق في التشاور المسبق والحق في الموافقة الحرة والمستنيرة</w:t>
      </w:r>
      <w:r w:rsidR="00E97FDB" w:rsidRPr="00E97FDB">
        <w:rPr>
          <w:rFonts w:hint="cs"/>
          <w:b/>
          <w:bCs/>
          <w:rtl/>
        </w:rPr>
        <w:t xml:space="preserve">، </w:t>
      </w:r>
      <w:r w:rsidRPr="00E97FDB">
        <w:rPr>
          <w:rFonts w:hint="cs"/>
          <w:b/>
          <w:bCs/>
          <w:rtl/>
        </w:rPr>
        <w:t>بالبروتوكولات المبرمة والمتفق عليها مع الشعوب الأصلية</w:t>
      </w:r>
      <w:r w:rsidR="00E97FDB" w:rsidRPr="00E97FDB">
        <w:rPr>
          <w:rFonts w:hint="cs"/>
          <w:b/>
          <w:bCs/>
          <w:rtl/>
        </w:rPr>
        <w:t xml:space="preserve">، </w:t>
      </w:r>
      <w:r w:rsidRPr="00E97FDB">
        <w:rPr>
          <w:rFonts w:hint="cs"/>
          <w:b/>
          <w:bCs/>
          <w:rtl/>
        </w:rPr>
        <w:t>وأن تراعي خصوصيات كل شعب وكل حالة على حدة.</w:t>
      </w:r>
    </w:p>
    <w:p w:rsidR="00214186" w:rsidRPr="00803798" w:rsidRDefault="00E97FDB" w:rsidP="00E97FDB">
      <w:pPr>
        <w:pStyle w:val="H23GA"/>
        <w:rPr>
          <w:rtl/>
        </w:rPr>
      </w:pPr>
      <w:r>
        <w:tab/>
      </w:r>
      <w:r>
        <w:tab/>
      </w:r>
      <w:dir w:val="rtl">
        <w:r w:rsidR="00214186" w:rsidRPr="00214186">
          <w:rPr>
            <w:rFonts w:hint="cs"/>
            <w:rtl/>
          </w:rPr>
          <w:t>السياسة</w:t>
        </w:r>
        <w:r w:rsidR="00214186" w:rsidRPr="00803798">
          <w:rPr>
            <w:rFonts w:hint="cs"/>
            <w:rtl/>
          </w:rPr>
          <w:t xml:space="preserve"> المالية و</w:t>
        </w:r>
        <w:r w:rsidR="00214186">
          <w:rPr>
            <w:rFonts w:hint="cs"/>
            <w:rtl/>
          </w:rPr>
          <w:t>التفاوتات</w:t>
        </w:r>
        <w:r w:rsidR="00214186" w:rsidRPr="00803798">
          <w:t xml:space="preserve"> </w:t>
        </w:r>
        <w:r w:rsidR="00214186" w:rsidRPr="00803798">
          <w:t>‬</w:t>
        </w:r>
        <w:r w:rsidR="00214186">
          <w:t>‬</w:t>
        </w:r>
        <w:r w:rsidR="00214186">
          <w:t>‬</w:t>
        </w:r>
        <w:r w:rsidR="00214186">
          <w:t>‬</w:t>
        </w:r>
        <w:r w:rsidR="00214186">
          <w:t>‬</w:t>
        </w:r>
        <w:r w:rsidR="00214186">
          <w:t>‬</w:t>
        </w:r>
        <w:r w:rsidR="00214186">
          <w:t>‬</w:t>
        </w:r>
        <w:r w:rsidR="00214186">
          <w:t>‬</w:t>
        </w:r>
        <w:r w:rsidR="00BF5516">
          <w:t>‬</w:t>
        </w:r>
      </w:dir>
    </w:p>
    <w:p w:rsidR="00214186" w:rsidRPr="00496ED9" w:rsidRDefault="00214186" w:rsidP="006F25A5">
      <w:pPr>
        <w:pStyle w:val="SingleTxtGA"/>
        <w:rPr>
          <w:sz w:val="30"/>
          <w:rtl/>
        </w:rPr>
      </w:pPr>
      <w:r w:rsidRPr="00496ED9">
        <w:rPr>
          <w:rFonts w:hint="cs"/>
          <w:sz w:val="30"/>
          <w:rtl/>
        </w:rPr>
        <w:t>22-</w:t>
      </w:r>
      <w:r w:rsidRPr="00496ED9">
        <w:rPr>
          <w:rFonts w:hint="cs"/>
          <w:sz w:val="30"/>
          <w:rtl/>
        </w:rPr>
        <w:tab/>
        <w:t>تحيط اللجنة علم</w:t>
      </w:r>
      <w:r w:rsidR="005047B7">
        <w:rPr>
          <w:rFonts w:hint="cs"/>
          <w:sz w:val="30"/>
          <w:rtl/>
        </w:rPr>
        <w:t xml:space="preserve">اً </w:t>
      </w:r>
      <w:r w:rsidRPr="00496ED9">
        <w:rPr>
          <w:rFonts w:hint="cs"/>
          <w:sz w:val="30"/>
          <w:rtl/>
        </w:rPr>
        <w:t>مع القلق بالتفاوتات الاجتماعية الكبيرة في الدولة الطرف</w:t>
      </w:r>
      <w:r w:rsidR="00E97FDB">
        <w:rPr>
          <w:rFonts w:hint="cs"/>
          <w:sz w:val="30"/>
          <w:rtl/>
        </w:rPr>
        <w:t xml:space="preserve">، </w:t>
      </w:r>
      <w:r w:rsidRPr="00496ED9">
        <w:rPr>
          <w:rFonts w:hint="cs"/>
          <w:sz w:val="30"/>
          <w:rtl/>
        </w:rPr>
        <w:t>وهي تفاوتات تعوق التمتع بالحقوق المنصوص عليها في العهد. وتشعر اللجنة بالقلق أيض</w:t>
      </w:r>
      <w:r w:rsidR="005047B7">
        <w:rPr>
          <w:rFonts w:hint="cs"/>
          <w:sz w:val="30"/>
          <w:rtl/>
        </w:rPr>
        <w:t xml:space="preserve">اً </w:t>
      </w:r>
      <w:r w:rsidRPr="00496ED9">
        <w:rPr>
          <w:rFonts w:hint="cs"/>
          <w:sz w:val="30"/>
          <w:rtl/>
        </w:rPr>
        <w:t>إزاء بعض التدابير الضريبية</w:t>
      </w:r>
      <w:r w:rsidR="00E97FDB">
        <w:rPr>
          <w:rFonts w:hint="cs"/>
          <w:sz w:val="30"/>
          <w:rtl/>
        </w:rPr>
        <w:t xml:space="preserve">، </w:t>
      </w:r>
      <w:r w:rsidRPr="00496ED9">
        <w:rPr>
          <w:rFonts w:hint="cs"/>
          <w:sz w:val="30"/>
          <w:rtl/>
        </w:rPr>
        <w:t>مثل تخفيف الضرائب لفائدة الفئات الاجتماعية ذات الدخل المرتفع أو</w:t>
      </w:r>
      <w:r w:rsidR="006F25A5">
        <w:rPr>
          <w:rFonts w:hint="eastAsia"/>
          <w:sz w:val="30"/>
          <w:rtl/>
        </w:rPr>
        <w:t> </w:t>
      </w:r>
      <w:r>
        <w:rPr>
          <w:rFonts w:hint="cs"/>
          <w:sz w:val="30"/>
          <w:rtl/>
        </w:rPr>
        <w:t xml:space="preserve">الإبقاء على </w:t>
      </w:r>
      <w:r w:rsidRPr="00496ED9">
        <w:rPr>
          <w:rFonts w:hint="cs"/>
          <w:sz w:val="30"/>
          <w:rtl/>
        </w:rPr>
        <w:t>إعفاءات ضريبية غير مبررة</w:t>
      </w:r>
      <w:r w:rsidR="00E97FDB">
        <w:rPr>
          <w:rFonts w:hint="cs"/>
          <w:sz w:val="30"/>
          <w:rtl/>
        </w:rPr>
        <w:t xml:space="preserve">، </w:t>
      </w:r>
      <w:r w:rsidRPr="00496ED9">
        <w:rPr>
          <w:rFonts w:hint="cs"/>
          <w:sz w:val="30"/>
          <w:rtl/>
        </w:rPr>
        <w:t>ما يحد من قدرة النظام الضريبي على إعادة التوزيع</w:t>
      </w:r>
      <w:r w:rsidR="00E97FDB">
        <w:rPr>
          <w:rFonts w:hint="cs"/>
          <w:sz w:val="30"/>
          <w:rtl/>
        </w:rPr>
        <w:t xml:space="preserve">، </w:t>
      </w:r>
      <w:r w:rsidRPr="00496ED9">
        <w:rPr>
          <w:rFonts w:hint="cs"/>
          <w:sz w:val="30"/>
          <w:rtl/>
        </w:rPr>
        <w:t>ويحد من إمكانية الحصول على الموارد اللازمة لضمان الحقوق الاقتصادية والاجتماعية والثقافية (الفقرتان 1 و2</w:t>
      </w:r>
      <w:r>
        <w:rPr>
          <w:rFonts w:hint="cs"/>
          <w:sz w:val="30"/>
          <w:rtl/>
        </w:rPr>
        <w:t xml:space="preserve"> من </w:t>
      </w:r>
      <w:r w:rsidRPr="00496ED9">
        <w:rPr>
          <w:rFonts w:hint="cs"/>
          <w:sz w:val="30"/>
          <w:rtl/>
        </w:rPr>
        <w:t>المادة 2).</w:t>
      </w:r>
    </w:p>
    <w:p w:rsidR="00E97FDB" w:rsidRPr="00E97FDB" w:rsidRDefault="00214186" w:rsidP="00E97FDB">
      <w:pPr>
        <w:pStyle w:val="SingleTxtGA"/>
        <w:rPr>
          <w:b/>
          <w:bCs/>
          <w:rtl/>
          <w:lang w:bidi="ar-DZ"/>
        </w:rPr>
      </w:pPr>
      <w:r w:rsidRPr="00496ED9">
        <w:rPr>
          <w:rFonts w:hint="cs"/>
          <w:rtl/>
        </w:rPr>
        <w:lastRenderedPageBreak/>
        <w:t>23-</w:t>
      </w:r>
      <w:r w:rsidRPr="00496ED9">
        <w:rPr>
          <w:rFonts w:hint="cs"/>
          <w:rtl/>
        </w:rPr>
        <w:tab/>
      </w:r>
      <w:r w:rsidRPr="00E97FDB">
        <w:rPr>
          <w:rFonts w:hint="cs"/>
          <w:b/>
          <w:bCs/>
          <w:rtl/>
        </w:rPr>
        <w:t>توصي اللجنة بألا تتخذ الدولة الطرف التدابير اللازمة للمحافظة على قدرة النظام الضريبي على إعادة التوزيع فحسب</w:t>
      </w:r>
      <w:r w:rsidR="00E97FDB">
        <w:rPr>
          <w:rFonts w:hint="cs"/>
          <w:b/>
          <w:bCs/>
          <w:rtl/>
        </w:rPr>
        <w:t xml:space="preserve">، </w:t>
      </w:r>
      <w:r w:rsidRPr="00E97FDB">
        <w:rPr>
          <w:rFonts w:hint="cs"/>
          <w:b/>
          <w:bCs/>
          <w:rtl/>
        </w:rPr>
        <w:t>بل لتعزيز قدرته على ذلك أيض</w:t>
      </w:r>
      <w:r w:rsidR="005047B7">
        <w:rPr>
          <w:rFonts w:hint="cs"/>
          <w:b/>
          <w:bCs/>
          <w:rtl/>
        </w:rPr>
        <w:t xml:space="preserve">اً، </w:t>
      </w:r>
      <w:r w:rsidRPr="00E97FDB">
        <w:rPr>
          <w:rFonts w:hint="cs"/>
          <w:b/>
          <w:bCs/>
          <w:rtl/>
        </w:rPr>
        <w:t>مثلاً عن طريق إعادة النظر في الإعفاءات الضريبية التي تستفيد منها قطاعات لها عائدات مرتفعة. وتوصي اللجنة الدولة الطرف أيض</w:t>
      </w:r>
      <w:r w:rsidR="005047B7">
        <w:rPr>
          <w:rFonts w:hint="cs"/>
          <w:b/>
          <w:bCs/>
          <w:rtl/>
        </w:rPr>
        <w:t xml:space="preserve">اً </w:t>
      </w:r>
      <w:r w:rsidRPr="00E97FDB">
        <w:rPr>
          <w:rFonts w:hint="cs"/>
          <w:b/>
          <w:bCs/>
          <w:rtl/>
        </w:rPr>
        <w:t>بإجراء تقييم شفاف للإعفاءات الضريبية يتيح تعداد المستفيدين</w:t>
      </w:r>
      <w:r w:rsidR="00E97FDB">
        <w:rPr>
          <w:rFonts w:hint="cs"/>
          <w:b/>
          <w:bCs/>
          <w:rtl/>
        </w:rPr>
        <w:t xml:space="preserve">، </w:t>
      </w:r>
      <w:r w:rsidRPr="00E97FDB">
        <w:rPr>
          <w:rFonts w:hint="cs"/>
          <w:b/>
          <w:bCs/>
          <w:rtl/>
        </w:rPr>
        <w:t>وما لهذه الإعفاءات من آثار</w:t>
      </w:r>
      <w:r w:rsidR="00E97FDB">
        <w:rPr>
          <w:rFonts w:hint="cs"/>
          <w:b/>
          <w:bCs/>
          <w:rtl/>
        </w:rPr>
        <w:t xml:space="preserve">، </w:t>
      </w:r>
      <w:r w:rsidRPr="00E97FDB">
        <w:rPr>
          <w:rFonts w:hint="cs"/>
          <w:b/>
          <w:bCs/>
          <w:rtl/>
        </w:rPr>
        <w:t>فضل</w:t>
      </w:r>
      <w:r w:rsidR="005047B7">
        <w:rPr>
          <w:rFonts w:hint="cs"/>
          <w:b/>
          <w:bCs/>
          <w:rtl/>
        </w:rPr>
        <w:t xml:space="preserve">اً </w:t>
      </w:r>
      <w:r w:rsidRPr="00E97FDB">
        <w:rPr>
          <w:rFonts w:hint="cs"/>
          <w:b/>
          <w:bCs/>
          <w:rtl/>
        </w:rPr>
        <w:t>عن إجراء استعراض عام لمعرفة ما إذا كان بعضها غير مبرر وما إذا كان ينبغي إلغاؤها.</w:t>
      </w:r>
    </w:p>
    <w:p w:rsidR="00214186" w:rsidRPr="000D4DE1" w:rsidRDefault="00E97FDB" w:rsidP="00E97FDB">
      <w:pPr>
        <w:pStyle w:val="H23GA"/>
        <w:rPr>
          <w:rtl/>
        </w:rPr>
      </w:pPr>
      <w:r>
        <w:tab/>
      </w:r>
      <w:r>
        <w:tab/>
      </w:r>
      <w:dir w:val="rtl">
        <w:r w:rsidR="00214186" w:rsidRPr="00803798">
          <w:rPr>
            <w:rFonts w:hint="cs"/>
            <w:rtl/>
          </w:rPr>
          <w:t xml:space="preserve">عدم </w:t>
        </w:r>
        <w:r w:rsidR="00214186" w:rsidRPr="00214186">
          <w:rPr>
            <w:rFonts w:hint="cs"/>
            <w:rtl/>
          </w:rPr>
          <w:t>التمييز</w:t>
        </w:r>
        <w:r w:rsidR="00214186" w:rsidRPr="00803798">
          <w:t>‬</w:t>
        </w:r>
        <w:r w:rsidR="00214186">
          <w:t>‬</w:t>
        </w:r>
        <w:r w:rsidR="00214186">
          <w:t>‬</w:t>
        </w:r>
        <w:r w:rsidR="00214186">
          <w:t>‬</w:t>
        </w:r>
        <w:r w:rsidR="00214186">
          <w:t>‬</w:t>
        </w:r>
        <w:r w:rsidR="00214186">
          <w:t>‬</w:t>
        </w:r>
        <w:r w:rsidR="00214186">
          <w:t>‬</w:t>
        </w:r>
        <w:r w:rsidR="00214186">
          <w:t>‬</w:t>
        </w:r>
        <w:r w:rsidR="00BF5516">
          <w:t>‬</w:t>
        </w:r>
      </w:dir>
    </w:p>
    <w:p w:rsidR="00214186" w:rsidRDefault="00214186" w:rsidP="00214186">
      <w:pPr>
        <w:pStyle w:val="SingleTxtGA"/>
        <w:rPr>
          <w:sz w:val="30"/>
          <w:rtl/>
        </w:rPr>
      </w:pPr>
      <w:r w:rsidRPr="00496ED9">
        <w:rPr>
          <w:rFonts w:hint="cs"/>
          <w:sz w:val="30"/>
          <w:rtl/>
        </w:rPr>
        <w:t>24-</w:t>
      </w:r>
      <w:r w:rsidRPr="00496ED9">
        <w:rPr>
          <w:rFonts w:hint="cs"/>
          <w:sz w:val="30"/>
          <w:rtl/>
        </w:rPr>
        <w:tab/>
        <w:t>تحيط اللجنة علم</w:t>
      </w:r>
      <w:r w:rsidR="005047B7">
        <w:rPr>
          <w:rFonts w:hint="cs"/>
          <w:sz w:val="30"/>
          <w:rtl/>
        </w:rPr>
        <w:t xml:space="preserve">اً </w:t>
      </w:r>
      <w:r w:rsidRPr="00496ED9">
        <w:rPr>
          <w:rFonts w:hint="cs"/>
          <w:sz w:val="30"/>
          <w:rtl/>
        </w:rPr>
        <w:t>باعتماد الخطة الوطنية لمكافحة التمييز</w:t>
      </w:r>
      <w:r w:rsidR="00E97FDB">
        <w:rPr>
          <w:rFonts w:hint="cs"/>
          <w:sz w:val="30"/>
          <w:rtl/>
        </w:rPr>
        <w:t xml:space="preserve">، </w:t>
      </w:r>
      <w:r w:rsidRPr="00496ED9">
        <w:rPr>
          <w:rFonts w:hint="cs"/>
          <w:sz w:val="30"/>
          <w:rtl/>
        </w:rPr>
        <w:t>لكنها تشعر بالقلق إزاء التنفيذ الفعلي لهذه الخطة وآثارها الفعلية. وتلاحظ اللجنة مع القلق أن ممثلي الدوائر الحكومية لا يستوعبون بشكل كاف الحق في عدم التمييز.</w:t>
      </w:r>
      <w:r>
        <w:rPr>
          <w:rFonts w:hint="cs"/>
          <w:sz w:val="30"/>
          <w:rtl/>
        </w:rPr>
        <w:t xml:space="preserve"> </w:t>
      </w:r>
      <w:r w:rsidRPr="00496ED9">
        <w:rPr>
          <w:rFonts w:hint="cs"/>
          <w:sz w:val="30"/>
          <w:rtl/>
        </w:rPr>
        <w:t>وتأسف اللجنة في الأخير لعدم احترام حصة مغايري الهوية الجنسانية في الخدمة العامة في محافظة بوينس آيرس (الفقرة 2</w:t>
      </w:r>
      <w:r>
        <w:rPr>
          <w:rFonts w:hint="cs"/>
          <w:sz w:val="30"/>
          <w:rtl/>
        </w:rPr>
        <w:t xml:space="preserve"> من </w:t>
      </w:r>
      <w:r w:rsidRPr="00496ED9">
        <w:rPr>
          <w:rFonts w:hint="cs"/>
          <w:sz w:val="30"/>
          <w:rtl/>
        </w:rPr>
        <w:t>المادة 2).</w:t>
      </w:r>
    </w:p>
    <w:p w:rsidR="00214186" w:rsidRPr="007F15F5" w:rsidRDefault="00214186" w:rsidP="00214186">
      <w:pPr>
        <w:pStyle w:val="SingleTxtGA"/>
        <w:rPr>
          <w:bCs/>
          <w:sz w:val="30"/>
          <w:rtl/>
        </w:rPr>
      </w:pPr>
      <w:r w:rsidRPr="00496ED9">
        <w:rPr>
          <w:rFonts w:hint="cs"/>
          <w:sz w:val="30"/>
          <w:rtl/>
        </w:rPr>
        <w:t>25-</w:t>
      </w:r>
      <w:r w:rsidRPr="00496ED9">
        <w:rPr>
          <w:rFonts w:hint="cs"/>
          <w:sz w:val="30"/>
          <w:rtl/>
        </w:rPr>
        <w:tab/>
      </w:r>
      <w:r w:rsidRPr="007F15F5">
        <w:rPr>
          <w:rFonts w:hint="cs"/>
          <w:bCs/>
          <w:sz w:val="30"/>
          <w:rtl/>
        </w:rPr>
        <w:t>توصي اللجنة الدولة الطرف بما يلي:</w:t>
      </w:r>
    </w:p>
    <w:p w:rsidR="00214186" w:rsidRPr="00496ED9" w:rsidRDefault="00214186" w:rsidP="00E97FDB">
      <w:pPr>
        <w:pStyle w:val="SingleTxtGA"/>
        <w:rPr>
          <w:b/>
          <w:sz w:val="30"/>
          <w:rtl/>
        </w:rPr>
      </w:pPr>
      <w:r>
        <w:rPr>
          <w:b/>
          <w:sz w:val="30"/>
          <w:rtl/>
        </w:rPr>
        <w:tab/>
      </w:r>
      <w:r w:rsidRPr="00496ED9">
        <w:rPr>
          <w:rFonts w:hint="cs"/>
          <w:b/>
          <w:sz w:val="30"/>
          <w:rtl/>
        </w:rPr>
        <w:t>(أ)</w:t>
      </w:r>
      <w:r>
        <w:rPr>
          <w:bCs/>
          <w:sz w:val="30"/>
          <w:rtl/>
        </w:rPr>
        <w:tab/>
      </w:r>
      <w:r>
        <w:rPr>
          <w:rFonts w:hint="cs"/>
          <w:bCs/>
          <w:sz w:val="30"/>
          <w:rtl/>
        </w:rPr>
        <w:t>التنفيذ الفعلي</w:t>
      </w:r>
      <w:r w:rsidRPr="007F15F5">
        <w:rPr>
          <w:rFonts w:hint="cs"/>
          <w:bCs/>
          <w:sz w:val="30"/>
          <w:rtl/>
        </w:rPr>
        <w:t xml:space="preserve"> للخطة الوطنية لمكافحة التمييز التي وضعت في عام</w:t>
      </w:r>
      <w:r w:rsidR="00E97FDB">
        <w:rPr>
          <w:rFonts w:hint="eastAsia"/>
          <w:bCs/>
          <w:sz w:val="30"/>
          <w:rtl/>
        </w:rPr>
        <w:t> </w:t>
      </w:r>
      <w:r w:rsidRPr="007F15F5">
        <w:rPr>
          <w:rFonts w:hint="cs"/>
          <w:bCs/>
          <w:sz w:val="30"/>
          <w:rtl/>
        </w:rPr>
        <w:t>2005</w:t>
      </w:r>
      <w:r w:rsidR="00E97FDB">
        <w:rPr>
          <w:rFonts w:hint="cs"/>
          <w:bCs/>
          <w:sz w:val="30"/>
          <w:rtl/>
        </w:rPr>
        <w:t xml:space="preserve">، </w:t>
      </w:r>
      <w:r w:rsidRPr="007F15F5">
        <w:rPr>
          <w:rFonts w:hint="cs"/>
          <w:bCs/>
          <w:sz w:val="30"/>
          <w:rtl/>
        </w:rPr>
        <w:t>و</w:t>
      </w:r>
      <w:r>
        <w:rPr>
          <w:rFonts w:hint="cs"/>
          <w:bCs/>
          <w:sz w:val="30"/>
          <w:rtl/>
        </w:rPr>
        <w:t>تضمينها</w:t>
      </w:r>
      <w:r w:rsidRPr="007F15F5">
        <w:rPr>
          <w:rFonts w:hint="cs"/>
          <w:bCs/>
          <w:sz w:val="30"/>
          <w:rtl/>
        </w:rPr>
        <w:t xml:space="preserve"> أهداف</w:t>
      </w:r>
      <w:r w:rsidR="005047B7">
        <w:rPr>
          <w:rFonts w:hint="cs"/>
          <w:bCs/>
          <w:sz w:val="30"/>
          <w:rtl/>
        </w:rPr>
        <w:t xml:space="preserve">اً </w:t>
      </w:r>
      <w:r w:rsidRPr="007F15F5">
        <w:rPr>
          <w:rFonts w:hint="cs"/>
          <w:bCs/>
          <w:sz w:val="30"/>
          <w:rtl/>
        </w:rPr>
        <w:t>واستراتيجيات جديدة</w:t>
      </w:r>
      <w:r w:rsidR="00E97FDB">
        <w:rPr>
          <w:rFonts w:hint="cs"/>
          <w:bCs/>
          <w:sz w:val="30"/>
          <w:rtl/>
        </w:rPr>
        <w:t xml:space="preserve">، </w:t>
      </w:r>
      <w:r w:rsidRPr="007F15F5">
        <w:rPr>
          <w:rFonts w:hint="cs"/>
          <w:bCs/>
          <w:sz w:val="30"/>
          <w:rtl/>
        </w:rPr>
        <w:t xml:space="preserve">بالتعاون مع </w:t>
      </w:r>
      <w:r>
        <w:rPr>
          <w:rFonts w:hint="cs"/>
          <w:bCs/>
          <w:sz w:val="30"/>
          <w:rtl/>
        </w:rPr>
        <w:t>الجماعات المعنية و</w:t>
      </w:r>
      <w:r w:rsidRPr="007F15F5">
        <w:rPr>
          <w:rFonts w:hint="cs"/>
          <w:bCs/>
          <w:sz w:val="30"/>
          <w:rtl/>
        </w:rPr>
        <w:t>وفق</w:t>
      </w:r>
      <w:r w:rsidR="005047B7">
        <w:rPr>
          <w:rFonts w:hint="cs"/>
          <w:bCs/>
          <w:sz w:val="30"/>
          <w:rtl/>
        </w:rPr>
        <w:t xml:space="preserve">اً </w:t>
      </w:r>
      <w:r>
        <w:rPr>
          <w:rFonts w:hint="cs"/>
          <w:bCs/>
          <w:sz w:val="30"/>
          <w:rtl/>
        </w:rPr>
        <w:t xml:space="preserve">لتعليق اللجنة العام رقم </w:t>
      </w:r>
      <w:r w:rsidRPr="007F15F5">
        <w:rPr>
          <w:rFonts w:hint="cs"/>
          <w:bCs/>
          <w:sz w:val="30"/>
          <w:rtl/>
        </w:rPr>
        <w:t>20</w:t>
      </w:r>
      <w:r w:rsidR="00E97FDB">
        <w:rPr>
          <w:rFonts w:hint="cs"/>
          <w:bCs/>
          <w:sz w:val="30"/>
          <w:rtl/>
        </w:rPr>
        <w:t>(</w:t>
      </w:r>
      <w:r w:rsidRPr="007F15F5">
        <w:rPr>
          <w:rFonts w:hint="cs"/>
          <w:bCs/>
          <w:sz w:val="30"/>
          <w:rtl/>
        </w:rPr>
        <w:t>2009) بشأن عدم التمييز في الحقوق الاقتصادية والاجتماعية والثقافية؛</w:t>
      </w:r>
    </w:p>
    <w:p w:rsidR="00214186" w:rsidRPr="007F15F5" w:rsidRDefault="00214186" w:rsidP="00214186">
      <w:pPr>
        <w:pStyle w:val="SingleTxtGA"/>
        <w:rPr>
          <w:bCs/>
          <w:sz w:val="30"/>
          <w:rtl/>
        </w:rPr>
      </w:pPr>
      <w:r>
        <w:rPr>
          <w:b/>
          <w:sz w:val="30"/>
          <w:rtl/>
        </w:rPr>
        <w:tab/>
      </w:r>
      <w:r w:rsidRPr="00496ED9">
        <w:rPr>
          <w:rFonts w:hint="cs"/>
          <w:b/>
          <w:sz w:val="30"/>
          <w:rtl/>
        </w:rPr>
        <w:t>(ب)</w:t>
      </w:r>
      <w:r>
        <w:rPr>
          <w:bCs/>
          <w:sz w:val="30"/>
          <w:rtl/>
        </w:rPr>
        <w:tab/>
      </w:r>
      <w:r w:rsidRPr="007F15F5">
        <w:rPr>
          <w:rFonts w:hint="cs"/>
          <w:bCs/>
          <w:sz w:val="30"/>
          <w:rtl/>
        </w:rPr>
        <w:t>إيلاء اهتمام خاص لاحتياجات الفئات التي تعاني التمييز المتعدد</w:t>
      </w:r>
      <w:r w:rsidRPr="00B63D11">
        <w:rPr>
          <w:rFonts w:hint="cs"/>
          <w:bCs/>
          <w:sz w:val="30"/>
          <w:rtl/>
        </w:rPr>
        <w:t xml:space="preserve"> </w:t>
      </w:r>
      <w:r w:rsidRPr="007F15F5">
        <w:rPr>
          <w:rFonts w:hint="cs"/>
          <w:bCs/>
          <w:sz w:val="30"/>
          <w:rtl/>
        </w:rPr>
        <w:t>ومصالح</w:t>
      </w:r>
      <w:r>
        <w:rPr>
          <w:rFonts w:hint="cs"/>
          <w:bCs/>
          <w:sz w:val="30"/>
          <w:rtl/>
        </w:rPr>
        <w:t>ها</w:t>
      </w:r>
      <w:r w:rsidR="00E97FDB">
        <w:rPr>
          <w:rFonts w:hint="cs"/>
          <w:bCs/>
          <w:sz w:val="30"/>
          <w:rtl/>
        </w:rPr>
        <w:t xml:space="preserve">، </w:t>
      </w:r>
      <w:r w:rsidRPr="007F15F5">
        <w:rPr>
          <w:rFonts w:hint="cs"/>
          <w:bCs/>
          <w:sz w:val="30"/>
          <w:rtl/>
        </w:rPr>
        <w:t>وتنفيذ سياسات منسقة في هذا الصدد؛</w:t>
      </w:r>
    </w:p>
    <w:p w:rsidR="00214186" w:rsidRPr="007F15F5" w:rsidRDefault="00214186" w:rsidP="00214186">
      <w:pPr>
        <w:pStyle w:val="SingleTxtGA"/>
        <w:rPr>
          <w:bCs/>
          <w:sz w:val="30"/>
        </w:rPr>
      </w:pPr>
      <w:r>
        <w:rPr>
          <w:b/>
          <w:sz w:val="30"/>
          <w:rtl/>
        </w:rPr>
        <w:tab/>
      </w:r>
      <w:r w:rsidRPr="00496ED9">
        <w:rPr>
          <w:rFonts w:hint="cs"/>
          <w:b/>
          <w:sz w:val="30"/>
          <w:rtl/>
        </w:rPr>
        <w:t>(ج)</w:t>
      </w:r>
      <w:r>
        <w:rPr>
          <w:bCs/>
          <w:sz w:val="30"/>
          <w:rtl/>
        </w:rPr>
        <w:tab/>
      </w:r>
      <w:r w:rsidRPr="007F15F5">
        <w:rPr>
          <w:rFonts w:hint="cs"/>
          <w:bCs/>
          <w:sz w:val="30"/>
          <w:rtl/>
        </w:rPr>
        <w:t>تعزيز تدريب موظفي مختلف الدوائر الحكومية والإدارة العامة بمختلف مستوياتها على المسائل الجنسانية وحقوق الشعوب الأصلية؛</w:t>
      </w:r>
    </w:p>
    <w:p w:rsidR="00214186" w:rsidRPr="007F15F5" w:rsidRDefault="00214186" w:rsidP="00214186">
      <w:pPr>
        <w:pStyle w:val="SingleTxtGA"/>
        <w:rPr>
          <w:bCs/>
          <w:sz w:val="30"/>
          <w:rtl/>
        </w:rPr>
      </w:pPr>
      <w:r w:rsidRPr="006F25A5">
        <w:rPr>
          <w:b/>
          <w:spacing w:val="-4"/>
          <w:sz w:val="30"/>
          <w:rtl/>
        </w:rPr>
        <w:tab/>
      </w:r>
      <w:r w:rsidRPr="006F25A5">
        <w:rPr>
          <w:rFonts w:hint="cs"/>
          <w:b/>
          <w:spacing w:val="-4"/>
          <w:sz w:val="30"/>
          <w:rtl/>
        </w:rPr>
        <w:t>(د)</w:t>
      </w:r>
      <w:r w:rsidRPr="006F25A5">
        <w:rPr>
          <w:bCs/>
          <w:spacing w:val="-4"/>
          <w:sz w:val="30"/>
          <w:rtl/>
        </w:rPr>
        <w:tab/>
      </w:r>
      <w:r w:rsidRPr="006F25A5">
        <w:rPr>
          <w:rFonts w:hint="cs"/>
          <w:bCs/>
          <w:spacing w:val="-4"/>
          <w:sz w:val="30"/>
          <w:rtl/>
        </w:rPr>
        <w:t>وضع لائحة لتنفيذ القانون رقم 14783</w:t>
      </w:r>
      <w:r w:rsidR="00E97FDB" w:rsidRPr="006F25A5">
        <w:rPr>
          <w:rFonts w:hint="cs"/>
          <w:bCs/>
          <w:spacing w:val="-4"/>
          <w:sz w:val="30"/>
          <w:rtl/>
        </w:rPr>
        <w:t xml:space="preserve">، </w:t>
      </w:r>
      <w:r w:rsidRPr="006F25A5">
        <w:rPr>
          <w:rFonts w:hint="cs"/>
          <w:bCs/>
          <w:spacing w:val="-4"/>
          <w:sz w:val="30"/>
          <w:rtl/>
        </w:rPr>
        <w:t>المعتمد في أيلول/سبتمبر 2015 في محافظة</w:t>
      </w:r>
      <w:r w:rsidRPr="007F15F5">
        <w:rPr>
          <w:rFonts w:hint="cs"/>
          <w:bCs/>
          <w:sz w:val="30"/>
          <w:rtl/>
        </w:rPr>
        <w:t xml:space="preserve"> بوينس آيرس</w:t>
      </w:r>
      <w:r w:rsidR="00E97FDB">
        <w:rPr>
          <w:rFonts w:hint="cs"/>
          <w:bCs/>
          <w:sz w:val="30"/>
          <w:rtl/>
        </w:rPr>
        <w:t xml:space="preserve">، </w:t>
      </w:r>
      <w:r w:rsidRPr="007F15F5">
        <w:rPr>
          <w:rFonts w:hint="cs"/>
          <w:bCs/>
          <w:sz w:val="30"/>
          <w:rtl/>
        </w:rPr>
        <w:t xml:space="preserve">الذي ينص على أن يخصص القطاع العام في بوينس آيرس </w:t>
      </w:r>
      <w:r>
        <w:rPr>
          <w:rFonts w:hint="cs"/>
          <w:bCs/>
          <w:sz w:val="30"/>
          <w:rtl/>
        </w:rPr>
        <w:t>حصة</w:t>
      </w:r>
      <w:r w:rsidRPr="007F15F5">
        <w:rPr>
          <w:rFonts w:hint="cs"/>
          <w:bCs/>
          <w:sz w:val="30"/>
          <w:rtl/>
        </w:rPr>
        <w:t xml:space="preserve"> </w:t>
      </w:r>
      <w:r>
        <w:rPr>
          <w:rFonts w:hint="cs"/>
          <w:bCs/>
          <w:sz w:val="30"/>
          <w:rtl/>
        </w:rPr>
        <w:t xml:space="preserve">تعادل </w:t>
      </w:r>
      <w:r w:rsidRPr="007F15F5">
        <w:rPr>
          <w:rFonts w:hint="cs"/>
          <w:bCs/>
          <w:sz w:val="30"/>
          <w:rtl/>
        </w:rPr>
        <w:t>1</w:t>
      </w:r>
      <w:r>
        <w:rPr>
          <w:rFonts w:hint="cs"/>
          <w:bCs/>
          <w:sz w:val="30"/>
          <w:rtl/>
        </w:rPr>
        <w:t xml:space="preserve"> </w:t>
      </w:r>
      <w:r w:rsidRPr="007F15F5">
        <w:rPr>
          <w:rFonts w:hint="cs"/>
          <w:bCs/>
          <w:sz w:val="30"/>
          <w:rtl/>
        </w:rPr>
        <w:t xml:space="preserve">في المائة على الأقل من </w:t>
      </w:r>
      <w:r>
        <w:rPr>
          <w:rFonts w:hint="cs"/>
          <w:bCs/>
          <w:sz w:val="30"/>
          <w:rtl/>
        </w:rPr>
        <w:t>الوظائف</w:t>
      </w:r>
      <w:r w:rsidRPr="007F15F5">
        <w:rPr>
          <w:rFonts w:hint="cs"/>
          <w:bCs/>
          <w:sz w:val="30"/>
          <w:rtl/>
        </w:rPr>
        <w:t xml:space="preserve"> للأشخاص المتشبهين بالجنس الآخر والمتحولين جنسي</w:t>
      </w:r>
      <w:r w:rsidR="005047B7">
        <w:rPr>
          <w:rFonts w:hint="cs"/>
          <w:bCs/>
          <w:sz w:val="30"/>
          <w:rtl/>
        </w:rPr>
        <w:t xml:space="preserve">اً </w:t>
      </w:r>
      <w:r w:rsidRPr="007F15F5">
        <w:rPr>
          <w:rFonts w:hint="cs"/>
          <w:bCs/>
          <w:sz w:val="30"/>
          <w:rtl/>
        </w:rPr>
        <w:t xml:space="preserve">ومغايري الهوية الجنسانية المؤهلين لشغل الوظائف الشاغرة؛ </w:t>
      </w:r>
    </w:p>
    <w:p w:rsidR="00214186" w:rsidRPr="007F15F5" w:rsidRDefault="00214186" w:rsidP="00E97FDB">
      <w:pPr>
        <w:pStyle w:val="SingleTxtGA"/>
        <w:rPr>
          <w:bCs/>
          <w:sz w:val="30"/>
        </w:rPr>
      </w:pPr>
      <w:r>
        <w:rPr>
          <w:b/>
          <w:sz w:val="30"/>
          <w:rtl/>
        </w:rPr>
        <w:tab/>
      </w:r>
      <w:r w:rsidRPr="00496ED9">
        <w:rPr>
          <w:rFonts w:hint="cs"/>
          <w:b/>
          <w:sz w:val="30"/>
          <w:rtl/>
        </w:rPr>
        <w:t>(هـ)</w:t>
      </w:r>
      <w:r>
        <w:rPr>
          <w:bCs/>
          <w:sz w:val="30"/>
          <w:rtl/>
        </w:rPr>
        <w:tab/>
      </w:r>
      <w:r w:rsidRPr="007F15F5">
        <w:rPr>
          <w:rFonts w:hint="cs"/>
          <w:bCs/>
          <w:sz w:val="30"/>
          <w:rtl/>
        </w:rPr>
        <w:t>تعزيز قدرات المعهد الوطني لمكافحة التمييز وكره الأجانب والعنصرية</w:t>
      </w:r>
      <w:r w:rsidR="00E97FDB">
        <w:rPr>
          <w:rFonts w:hint="cs"/>
          <w:bCs/>
          <w:sz w:val="30"/>
          <w:rtl/>
        </w:rPr>
        <w:t xml:space="preserve">، </w:t>
      </w:r>
      <w:r w:rsidRPr="007F15F5">
        <w:rPr>
          <w:rFonts w:hint="cs"/>
          <w:bCs/>
          <w:sz w:val="30"/>
          <w:rtl/>
        </w:rPr>
        <w:t>لا</w:t>
      </w:r>
      <w:r w:rsidR="00E97FDB">
        <w:rPr>
          <w:rFonts w:hint="eastAsia"/>
          <w:bCs/>
          <w:sz w:val="30"/>
          <w:rtl/>
        </w:rPr>
        <w:t> </w:t>
      </w:r>
      <w:r w:rsidRPr="007F15F5">
        <w:rPr>
          <w:rFonts w:hint="cs"/>
          <w:bCs/>
          <w:sz w:val="30"/>
          <w:rtl/>
        </w:rPr>
        <w:t>سيما في المحافظات</w:t>
      </w:r>
      <w:r w:rsidR="00E97FDB">
        <w:rPr>
          <w:rFonts w:hint="cs"/>
          <w:bCs/>
          <w:sz w:val="30"/>
          <w:rtl/>
        </w:rPr>
        <w:t xml:space="preserve">، </w:t>
      </w:r>
      <w:r w:rsidRPr="007F15F5">
        <w:rPr>
          <w:rFonts w:hint="cs"/>
          <w:bCs/>
          <w:sz w:val="30"/>
          <w:rtl/>
        </w:rPr>
        <w:t>ليكون قادر</w:t>
      </w:r>
      <w:r w:rsidR="005047B7">
        <w:rPr>
          <w:rFonts w:hint="cs"/>
          <w:bCs/>
          <w:sz w:val="30"/>
          <w:rtl/>
        </w:rPr>
        <w:t xml:space="preserve">اً </w:t>
      </w:r>
      <w:r w:rsidRPr="007F15F5">
        <w:rPr>
          <w:rFonts w:hint="cs"/>
          <w:bCs/>
          <w:sz w:val="30"/>
          <w:rtl/>
        </w:rPr>
        <w:t xml:space="preserve">على إحصاء جميع أعمال التمييز ومكافحة جميع أشكاله (بما في ذلك التنمر </w:t>
      </w:r>
      <w:proofErr w:type="spellStart"/>
      <w:r w:rsidRPr="007F15F5">
        <w:rPr>
          <w:rFonts w:hint="cs"/>
          <w:bCs/>
          <w:sz w:val="30"/>
          <w:rtl/>
        </w:rPr>
        <w:t>السيبراني</w:t>
      </w:r>
      <w:proofErr w:type="spellEnd"/>
      <w:r w:rsidRPr="007F15F5">
        <w:rPr>
          <w:rFonts w:hint="cs"/>
          <w:bCs/>
          <w:sz w:val="30"/>
          <w:rtl/>
        </w:rPr>
        <w:t>)؛</w:t>
      </w:r>
    </w:p>
    <w:p w:rsidR="00214186" w:rsidRPr="00214186" w:rsidRDefault="00214186" w:rsidP="00214186">
      <w:pPr>
        <w:pStyle w:val="SingleTxtGA"/>
        <w:rPr>
          <w:b/>
          <w:bCs/>
          <w:rtl/>
        </w:rPr>
      </w:pPr>
      <w:r>
        <w:rPr>
          <w:rtl/>
        </w:rPr>
        <w:tab/>
      </w:r>
      <w:r w:rsidRPr="00496ED9">
        <w:rPr>
          <w:rFonts w:hint="cs"/>
          <w:rtl/>
        </w:rPr>
        <w:t>(و)</w:t>
      </w:r>
      <w:r>
        <w:rPr>
          <w:rtl/>
        </w:rPr>
        <w:tab/>
      </w:r>
      <w:r w:rsidRPr="00214186">
        <w:rPr>
          <w:rFonts w:hint="cs"/>
          <w:b/>
          <w:bCs/>
          <w:rtl/>
        </w:rPr>
        <w:t>توفير الموارد الاقتصادية والبشرية لضمان التنفيذ الكامل للقانون الوطني المتعلق بالهوية الجنسانية.</w:t>
      </w:r>
    </w:p>
    <w:p w:rsidR="00214186" w:rsidRPr="00803798" w:rsidRDefault="00214186" w:rsidP="00214186">
      <w:pPr>
        <w:pStyle w:val="H23GA"/>
        <w:rPr>
          <w:rtl/>
        </w:rPr>
      </w:pPr>
      <w:r>
        <w:rPr>
          <w:rtl/>
        </w:rPr>
        <w:tab/>
      </w:r>
      <w:r>
        <w:rPr>
          <w:rtl/>
        </w:rPr>
        <w:tab/>
      </w:r>
      <w:r w:rsidRPr="00803798">
        <w:rPr>
          <w:rFonts w:hint="cs"/>
          <w:rtl/>
        </w:rPr>
        <w:t>المهاجرون</w:t>
      </w:r>
    </w:p>
    <w:p w:rsidR="006F25A5" w:rsidRDefault="00214186" w:rsidP="00214186">
      <w:pPr>
        <w:pStyle w:val="SingleTxtGA"/>
        <w:rPr>
          <w:sz w:val="30"/>
          <w:rtl/>
        </w:rPr>
      </w:pPr>
      <w:r w:rsidRPr="00496ED9">
        <w:rPr>
          <w:rFonts w:hint="cs"/>
          <w:sz w:val="30"/>
          <w:rtl/>
        </w:rPr>
        <w:t>26-</w:t>
      </w:r>
      <w:r w:rsidRPr="00496ED9">
        <w:rPr>
          <w:rFonts w:hint="cs"/>
          <w:sz w:val="30"/>
          <w:rtl/>
        </w:rPr>
        <w:tab/>
        <w:t>تشعر اللجنة بالقلق إزاء العقبات التي تعترض سبيل تسوية أوضاع المهاجرين وحصولهم على الخدمات الأساسية. وتلاحظ اللجنة أيض</w:t>
      </w:r>
      <w:r w:rsidR="005047B7">
        <w:rPr>
          <w:rFonts w:hint="cs"/>
          <w:sz w:val="30"/>
          <w:rtl/>
        </w:rPr>
        <w:t xml:space="preserve">اً </w:t>
      </w:r>
      <w:r w:rsidRPr="00496ED9">
        <w:rPr>
          <w:rFonts w:hint="cs"/>
          <w:sz w:val="30"/>
          <w:rtl/>
        </w:rPr>
        <w:t xml:space="preserve">مع القلق أن الحصول على الحماية الاجتماعية </w:t>
      </w:r>
      <w:r w:rsidRPr="00496ED9">
        <w:rPr>
          <w:rFonts w:hint="cs"/>
          <w:sz w:val="30"/>
          <w:rtl/>
        </w:rPr>
        <w:lastRenderedPageBreak/>
        <w:t xml:space="preserve">يخضع لشرط الإقامة في البلد </w:t>
      </w:r>
      <w:r>
        <w:rPr>
          <w:rFonts w:hint="cs"/>
          <w:sz w:val="30"/>
          <w:rtl/>
        </w:rPr>
        <w:t xml:space="preserve">بصورة </w:t>
      </w:r>
      <w:r w:rsidRPr="00496ED9">
        <w:rPr>
          <w:rFonts w:hint="cs"/>
          <w:sz w:val="30"/>
          <w:rtl/>
        </w:rPr>
        <w:t>قانوني</w:t>
      </w:r>
      <w:r>
        <w:rPr>
          <w:rFonts w:hint="cs"/>
          <w:sz w:val="30"/>
          <w:rtl/>
        </w:rPr>
        <w:t>ة</w:t>
      </w:r>
      <w:r w:rsidRPr="00496ED9">
        <w:rPr>
          <w:rFonts w:hint="cs"/>
          <w:sz w:val="30"/>
          <w:rtl/>
        </w:rPr>
        <w:t xml:space="preserve"> ولمدة طويلة</w:t>
      </w:r>
      <w:r w:rsidR="00E97FDB">
        <w:rPr>
          <w:rFonts w:hint="cs"/>
          <w:sz w:val="30"/>
          <w:rtl/>
        </w:rPr>
        <w:t xml:space="preserve">، </w:t>
      </w:r>
      <w:r w:rsidRPr="00496ED9">
        <w:rPr>
          <w:rFonts w:hint="cs"/>
          <w:sz w:val="30"/>
          <w:rtl/>
        </w:rPr>
        <w:t>الأمر الذي يعوق اندماج اللاجئين وملتمسي اللجوء في المجتمع المحلي (الفقرة 2</w:t>
      </w:r>
      <w:r>
        <w:rPr>
          <w:rFonts w:hint="cs"/>
          <w:sz w:val="30"/>
          <w:rtl/>
        </w:rPr>
        <w:t xml:space="preserve"> من </w:t>
      </w:r>
      <w:r w:rsidR="006F25A5">
        <w:rPr>
          <w:rFonts w:hint="cs"/>
          <w:sz w:val="30"/>
          <w:rtl/>
        </w:rPr>
        <w:t>المادة 2).</w:t>
      </w:r>
    </w:p>
    <w:p w:rsidR="00214186" w:rsidRPr="007F15F5" w:rsidRDefault="00214186" w:rsidP="00214186">
      <w:pPr>
        <w:pStyle w:val="SingleTxtGA"/>
        <w:rPr>
          <w:bCs/>
          <w:sz w:val="30"/>
          <w:rtl/>
        </w:rPr>
      </w:pPr>
      <w:r w:rsidRPr="00496ED9">
        <w:rPr>
          <w:rFonts w:hint="cs"/>
          <w:sz w:val="30"/>
          <w:rtl/>
        </w:rPr>
        <w:t>27-</w:t>
      </w:r>
      <w:r w:rsidRPr="00496ED9">
        <w:rPr>
          <w:rFonts w:hint="cs"/>
          <w:sz w:val="30"/>
          <w:rtl/>
        </w:rPr>
        <w:tab/>
      </w:r>
      <w:r w:rsidRPr="007F15F5">
        <w:rPr>
          <w:rFonts w:hint="cs"/>
          <w:bCs/>
          <w:sz w:val="30"/>
          <w:rtl/>
        </w:rPr>
        <w:t>توصي اللجنة الدولة الطرف بما يلي:</w:t>
      </w:r>
    </w:p>
    <w:p w:rsidR="00214186" w:rsidRPr="007F15F5" w:rsidRDefault="00E97FDB" w:rsidP="00E97FDB">
      <w:pPr>
        <w:pStyle w:val="SingleTxtGA"/>
        <w:rPr>
          <w:bCs/>
          <w:sz w:val="30"/>
          <w:rtl/>
        </w:rPr>
      </w:pPr>
      <w:r>
        <w:rPr>
          <w:b/>
          <w:sz w:val="30"/>
          <w:rtl/>
        </w:rPr>
        <w:tab/>
      </w:r>
      <w:r w:rsidR="00214186" w:rsidRPr="00496ED9">
        <w:rPr>
          <w:rFonts w:hint="cs"/>
          <w:b/>
          <w:sz w:val="30"/>
          <w:rtl/>
        </w:rPr>
        <w:t>(أ)</w:t>
      </w:r>
      <w:r>
        <w:rPr>
          <w:bCs/>
          <w:sz w:val="30"/>
          <w:rtl/>
        </w:rPr>
        <w:tab/>
      </w:r>
      <w:r w:rsidR="00214186" w:rsidRPr="007F15F5">
        <w:rPr>
          <w:rFonts w:hint="cs"/>
          <w:bCs/>
          <w:sz w:val="30"/>
          <w:rtl/>
        </w:rPr>
        <w:t>إزالة العقبات الق</w:t>
      </w:r>
      <w:r w:rsidR="00214186">
        <w:rPr>
          <w:rFonts w:hint="cs"/>
          <w:bCs/>
          <w:sz w:val="30"/>
          <w:rtl/>
        </w:rPr>
        <w:t>انونية والإدارية التي تحول دون حصول المهاجرين ع</w:t>
      </w:r>
      <w:r w:rsidR="00214186" w:rsidRPr="007F15F5">
        <w:rPr>
          <w:rFonts w:hint="cs"/>
          <w:bCs/>
          <w:sz w:val="30"/>
          <w:rtl/>
        </w:rPr>
        <w:t>لى الخدمات الاجتماعية</w:t>
      </w:r>
      <w:r>
        <w:rPr>
          <w:rFonts w:hint="cs"/>
          <w:bCs/>
          <w:sz w:val="30"/>
          <w:rtl/>
        </w:rPr>
        <w:t xml:space="preserve">، </w:t>
      </w:r>
      <w:r w:rsidR="00214186" w:rsidRPr="007F15F5">
        <w:rPr>
          <w:rFonts w:hint="cs"/>
          <w:bCs/>
          <w:sz w:val="30"/>
          <w:rtl/>
        </w:rPr>
        <w:t>وتيسير تسوية أوضاع هؤلاء الأشخاص</w:t>
      </w:r>
      <w:r>
        <w:rPr>
          <w:rFonts w:hint="cs"/>
          <w:bCs/>
          <w:sz w:val="30"/>
          <w:rtl/>
        </w:rPr>
        <w:t xml:space="preserve">، </w:t>
      </w:r>
      <w:r w:rsidR="00214186" w:rsidRPr="007F15F5">
        <w:rPr>
          <w:rFonts w:hint="cs"/>
          <w:bCs/>
          <w:sz w:val="30"/>
          <w:rtl/>
        </w:rPr>
        <w:t xml:space="preserve">لا سيما بتخفيف شرط الإقامة الذي يتعين عليهم استيفاؤه للاستفادة من الإعانات </w:t>
      </w:r>
      <w:r w:rsidR="00214186">
        <w:rPr>
          <w:rFonts w:hint="cs"/>
          <w:bCs/>
          <w:sz w:val="30"/>
          <w:rtl/>
        </w:rPr>
        <w:t>الشاملة</w:t>
      </w:r>
      <w:r w:rsidR="00214186" w:rsidRPr="007F15F5">
        <w:rPr>
          <w:rFonts w:hint="cs"/>
          <w:bCs/>
          <w:sz w:val="30"/>
          <w:rtl/>
        </w:rPr>
        <w:t xml:space="preserve"> للأطفال المعالين؛ </w:t>
      </w:r>
    </w:p>
    <w:p w:rsidR="00214186" w:rsidRPr="007F15F5" w:rsidRDefault="00E97FDB" w:rsidP="00214186">
      <w:pPr>
        <w:pStyle w:val="SingleTxtGA"/>
        <w:rPr>
          <w:bCs/>
          <w:sz w:val="30"/>
          <w:rtl/>
        </w:rPr>
      </w:pPr>
      <w:r>
        <w:rPr>
          <w:b/>
          <w:sz w:val="30"/>
          <w:rtl/>
        </w:rPr>
        <w:tab/>
      </w:r>
      <w:r>
        <w:rPr>
          <w:rFonts w:hint="cs"/>
          <w:b/>
          <w:sz w:val="30"/>
          <w:rtl/>
        </w:rPr>
        <w:t>(ب)</w:t>
      </w:r>
      <w:r>
        <w:rPr>
          <w:b/>
          <w:sz w:val="30"/>
          <w:rtl/>
        </w:rPr>
        <w:tab/>
      </w:r>
      <w:r w:rsidR="00214186" w:rsidRPr="007F15F5">
        <w:rPr>
          <w:rFonts w:hint="cs"/>
          <w:bCs/>
          <w:sz w:val="30"/>
          <w:rtl/>
        </w:rPr>
        <w:t>ضمان تقديم المساعدة الإنسانية للمهاجرين الضعفاء.</w:t>
      </w:r>
    </w:p>
    <w:p w:rsidR="00214186" w:rsidRPr="00803798" w:rsidRDefault="00214186" w:rsidP="00E97FDB">
      <w:pPr>
        <w:pStyle w:val="H23GA"/>
        <w:rPr>
          <w:rtl/>
        </w:rPr>
      </w:pPr>
      <w:r w:rsidRPr="00496ED9">
        <w:rPr>
          <w:rFonts w:hint="cs"/>
          <w:rtl/>
        </w:rPr>
        <w:tab/>
      </w:r>
      <w:r w:rsidRPr="00803798">
        <w:rPr>
          <w:rFonts w:hint="cs"/>
          <w:rtl/>
        </w:rPr>
        <w:tab/>
      </w:r>
      <w:dir w:val="rtl">
        <w:r w:rsidRPr="00803798">
          <w:rPr>
            <w:rFonts w:hint="cs"/>
            <w:rtl/>
          </w:rPr>
          <w:t>المساواة بين الجنسين</w:t>
        </w:r>
        <w:r w:rsidRPr="00803798">
          <w:t>‬</w:t>
        </w:r>
        <w:r>
          <w:t>‬</w:t>
        </w:r>
        <w:r>
          <w:t>‬</w:t>
        </w:r>
        <w:r>
          <w:t>‬</w:t>
        </w:r>
        <w:r>
          <w:t>‬</w:t>
        </w:r>
        <w:r>
          <w:t>‬</w:t>
        </w:r>
        <w:r>
          <w:t>‬</w:t>
        </w:r>
        <w:r>
          <w:t>‬</w:t>
        </w:r>
        <w:r w:rsidR="00BF5516">
          <w:t>‬</w:t>
        </w:r>
      </w:dir>
    </w:p>
    <w:p w:rsidR="00E97FDB" w:rsidRDefault="00214186" w:rsidP="00E97FDB">
      <w:pPr>
        <w:pStyle w:val="SingleTxtGA"/>
        <w:rPr>
          <w:rtl/>
        </w:rPr>
      </w:pPr>
      <w:r w:rsidRPr="00496ED9">
        <w:rPr>
          <w:rFonts w:hint="cs"/>
          <w:rtl/>
        </w:rPr>
        <w:t>28-</w:t>
      </w:r>
      <w:r w:rsidRPr="00496ED9">
        <w:rPr>
          <w:rFonts w:hint="cs"/>
          <w:rtl/>
        </w:rPr>
        <w:tab/>
        <w:t xml:space="preserve">تشعر اللجنة بالقلق إزاء </w:t>
      </w:r>
      <w:r>
        <w:rPr>
          <w:rFonts w:hint="cs"/>
          <w:rtl/>
        </w:rPr>
        <w:t>انخفاض مستوى حضور</w:t>
      </w:r>
      <w:r w:rsidRPr="00496ED9">
        <w:rPr>
          <w:rFonts w:hint="cs"/>
          <w:rtl/>
        </w:rPr>
        <w:t xml:space="preserve"> </w:t>
      </w:r>
      <w:r>
        <w:rPr>
          <w:rFonts w:hint="cs"/>
          <w:rtl/>
        </w:rPr>
        <w:t>المرأة في سوق العمل</w:t>
      </w:r>
      <w:r w:rsidR="00E97FDB">
        <w:rPr>
          <w:rFonts w:hint="cs"/>
          <w:rtl/>
        </w:rPr>
        <w:t xml:space="preserve">، </w:t>
      </w:r>
      <w:r>
        <w:rPr>
          <w:rFonts w:hint="cs"/>
          <w:rtl/>
        </w:rPr>
        <w:t>ولأن المرأة هي من يضطلع</w:t>
      </w:r>
      <w:r w:rsidRPr="00496ED9">
        <w:rPr>
          <w:rFonts w:hint="cs"/>
          <w:rtl/>
        </w:rPr>
        <w:t xml:space="preserve"> بمهام الرعاية الأسرية دون مقابل في الدولة الطرف. وتشعر اللجنة بالقلق أيض</w:t>
      </w:r>
      <w:r w:rsidR="005047B7">
        <w:rPr>
          <w:rFonts w:hint="cs"/>
          <w:rtl/>
        </w:rPr>
        <w:t xml:space="preserve">اً </w:t>
      </w:r>
      <w:r w:rsidRPr="00496ED9">
        <w:rPr>
          <w:rFonts w:hint="cs"/>
          <w:rtl/>
        </w:rPr>
        <w:t>إزاء تفاوت التقدم المحرز على الصعيدين الاجتماعي والإقليمي لضمان وصول الجميع إلى الخدمات الاجتماعية</w:t>
      </w:r>
      <w:r w:rsidR="00E97FDB">
        <w:rPr>
          <w:rFonts w:hint="cs"/>
          <w:rtl/>
        </w:rPr>
        <w:t xml:space="preserve">، </w:t>
      </w:r>
      <w:r w:rsidRPr="00496ED9">
        <w:rPr>
          <w:rFonts w:hint="cs"/>
          <w:rtl/>
        </w:rPr>
        <w:t>وإلى مراكز رعاية الأطفال والمسنين</w:t>
      </w:r>
      <w:r w:rsidR="00E97FDB">
        <w:rPr>
          <w:rFonts w:hint="cs"/>
          <w:rtl/>
        </w:rPr>
        <w:t xml:space="preserve">، </w:t>
      </w:r>
      <w:r w:rsidRPr="00496ED9">
        <w:rPr>
          <w:rFonts w:hint="cs"/>
          <w:rtl/>
        </w:rPr>
        <w:t>وما لذلك من تأثير على المساواة بين الجنسين</w:t>
      </w:r>
      <w:r w:rsidR="00E97FDB">
        <w:rPr>
          <w:rFonts w:hint="cs"/>
          <w:rtl/>
        </w:rPr>
        <w:t xml:space="preserve">، </w:t>
      </w:r>
      <w:r w:rsidRPr="00496ED9">
        <w:rPr>
          <w:rFonts w:hint="cs"/>
          <w:rtl/>
        </w:rPr>
        <w:t>وعلى الإدماج المهني للنساء</w:t>
      </w:r>
      <w:r w:rsidR="00E97FDB">
        <w:rPr>
          <w:rFonts w:hint="cs"/>
          <w:rtl/>
        </w:rPr>
        <w:t xml:space="preserve">، </w:t>
      </w:r>
      <w:r w:rsidRPr="00496ED9">
        <w:rPr>
          <w:rFonts w:hint="cs"/>
          <w:rtl/>
        </w:rPr>
        <w:t>لا سيما ذوات الدخل المنخفض. وأخير</w:t>
      </w:r>
      <w:r w:rsidR="005047B7">
        <w:rPr>
          <w:rFonts w:hint="cs"/>
          <w:rtl/>
        </w:rPr>
        <w:t xml:space="preserve">اً، </w:t>
      </w:r>
      <w:r w:rsidRPr="00496ED9">
        <w:rPr>
          <w:rFonts w:hint="cs"/>
          <w:rtl/>
        </w:rPr>
        <w:t xml:space="preserve">تشعر اللجنة بالقلق إزاء انخفاض </w:t>
      </w:r>
      <w:r>
        <w:rPr>
          <w:rFonts w:hint="cs"/>
          <w:rtl/>
        </w:rPr>
        <w:t>معدلات تمثيل</w:t>
      </w:r>
      <w:r w:rsidRPr="00496ED9">
        <w:rPr>
          <w:rFonts w:hint="cs"/>
          <w:rtl/>
        </w:rPr>
        <w:t xml:space="preserve"> </w:t>
      </w:r>
      <w:r>
        <w:rPr>
          <w:rFonts w:hint="cs"/>
          <w:rtl/>
        </w:rPr>
        <w:t>المرأة في</w:t>
      </w:r>
      <w:r w:rsidRPr="00496ED9">
        <w:rPr>
          <w:rFonts w:hint="cs"/>
          <w:rtl/>
        </w:rPr>
        <w:t xml:space="preserve"> </w:t>
      </w:r>
      <w:r>
        <w:rPr>
          <w:rFonts w:hint="cs"/>
          <w:rtl/>
        </w:rPr>
        <w:t>ال</w:t>
      </w:r>
      <w:r w:rsidRPr="00496ED9">
        <w:rPr>
          <w:rFonts w:hint="cs"/>
          <w:rtl/>
        </w:rPr>
        <w:t xml:space="preserve">مناصب </w:t>
      </w:r>
      <w:r>
        <w:rPr>
          <w:rFonts w:hint="cs"/>
          <w:rtl/>
        </w:rPr>
        <w:t>ال</w:t>
      </w:r>
      <w:r w:rsidRPr="00496ED9">
        <w:rPr>
          <w:rFonts w:hint="cs"/>
          <w:rtl/>
        </w:rPr>
        <w:t>عليا في مختلف القطاعات</w:t>
      </w:r>
      <w:r w:rsidR="00E97FDB">
        <w:rPr>
          <w:rFonts w:hint="cs"/>
          <w:rtl/>
        </w:rPr>
        <w:t xml:space="preserve">، </w:t>
      </w:r>
      <w:r w:rsidRPr="00496ED9">
        <w:rPr>
          <w:rFonts w:hint="cs"/>
          <w:rtl/>
        </w:rPr>
        <w:t>لا سيما في النظام القضائي وفي القطاع الخاص (المادة 3).</w:t>
      </w:r>
    </w:p>
    <w:p w:rsidR="00214186" w:rsidRPr="00956B51" w:rsidRDefault="00214186" w:rsidP="00E97FDB">
      <w:pPr>
        <w:pStyle w:val="SingleTxtGA"/>
        <w:rPr>
          <w:bCs/>
          <w:rtl/>
        </w:rPr>
      </w:pPr>
      <w:r w:rsidRPr="00496ED9">
        <w:rPr>
          <w:rFonts w:hint="cs"/>
          <w:rtl/>
        </w:rPr>
        <w:t>29-</w:t>
      </w:r>
      <w:r w:rsidRPr="00496ED9">
        <w:rPr>
          <w:rFonts w:hint="cs"/>
          <w:rtl/>
        </w:rPr>
        <w:tab/>
      </w:r>
      <w:r w:rsidRPr="00956B51">
        <w:rPr>
          <w:rFonts w:hint="cs"/>
          <w:bCs/>
          <w:rtl/>
        </w:rPr>
        <w:t>توصي اللجنة الدولة الطرف بتعزيز تشريعاتها وسياساتها العامة بوضع ميزانيات محددة لتحقيق المساواة في الحقوق بين الرجل والمرأة</w:t>
      </w:r>
      <w:r w:rsidR="00E97FDB">
        <w:rPr>
          <w:rFonts w:hint="cs"/>
          <w:bCs/>
          <w:rtl/>
        </w:rPr>
        <w:t xml:space="preserve">، </w:t>
      </w:r>
      <w:r>
        <w:rPr>
          <w:rFonts w:hint="cs"/>
          <w:bCs/>
          <w:rtl/>
        </w:rPr>
        <w:t>وتحثها بوجه خاص على القيام بما</w:t>
      </w:r>
      <w:r w:rsidR="00E97FDB">
        <w:rPr>
          <w:rFonts w:hint="eastAsia"/>
          <w:bCs/>
          <w:rtl/>
        </w:rPr>
        <w:t> </w:t>
      </w:r>
      <w:r>
        <w:rPr>
          <w:rFonts w:hint="cs"/>
          <w:bCs/>
          <w:rtl/>
        </w:rPr>
        <w:t>يلي</w:t>
      </w:r>
      <w:r w:rsidRPr="00956B51">
        <w:rPr>
          <w:rFonts w:hint="cs"/>
          <w:bCs/>
          <w:rtl/>
        </w:rPr>
        <w:t>:</w:t>
      </w:r>
    </w:p>
    <w:p w:rsidR="00214186" w:rsidRPr="00496ED9" w:rsidRDefault="00E97FDB" w:rsidP="00E97FDB">
      <w:pPr>
        <w:pStyle w:val="SingleTxtGA"/>
        <w:rPr>
          <w:b/>
          <w:sz w:val="30"/>
          <w:rtl/>
        </w:rPr>
      </w:pPr>
      <w:r>
        <w:rPr>
          <w:b/>
          <w:sz w:val="30"/>
          <w:rtl/>
        </w:rPr>
        <w:tab/>
      </w:r>
      <w:r w:rsidR="00214186" w:rsidRPr="00496ED9">
        <w:rPr>
          <w:rFonts w:hint="cs"/>
          <w:b/>
          <w:sz w:val="30"/>
          <w:rtl/>
        </w:rPr>
        <w:t>(أ)</w:t>
      </w:r>
      <w:r>
        <w:rPr>
          <w:bCs/>
          <w:sz w:val="30"/>
          <w:rtl/>
        </w:rPr>
        <w:tab/>
      </w:r>
      <w:r w:rsidR="00214186" w:rsidRPr="00956B51">
        <w:rPr>
          <w:rFonts w:hint="cs"/>
          <w:bCs/>
          <w:sz w:val="30"/>
          <w:rtl/>
        </w:rPr>
        <w:t>تعزيز وتوسيع نطاق النظام العام للرعاية الشاملة لرأب الشرخ الاجتماعي والإقليمي</w:t>
      </w:r>
      <w:r>
        <w:rPr>
          <w:rFonts w:hint="cs"/>
          <w:bCs/>
          <w:sz w:val="30"/>
          <w:rtl/>
        </w:rPr>
        <w:t xml:space="preserve">، </w:t>
      </w:r>
      <w:r w:rsidR="00214186" w:rsidRPr="00956B51">
        <w:rPr>
          <w:rFonts w:hint="cs"/>
          <w:bCs/>
          <w:sz w:val="30"/>
          <w:rtl/>
        </w:rPr>
        <w:t>و</w:t>
      </w:r>
      <w:r w:rsidR="00214186">
        <w:rPr>
          <w:rFonts w:hint="cs"/>
          <w:bCs/>
          <w:sz w:val="30"/>
          <w:rtl/>
        </w:rPr>
        <w:t>ال</w:t>
      </w:r>
      <w:r w:rsidR="00214186" w:rsidRPr="00956B51">
        <w:rPr>
          <w:rFonts w:hint="cs"/>
          <w:bCs/>
          <w:sz w:val="30"/>
          <w:rtl/>
        </w:rPr>
        <w:t xml:space="preserve">تنفيذ </w:t>
      </w:r>
      <w:r w:rsidR="00214186">
        <w:rPr>
          <w:rFonts w:hint="cs"/>
          <w:bCs/>
          <w:sz w:val="30"/>
          <w:rtl/>
        </w:rPr>
        <w:t>الفعلي ل</w:t>
      </w:r>
      <w:r w:rsidR="00214186" w:rsidRPr="00956B51">
        <w:rPr>
          <w:rFonts w:hint="cs"/>
          <w:bCs/>
          <w:sz w:val="30"/>
          <w:rtl/>
        </w:rPr>
        <w:t>خطة المساواة في الفرص</w:t>
      </w:r>
      <w:r>
        <w:rPr>
          <w:rFonts w:hint="cs"/>
          <w:bCs/>
          <w:sz w:val="30"/>
          <w:rtl/>
        </w:rPr>
        <w:t xml:space="preserve">، </w:t>
      </w:r>
      <w:r w:rsidR="00214186" w:rsidRPr="00956B51">
        <w:rPr>
          <w:rFonts w:hint="cs"/>
          <w:bCs/>
          <w:sz w:val="30"/>
          <w:rtl/>
        </w:rPr>
        <w:t>والعمل بنشاط أكبر على تعزيز السياسات الرامية إلى تمكين النساء والرجال من التوفيق بين مسؤولياتهم المهنية ومسؤولياتهم الأسرية؛</w:t>
      </w:r>
    </w:p>
    <w:p w:rsidR="00B623A8" w:rsidRDefault="00E97FDB" w:rsidP="00E97FDB">
      <w:pPr>
        <w:pStyle w:val="SingleTxtGA"/>
        <w:rPr>
          <w:bCs/>
          <w:sz w:val="30"/>
          <w:rtl/>
        </w:rPr>
      </w:pPr>
      <w:r>
        <w:rPr>
          <w:b/>
          <w:sz w:val="30"/>
          <w:rtl/>
        </w:rPr>
        <w:tab/>
      </w:r>
      <w:r w:rsidR="00214186" w:rsidRPr="00496ED9">
        <w:rPr>
          <w:rFonts w:hint="cs"/>
          <w:b/>
          <w:sz w:val="30"/>
          <w:rtl/>
        </w:rPr>
        <w:t>(ب)</w:t>
      </w:r>
      <w:r>
        <w:rPr>
          <w:bCs/>
          <w:sz w:val="30"/>
          <w:rtl/>
        </w:rPr>
        <w:tab/>
      </w:r>
      <w:r w:rsidR="00214186" w:rsidRPr="00956B51">
        <w:rPr>
          <w:rFonts w:hint="cs"/>
          <w:bCs/>
          <w:sz w:val="30"/>
          <w:rtl/>
        </w:rPr>
        <w:t>اعتماد وتنفيذ تدابير فعالة</w:t>
      </w:r>
      <w:r>
        <w:rPr>
          <w:rFonts w:hint="cs"/>
          <w:bCs/>
          <w:sz w:val="30"/>
          <w:rtl/>
        </w:rPr>
        <w:t xml:space="preserve">، </w:t>
      </w:r>
      <w:r w:rsidR="00214186" w:rsidRPr="00956B51">
        <w:rPr>
          <w:rFonts w:hint="cs"/>
          <w:bCs/>
          <w:sz w:val="30"/>
          <w:rtl/>
        </w:rPr>
        <w:t>بما في ذلك على أساس مؤقت</w:t>
      </w:r>
      <w:r>
        <w:rPr>
          <w:rFonts w:hint="cs"/>
          <w:bCs/>
          <w:sz w:val="30"/>
          <w:rtl/>
        </w:rPr>
        <w:t xml:space="preserve">، </w:t>
      </w:r>
      <w:r w:rsidR="00214186" w:rsidRPr="00956B51">
        <w:rPr>
          <w:rFonts w:hint="cs"/>
          <w:bCs/>
          <w:sz w:val="30"/>
          <w:rtl/>
        </w:rPr>
        <w:t>لمكافحة القوالب النمطية الاجتماعية التي تستهدف النساء على الصعيد الوطني وعلى صعيد المحافظات والبلديات.</w:t>
      </w:r>
    </w:p>
    <w:p w:rsidR="00214186" w:rsidRPr="0050378F" w:rsidRDefault="00214186" w:rsidP="00E97FDB">
      <w:pPr>
        <w:pStyle w:val="SingleTxtGA"/>
        <w:rPr>
          <w:b/>
          <w:bCs/>
          <w:sz w:val="30"/>
          <w:rtl/>
        </w:rPr>
      </w:pPr>
      <w:r w:rsidRPr="00E97FDB">
        <w:rPr>
          <w:sz w:val="30"/>
          <w:rtl/>
        </w:rPr>
        <w:t>30-</w:t>
      </w:r>
      <w:r w:rsidRPr="00E97FDB">
        <w:rPr>
          <w:sz w:val="30"/>
          <w:rtl/>
        </w:rPr>
        <w:tab/>
      </w:r>
      <w:r w:rsidRPr="0050378F">
        <w:rPr>
          <w:rFonts w:hint="eastAsia"/>
          <w:b/>
          <w:bCs/>
          <w:sz w:val="30"/>
          <w:rtl/>
        </w:rPr>
        <w:t>وتلفت</w:t>
      </w:r>
      <w:r w:rsidRPr="0050378F">
        <w:rPr>
          <w:b/>
          <w:bCs/>
          <w:sz w:val="30"/>
          <w:rtl/>
        </w:rPr>
        <w:t xml:space="preserve"> </w:t>
      </w:r>
      <w:r w:rsidRPr="0050378F">
        <w:rPr>
          <w:rFonts w:hint="eastAsia"/>
          <w:b/>
          <w:bCs/>
          <w:sz w:val="30"/>
          <w:rtl/>
        </w:rPr>
        <w:t>اللجنة</w:t>
      </w:r>
      <w:r w:rsidRPr="0050378F">
        <w:rPr>
          <w:b/>
          <w:bCs/>
          <w:sz w:val="30"/>
          <w:rtl/>
        </w:rPr>
        <w:t xml:space="preserve"> </w:t>
      </w:r>
      <w:r w:rsidRPr="0050378F">
        <w:rPr>
          <w:rFonts w:hint="eastAsia"/>
          <w:b/>
          <w:bCs/>
          <w:sz w:val="30"/>
          <w:rtl/>
        </w:rPr>
        <w:t>انتباه</w:t>
      </w:r>
      <w:r w:rsidRPr="0050378F">
        <w:rPr>
          <w:b/>
          <w:bCs/>
          <w:sz w:val="30"/>
          <w:rtl/>
        </w:rPr>
        <w:t xml:space="preserve"> </w:t>
      </w:r>
      <w:r w:rsidRPr="0050378F">
        <w:rPr>
          <w:rFonts w:hint="eastAsia"/>
          <w:b/>
          <w:bCs/>
          <w:sz w:val="30"/>
          <w:rtl/>
        </w:rPr>
        <w:t>الدولة</w:t>
      </w:r>
      <w:r w:rsidRPr="0050378F">
        <w:rPr>
          <w:b/>
          <w:bCs/>
          <w:sz w:val="30"/>
          <w:rtl/>
        </w:rPr>
        <w:t xml:space="preserve"> </w:t>
      </w:r>
      <w:r w:rsidRPr="0050378F">
        <w:rPr>
          <w:rFonts w:hint="eastAsia"/>
          <w:b/>
          <w:bCs/>
          <w:sz w:val="30"/>
          <w:rtl/>
        </w:rPr>
        <w:t>الطرف</w:t>
      </w:r>
      <w:r w:rsidRPr="0050378F">
        <w:rPr>
          <w:b/>
          <w:bCs/>
          <w:sz w:val="30"/>
          <w:rtl/>
        </w:rPr>
        <w:t xml:space="preserve"> </w:t>
      </w:r>
      <w:r w:rsidRPr="0050378F">
        <w:rPr>
          <w:rFonts w:hint="eastAsia"/>
          <w:b/>
          <w:bCs/>
          <w:sz w:val="30"/>
          <w:rtl/>
        </w:rPr>
        <w:t>إلى</w:t>
      </w:r>
      <w:r w:rsidRPr="0050378F">
        <w:rPr>
          <w:b/>
          <w:bCs/>
          <w:sz w:val="30"/>
          <w:rtl/>
        </w:rPr>
        <w:t xml:space="preserve"> </w:t>
      </w:r>
      <w:r w:rsidRPr="0050378F">
        <w:rPr>
          <w:rFonts w:hint="eastAsia"/>
          <w:b/>
          <w:bCs/>
          <w:sz w:val="30"/>
          <w:rtl/>
        </w:rPr>
        <w:t>تعليقها</w:t>
      </w:r>
      <w:r w:rsidRPr="0050378F">
        <w:rPr>
          <w:b/>
          <w:bCs/>
          <w:sz w:val="30"/>
          <w:rtl/>
        </w:rPr>
        <w:t xml:space="preserve"> </w:t>
      </w:r>
      <w:r w:rsidRPr="0050378F">
        <w:rPr>
          <w:rFonts w:hint="eastAsia"/>
          <w:b/>
          <w:bCs/>
          <w:sz w:val="30"/>
          <w:rtl/>
        </w:rPr>
        <w:t>العام</w:t>
      </w:r>
      <w:r w:rsidRPr="0050378F">
        <w:rPr>
          <w:b/>
          <w:bCs/>
          <w:sz w:val="30"/>
          <w:rtl/>
        </w:rPr>
        <w:t xml:space="preserve"> </w:t>
      </w:r>
      <w:r w:rsidRPr="0050378F">
        <w:rPr>
          <w:rFonts w:hint="eastAsia"/>
          <w:b/>
          <w:bCs/>
          <w:sz w:val="30"/>
          <w:rtl/>
        </w:rPr>
        <w:t>رقم</w:t>
      </w:r>
      <w:r w:rsidRPr="0050378F">
        <w:rPr>
          <w:b/>
          <w:bCs/>
          <w:sz w:val="30"/>
          <w:rtl/>
        </w:rPr>
        <w:t xml:space="preserve"> 16</w:t>
      </w:r>
      <w:r w:rsidR="00E97FDB">
        <w:rPr>
          <w:b/>
          <w:bCs/>
          <w:sz w:val="30"/>
          <w:rtl/>
        </w:rPr>
        <w:t>(</w:t>
      </w:r>
      <w:r w:rsidRPr="0050378F">
        <w:rPr>
          <w:b/>
          <w:bCs/>
          <w:sz w:val="30"/>
          <w:rtl/>
        </w:rPr>
        <w:t xml:space="preserve">2005) </w:t>
      </w:r>
      <w:r w:rsidRPr="0050378F">
        <w:rPr>
          <w:rFonts w:hint="eastAsia"/>
          <w:b/>
          <w:bCs/>
          <w:sz w:val="30"/>
          <w:rtl/>
        </w:rPr>
        <w:t>بشأن</w:t>
      </w:r>
      <w:r w:rsidRPr="0050378F">
        <w:rPr>
          <w:b/>
          <w:bCs/>
          <w:sz w:val="30"/>
          <w:rtl/>
        </w:rPr>
        <w:t xml:space="preserve"> </w:t>
      </w:r>
      <w:r w:rsidRPr="0050378F">
        <w:rPr>
          <w:rFonts w:hint="eastAsia"/>
          <w:b/>
          <w:bCs/>
          <w:sz w:val="30"/>
          <w:rtl/>
        </w:rPr>
        <w:t>المساواة</w:t>
      </w:r>
      <w:r w:rsidRPr="0050378F">
        <w:rPr>
          <w:b/>
          <w:bCs/>
          <w:sz w:val="30"/>
          <w:rtl/>
        </w:rPr>
        <w:t xml:space="preserve"> </w:t>
      </w:r>
      <w:r w:rsidRPr="0050378F">
        <w:rPr>
          <w:rFonts w:hint="eastAsia"/>
          <w:b/>
          <w:bCs/>
          <w:sz w:val="30"/>
          <w:rtl/>
        </w:rPr>
        <w:t>بين</w:t>
      </w:r>
      <w:r w:rsidRPr="0050378F">
        <w:rPr>
          <w:b/>
          <w:bCs/>
          <w:sz w:val="30"/>
          <w:rtl/>
        </w:rPr>
        <w:t xml:space="preserve"> </w:t>
      </w:r>
      <w:r w:rsidRPr="0050378F">
        <w:rPr>
          <w:rFonts w:hint="eastAsia"/>
          <w:b/>
          <w:bCs/>
          <w:sz w:val="30"/>
          <w:rtl/>
        </w:rPr>
        <w:t>الرجل</w:t>
      </w:r>
      <w:r w:rsidRPr="0050378F">
        <w:rPr>
          <w:b/>
          <w:bCs/>
          <w:sz w:val="30"/>
          <w:rtl/>
        </w:rPr>
        <w:t xml:space="preserve"> </w:t>
      </w:r>
      <w:r w:rsidRPr="0050378F">
        <w:rPr>
          <w:rFonts w:hint="eastAsia"/>
          <w:b/>
          <w:bCs/>
          <w:sz w:val="30"/>
          <w:rtl/>
        </w:rPr>
        <w:t>والمرأة</w:t>
      </w:r>
      <w:r w:rsidRPr="0050378F">
        <w:rPr>
          <w:b/>
          <w:bCs/>
          <w:sz w:val="30"/>
          <w:rtl/>
        </w:rPr>
        <w:t xml:space="preserve"> </w:t>
      </w:r>
      <w:r w:rsidRPr="0050378F">
        <w:rPr>
          <w:rFonts w:hint="eastAsia"/>
          <w:b/>
          <w:bCs/>
          <w:sz w:val="30"/>
          <w:rtl/>
        </w:rPr>
        <w:t>في</w:t>
      </w:r>
      <w:r w:rsidRPr="0050378F">
        <w:rPr>
          <w:b/>
          <w:bCs/>
          <w:sz w:val="30"/>
          <w:rtl/>
        </w:rPr>
        <w:t xml:space="preserve"> </w:t>
      </w:r>
      <w:r w:rsidRPr="0050378F">
        <w:rPr>
          <w:rFonts w:hint="eastAsia"/>
          <w:b/>
          <w:bCs/>
          <w:sz w:val="30"/>
          <w:rtl/>
        </w:rPr>
        <w:t>حق</w:t>
      </w:r>
      <w:r w:rsidRPr="0050378F">
        <w:rPr>
          <w:b/>
          <w:bCs/>
          <w:sz w:val="30"/>
          <w:rtl/>
        </w:rPr>
        <w:t xml:space="preserve"> </w:t>
      </w:r>
      <w:r w:rsidRPr="0050378F">
        <w:rPr>
          <w:rFonts w:hint="eastAsia"/>
          <w:b/>
          <w:bCs/>
          <w:sz w:val="30"/>
          <w:rtl/>
        </w:rPr>
        <w:t>التمتع</w:t>
      </w:r>
      <w:r w:rsidRPr="0050378F">
        <w:rPr>
          <w:b/>
          <w:bCs/>
          <w:sz w:val="30"/>
          <w:rtl/>
        </w:rPr>
        <w:t xml:space="preserve"> </w:t>
      </w:r>
      <w:r w:rsidRPr="0050378F">
        <w:rPr>
          <w:rFonts w:hint="eastAsia"/>
          <w:b/>
          <w:bCs/>
          <w:sz w:val="30"/>
          <w:rtl/>
        </w:rPr>
        <w:t>بجميع</w:t>
      </w:r>
      <w:r w:rsidRPr="0050378F">
        <w:rPr>
          <w:b/>
          <w:bCs/>
          <w:sz w:val="30"/>
          <w:rtl/>
        </w:rPr>
        <w:t xml:space="preserve"> </w:t>
      </w:r>
      <w:r w:rsidRPr="0050378F">
        <w:rPr>
          <w:rFonts w:hint="eastAsia"/>
          <w:b/>
          <w:bCs/>
          <w:sz w:val="30"/>
          <w:rtl/>
        </w:rPr>
        <w:t>الحقوق</w:t>
      </w:r>
      <w:r w:rsidRPr="0050378F">
        <w:rPr>
          <w:b/>
          <w:bCs/>
          <w:sz w:val="30"/>
          <w:rtl/>
        </w:rPr>
        <w:t xml:space="preserve"> </w:t>
      </w:r>
      <w:r w:rsidRPr="0050378F">
        <w:rPr>
          <w:rFonts w:hint="eastAsia"/>
          <w:b/>
          <w:bCs/>
          <w:sz w:val="30"/>
          <w:rtl/>
        </w:rPr>
        <w:t>الاقتصادية</w:t>
      </w:r>
      <w:r w:rsidRPr="0050378F">
        <w:rPr>
          <w:b/>
          <w:bCs/>
          <w:sz w:val="30"/>
          <w:rtl/>
        </w:rPr>
        <w:t xml:space="preserve"> </w:t>
      </w:r>
      <w:r w:rsidRPr="0050378F">
        <w:rPr>
          <w:rFonts w:hint="eastAsia"/>
          <w:b/>
          <w:bCs/>
          <w:sz w:val="30"/>
          <w:rtl/>
        </w:rPr>
        <w:t>والاجتماعية</w:t>
      </w:r>
      <w:r w:rsidRPr="0050378F">
        <w:rPr>
          <w:b/>
          <w:bCs/>
          <w:sz w:val="30"/>
          <w:rtl/>
        </w:rPr>
        <w:t xml:space="preserve"> </w:t>
      </w:r>
      <w:r w:rsidRPr="0050378F">
        <w:rPr>
          <w:rFonts w:hint="eastAsia"/>
          <w:b/>
          <w:bCs/>
          <w:sz w:val="30"/>
          <w:rtl/>
        </w:rPr>
        <w:t>والثقافية</w:t>
      </w:r>
      <w:r w:rsidRPr="0050378F">
        <w:rPr>
          <w:b/>
          <w:bCs/>
          <w:sz w:val="30"/>
          <w:rtl/>
        </w:rPr>
        <w:t>.</w:t>
      </w:r>
    </w:p>
    <w:p w:rsidR="00214186" w:rsidRPr="00803798" w:rsidRDefault="00214186" w:rsidP="00E97FDB">
      <w:pPr>
        <w:pStyle w:val="H23GA"/>
        <w:rPr>
          <w:rtl/>
        </w:rPr>
      </w:pPr>
      <w:r w:rsidRPr="00496ED9">
        <w:rPr>
          <w:rFonts w:hint="cs"/>
          <w:rtl/>
        </w:rPr>
        <w:tab/>
      </w:r>
      <w:r w:rsidRPr="00803798">
        <w:rPr>
          <w:rFonts w:hint="cs"/>
          <w:rtl/>
        </w:rPr>
        <w:tab/>
        <w:t>البطالة</w:t>
      </w:r>
    </w:p>
    <w:p w:rsidR="00214186" w:rsidRPr="00956B51" w:rsidRDefault="00214186" w:rsidP="00214186">
      <w:pPr>
        <w:pStyle w:val="SingleTxtGA"/>
        <w:rPr>
          <w:bCs/>
          <w:sz w:val="30"/>
          <w:rtl/>
        </w:rPr>
      </w:pPr>
      <w:r w:rsidRPr="00496ED9">
        <w:rPr>
          <w:rFonts w:hint="cs"/>
          <w:sz w:val="30"/>
          <w:rtl/>
        </w:rPr>
        <w:t>31-</w:t>
      </w:r>
      <w:r w:rsidRPr="00496ED9">
        <w:rPr>
          <w:rFonts w:hint="cs"/>
          <w:sz w:val="30"/>
          <w:rtl/>
        </w:rPr>
        <w:tab/>
        <w:t>تشعر اللجنة بالقلق إزاء ارتفاع معدلات البطالة خلال السنوات الخمس الماضية</w:t>
      </w:r>
      <w:r w:rsidR="00E97FDB">
        <w:rPr>
          <w:rFonts w:hint="cs"/>
          <w:sz w:val="30"/>
          <w:rtl/>
        </w:rPr>
        <w:t xml:space="preserve">، </w:t>
      </w:r>
      <w:r w:rsidRPr="00496ED9">
        <w:rPr>
          <w:rFonts w:hint="cs"/>
          <w:sz w:val="30"/>
          <w:rtl/>
        </w:rPr>
        <w:t>وإزاء الزيادة المقلقة في معدلات البطالة في الربع الأول من عام 2018</w:t>
      </w:r>
      <w:r w:rsidR="00E97FDB">
        <w:rPr>
          <w:rFonts w:hint="cs"/>
          <w:sz w:val="30"/>
          <w:rtl/>
        </w:rPr>
        <w:t xml:space="preserve">، </w:t>
      </w:r>
      <w:r w:rsidRPr="00496ED9">
        <w:rPr>
          <w:rFonts w:hint="cs"/>
          <w:sz w:val="30"/>
          <w:rtl/>
        </w:rPr>
        <w:t>والتي تؤثر تأثير</w:t>
      </w:r>
      <w:r w:rsidR="005047B7">
        <w:rPr>
          <w:rFonts w:hint="cs"/>
          <w:sz w:val="30"/>
          <w:rtl/>
        </w:rPr>
        <w:t xml:space="preserve">اً </w:t>
      </w:r>
      <w:r w:rsidRPr="00496ED9">
        <w:rPr>
          <w:rFonts w:hint="cs"/>
          <w:sz w:val="30"/>
          <w:rtl/>
        </w:rPr>
        <w:t>مفرط</w:t>
      </w:r>
      <w:r w:rsidR="005047B7">
        <w:rPr>
          <w:rFonts w:hint="cs"/>
          <w:sz w:val="30"/>
          <w:rtl/>
        </w:rPr>
        <w:t xml:space="preserve">اً </w:t>
      </w:r>
      <w:r w:rsidRPr="00496ED9">
        <w:rPr>
          <w:rFonts w:hint="cs"/>
          <w:sz w:val="30"/>
          <w:rtl/>
        </w:rPr>
        <w:t>على الفئات المحرومة</w:t>
      </w:r>
      <w:r w:rsidR="00E97FDB">
        <w:rPr>
          <w:rFonts w:hint="cs"/>
          <w:sz w:val="30"/>
          <w:rtl/>
        </w:rPr>
        <w:t xml:space="preserve">، </w:t>
      </w:r>
      <w:r w:rsidRPr="00496ED9">
        <w:rPr>
          <w:rFonts w:hint="cs"/>
          <w:sz w:val="30"/>
          <w:rtl/>
        </w:rPr>
        <w:t>لا سيما الشباب والنساء وسكان المناطق الريفية. وتشعر اللجنة بالقلق أيض</w:t>
      </w:r>
      <w:r w:rsidR="005047B7">
        <w:rPr>
          <w:rFonts w:hint="cs"/>
          <w:sz w:val="30"/>
          <w:rtl/>
        </w:rPr>
        <w:t xml:space="preserve">اً </w:t>
      </w:r>
      <w:r w:rsidRPr="00496ED9">
        <w:rPr>
          <w:rFonts w:hint="cs"/>
          <w:sz w:val="30"/>
          <w:rtl/>
        </w:rPr>
        <w:t>إزاء القيود والعقبات الكبيرة التي تواجهها النساء في المناطق الريفية في العثور على عمل رسمي</w:t>
      </w:r>
      <w:r w:rsidR="00E97FDB">
        <w:rPr>
          <w:rFonts w:hint="cs"/>
          <w:sz w:val="30"/>
          <w:rtl/>
        </w:rPr>
        <w:t xml:space="preserve">، </w:t>
      </w:r>
      <w:r w:rsidRPr="00496ED9">
        <w:rPr>
          <w:rFonts w:hint="cs"/>
          <w:sz w:val="30"/>
          <w:rtl/>
        </w:rPr>
        <w:t>ما يجعلهن يقبلن بوظائف مؤقتة وغير مستقرة (المادتان 6 و7).</w:t>
      </w:r>
      <w:r w:rsidRPr="00496ED9">
        <w:rPr>
          <w:rFonts w:hint="cs"/>
          <w:sz w:val="30"/>
          <w:rtl/>
        </w:rPr>
        <w:cr/>
      </w:r>
      <w:r w:rsidRPr="00496ED9">
        <w:rPr>
          <w:rFonts w:hint="cs"/>
          <w:sz w:val="30"/>
          <w:rtl/>
        </w:rPr>
        <w:lastRenderedPageBreak/>
        <w:t>32-</w:t>
      </w:r>
      <w:r w:rsidRPr="00496ED9">
        <w:rPr>
          <w:rFonts w:hint="cs"/>
          <w:sz w:val="30"/>
          <w:rtl/>
        </w:rPr>
        <w:tab/>
      </w:r>
      <w:r w:rsidRPr="00956B51">
        <w:rPr>
          <w:rFonts w:hint="cs"/>
          <w:bCs/>
          <w:sz w:val="30"/>
          <w:rtl/>
        </w:rPr>
        <w:t>توصي اللجنة الدولة الطرف باتخاذ تدابير ملموسة للحد من البطالة</w:t>
      </w:r>
      <w:r w:rsidR="00E97FDB">
        <w:rPr>
          <w:rFonts w:hint="cs"/>
          <w:bCs/>
          <w:sz w:val="30"/>
          <w:rtl/>
        </w:rPr>
        <w:t xml:space="preserve">، </w:t>
      </w:r>
      <w:r>
        <w:rPr>
          <w:rFonts w:hint="cs"/>
          <w:bCs/>
          <w:sz w:val="30"/>
          <w:rtl/>
        </w:rPr>
        <w:t xml:space="preserve">لا سيما من أجل </w:t>
      </w:r>
      <w:r w:rsidRPr="00956B51">
        <w:rPr>
          <w:rFonts w:hint="cs"/>
          <w:bCs/>
          <w:sz w:val="30"/>
          <w:rtl/>
        </w:rPr>
        <w:t>الحفاظ على الوظائف القائمة</w:t>
      </w:r>
      <w:r w:rsidR="00E97FDB">
        <w:rPr>
          <w:rFonts w:hint="cs"/>
          <w:bCs/>
          <w:sz w:val="30"/>
          <w:rtl/>
        </w:rPr>
        <w:t xml:space="preserve">، </w:t>
      </w:r>
      <w:r w:rsidRPr="00956B51">
        <w:rPr>
          <w:rFonts w:hint="cs"/>
          <w:bCs/>
          <w:sz w:val="30"/>
          <w:rtl/>
        </w:rPr>
        <w:t>مع إيلاء اهتمام خاص للنساء والشباب وسكان المناطق الريفية. وتوصي اللجنة الدولة الطرف أيض</w:t>
      </w:r>
      <w:r w:rsidR="005047B7">
        <w:rPr>
          <w:rFonts w:hint="cs"/>
          <w:bCs/>
          <w:sz w:val="30"/>
          <w:rtl/>
        </w:rPr>
        <w:t xml:space="preserve">اً </w:t>
      </w:r>
      <w:r w:rsidRPr="00956B51">
        <w:rPr>
          <w:rFonts w:hint="cs"/>
          <w:bCs/>
          <w:sz w:val="30"/>
          <w:rtl/>
        </w:rPr>
        <w:t xml:space="preserve">بمواصلة تقييم آثار تدابير التكيف الهيكلي على </w:t>
      </w:r>
      <w:r>
        <w:rPr>
          <w:rFonts w:hint="cs"/>
          <w:bCs/>
          <w:sz w:val="30"/>
          <w:rtl/>
        </w:rPr>
        <w:t>العمالة</w:t>
      </w:r>
      <w:r w:rsidR="00E97FDB">
        <w:rPr>
          <w:rFonts w:hint="cs"/>
          <w:bCs/>
          <w:sz w:val="30"/>
          <w:rtl/>
        </w:rPr>
        <w:t xml:space="preserve">، </w:t>
      </w:r>
      <w:r>
        <w:rPr>
          <w:rFonts w:hint="cs"/>
          <w:bCs/>
          <w:sz w:val="30"/>
          <w:rtl/>
        </w:rPr>
        <w:t xml:space="preserve">مع </w:t>
      </w:r>
      <w:r w:rsidRPr="00956B51">
        <w:rPr>
          <w:rFonts w:hint="cs"/>
          <w:bCs/>
          <w:sz w:val="30"/>
          <w:rtl/>
        </w:rPr>
        <w:t>التركيز على الفئات المحرومة.</w:t>
      </w:r>
      <w:r w:rsidRPr="00956B51">
        <w:rPr>
          <w:bCs/>
          <w:sz w:val="30"/>
        </w:rPr>
        <w:t xml:space="preserve"> </w:t>
      </w:r>
      <w:r w:rsidRPr="00956B51">
        <w:rPr>
          <w:rFonts w:hint="cs"/>
          <w:bCs/>
          <w:sz w:val="30"/>
          <w:rtl/>
        </w:rPr>
        <w:t>وتحيل اللجنة الدولة الطرف إلى تعليقها العام رقم 18</w:t>
      </w:r>
      <w:r w:rsidR="00E97FDB">
        <w:rPr>
          <w:rFonts w:hint="cs"/>
          <w:bCs/>
          <w:sz w:val="30"/>
          <w:rtl/>
        </w:rPr>
        <w:t>(</w:t>
      </w:r>
      <w:r w:rsidRPr="00956B51">
        <w:rPr>
          <w:rFonts w:hint="cs"/>
          <w:bCs/>
          <w:sz w:val="30"/>
          <w:rtl/>
        </w:rPr>
        <w:t>2005) بشأن الحق في العمل.</w:t>
      </w:r>
    </w:p>
    <w:p w:rsidR="00214186" w:rsidRPr="00803798" w:rsidRDefault="00214186" w:rsidP="00E97FDB">
      <w:pPr>
        <w:pStyle w:val="H23GA"/>
        <w:rPr>
          <w:rtl/>
        </w:rPr>
      </w:pPr>
      <w:r w:rsidRPr="00496ED9">
        <w:rPr>
          <w:rFonts w:hint="cs"/>
          <w:rtl/>
        </w:rPr>
        <w:tab/>
      </w:r>
      <w:r w:rsidRPr="00803798">
        <w:rPr>
          <w:rFonts w:hint="cs"/>
          <w:rtl/>
        </w:rPr>
        <w:tab/>
        <w:t>الحرية النقابية</w:t>
      </w:r>
    </w:p>
    <w:p w:rsidR="00214186" w:rsidRPr="00496ED9" w:rsidRDefault="00214186" w:rsidP="00214186">
      <w:pPr>
        <w:pStyle w:val="SingleTxtGA"/>
        <w:rPr>
          <w:sz w:val="30"/>
          <w:rtl/>
        </w:rPr>
      </w:pPr>
      <w:r w:rsidRPr="00496ED9">
        <w:rPr>
          <w:rFonts w:hint="cs"/>
          <w:sz w:val="30"/>
          <w:rtl/>
        </w:rPr>
        <w:t>33-</w:t>
      </w:r>
      <w:r w:rsidRPr="00496ED9">
        <w:rPr>
          <w:rFonts w:hint="cs"/>
          <w:sz w:val="30"/>
          <w:rtl/>
        </w:rPr>
        <w:tab/>
        <w:t>تشعر اللجنة بالقلق إزاء القيود المفروضة على الحرية النقابية في الدولة الطرف</w:t>
      </w:r>
      <w:r w:rsidR="00E97FDB">
        <w:rPr>
          <w:rFonts w:hint="cs"/>
          <w:sz w:val="30"/>
          <w:rtl/>
        </w:rPr>
        <w:t xml:space="preserve">، </w:t>
      </w:r>
      <w:r w:rsidRPr="00496ED9">
        <w:rPr>
          <w:rFonts w:hint="cs"/>
          <w:sz w:val="30"/>
          <w:rtl/>
        </w:rPr>
        <w:t xml:space="preserve">وانخفاض عدد النقابات المسجلة بسبب تدخل </w:t>
      </w:r>
      <w:r>
        <w:rPr>
          <w:rFonts w:hint="cs"/>
          <w:sz w:val="30"/>
          <w:rtl/>
        </w:rPr>
        <w:t>السلطات العامة</w:t>
      </w:r>
      <w:r w:rsidRPr="00496ED9">
        <w:rPr>
          <w:rFonts w:hint="cs"/>
          <w:sz w:val="30"/>
          <w:rtl/>
        </w:rPr>
        <w:t xml:space="preserve"> في انتخاب قيادات النقابات</w:t>
      </w:r>
      <w:r w:rsidR="00E97FDB">
        <w:rPr>
          <w:rFonts w:hint="cs"/>
          <w:sz w:val="30"/>
          <w:rtl/>
        </w:rPr>
        <w:t xml:space="preserve">، </w:t>
      </w:r>
      <w:r w:rsidRPr="00496ED9">
        <w:rPr>
          <w:rFonts w:hint="cs"/>
          <w:sz w:val="30"/>
          <w:rtl/>
        </w:rPr>
        <w:t>والحق في الم</w:t>
      </w:r>
      <w:r>
        <w:rPr>
          <w:rFonts w:hint="cs"/>
          <w:sz w:val="30"/>
          <w:rtl/>
        </w:rPr>
        <w:t>فاوضة</w:t>
      </w:r>
      <w:r w:rsidRPr="00496ED9">
        <w:rPr>
          <w:rFonts w:hint="cs"/>
          <w:sz w:val="30"/>
          <w:rtl/>
        </w:rPr>
        <w:t xml:space="preserve"> الجماعية</w:t>
      </w:r>
      <w:r w:rsidR="00E97FDB">
        <w:rPr>
          <w:rFonts w:hint="cs"/>
          <w:sz w:val="30"/>
          <w:rtl/>
        </w:rPr>
        <w:t xml:space="preserve">، </w:t>
      </w:r>
      <w:r w:rsidRPr="00496ED9">
        <w:rPr>
          <w:rFonts w:hint="cs"/>
          <w:sz w:val="30"/>
          <w:rtl/>
        </w:rPr>
        <w:t>وتمويل النقابات</w:t>
      </w:r>
      <w:r w:rsidR="00E97FDB">
        <w:rPr>
          <w:rFonts w:hint="cs"/>
          <w:sz w:val="30"/>
          <w:rtl/>
        </w:rPr>
        <w:t xml:space="preserve">، </w:t>
      </w:r>
      <w:r w:rsidRPr="00496ED9">
        <w:rPr>
          <w:rFonts w:hint="cs"/>
          <w:sz w:val="30"/>
          <w:rtl/>
        </w:rPr>
        <w:t>في قطاعات التعليم</w:t>
      </w:r>
      <w:r w:rsidR="00E97FDB">
        <w:rPr>
          <w:rFonts w:hint="cs"/>
          <w:sz w:val="30"/>
          <w:rtl/>
        </w:rPr>
        <w:t xml:space="preserve">، </w:t>
      </w:r>
      <w:r w:rsidRPr="00496ED9">
        <w:rPr>
          <w:rFonts w:hint="cs"/>
          <w:sz w:val="30"/>
          <w:rtl/>
        </w:rPr>
        <w:t>والمهن الزراعية</w:t>
      </w:r>
      <w:r w:rsidR="00E97FDB">
        <w:rPr>
          <w:rFonts w:hint="cs"/>
          <w:sz w:val="30"/>
          <w:rtl/>
        </w:rPr>
        <w:t xml:space="preserve">، </w:t>
      </w:r>
      <w:r w:rsidRPr="00496ED9">
        <w:rPr>
          <w:rFonts w:hint="cs"/>
          <w:sz w:val="30"/>
          <w:rtl/>
        </w:rPr>
        <w:t>والخدمة العامة</w:t>
      </w:r>
      <w:r w:rsidR="00E97FDB">
        <w:rPr>
          <w:rFonts w:hint="cs"/>
          <w:sz w:val="30"/>
          <w:rtl/>
        </w:rPr>
        <w:t xml:space="preserve">، </w:t>
      </w:r>
      <w:r w:rsidRPr="00496ED9">
        <w:rPr>
          <w:rFonts w:hint="cs"/>
          <w:sz w:val="30"/>
          <w:rtl/>
        </w:rPr>
        <w:t>والنقل</w:t>
      </w:r>
      <w:r w:rsidR="00E97FDB">
        <w:rPr>
          <w:rFonts w:hint="cs"/>
          <w:sz w:val="30"/>
          <w:rtl/>
        </w:rPr>
        <w:t xml:space="preserve">، </w:t>
      </w:r>
      <w:r>
        <w:rPr>
          <w:rFonts w:hint="cs"/>
          <w:sz w:val="30"/>
          <w:rtl/>
        </w:rPr>
        <w:t>وتعرب عن الانشغال</w:t>
      </w:r>
      <w:r w:rsidRPr="00496ED9">
        <w:rPr>
          <w:rFonts w:hint="cs"/>
          <w:sz w:val="30"/>
          <w:rtl/>
        </w:rPr>
        <w:t xml:space="preserve"> </w:t>
      </w:r>
      <w:r>
        <w:rPr>
          <w:rFonts w:hint="cs"/>
          <w:sz w:val="30"/>
          <w:rtl/>
        </w:rPr>
        <w:t xml:space="preserve">إزاء ممارسة التخويف من خلال الإفراط في تسجيل المخالفات </w:t>
      </w:r>
      <w:r w:rsidRPr="00496ED9">
        <w:rPr>
          <w:rFonts w:hint="cs"/>
          <w:sz w:val="30"/>
          <w:rtl/>
        </w:rPr>
        <w:t>(المادة 8).</w:t>
      </w:r>
    </w:p>
    <w:p w:rsidR="00214186" w:rsidRPr="00956B51" w:rsidRDefault="00214186" w:rsidP="00214186">
      <w:pPr>
        <w:pStyle w:val="SingleTxtGA"/>
        <w:rPr>
          <w:bCs/>
          <w:sz w:val="30"/>
          <w:rtl/>
        </w:rPr>
      </w:pPr>
      <w:r w:rsidRPr="00496ED9">
        <w:rPr>
          <w:rFonts w:hint="cs"/>
          <w:sz w:val="30"/>
          <w:rtl/>
        </w:rPr>
        <w:t>34-</w:t>
      </w:r>
      <w:r w:rsidRPr="00496ED9">
        <w:rPr>
          <w:rFonts w:hint="cs"/>
          <w:sz w:val="30"/>
          <w:rtl/>
        </w:rPr>
        <w:tab/>
      </w:r>
      <w:r w:rsidRPr="000B6E8A">
        <w:rPr>
          <w:rFonts w:hint="cs"/>
          <w:bCs/>
          <w:sz w:val="30"/>
          <w:rtl/>
        </w:rPr>
        <w:t>توصي اللجنة الدولة الطرف بضمان الحق في تكوين نقابات عمالية وتسجيلها</w:t>
      </w:r>
      <w:r w:rsidR="00E97FDB">
        <w:rPr>
          <w:rFonts w:hint="cs"/>
          <w:bCs/>
          <w:sz w:val="30"/>
          <w:rtl/>
        </w:rPr>
        <w:t xml:space="preserve">، </w:t>
      </w:r>
      <w:r w:rsidRPr="00956B51">
        <w:rPr>
          <w:rFonts w:hint="cs"/>
          <w:bCs/>
          <w:sz w:val="30"/>
          <w:rtl/>
        </w:rPr>
        <w:t>و</w:t>
      </w:r>
      <w:r>
        <w:rPr>
          <w:rFonts w:hint="cs"/>
          <w:bCs/>
          <w:sz w:val="30"/>
          <w:rtl/>
        </w:rPr>
        <w:t>الحرص على</w:t>
      </w:r>
      <w:r w:rsidRPr="00956B51">
        <w:rPr>
          <w:rFonts w:hint="cs"/>
          <w:bCs/>
          <w:sz w:val="30"/>
          <w:rtl/>
        </w:rPr>
        <w:t xml:space="preserve"> عدم التد</w:t>
      </w:r>
      <w:r>
        <w:rPr>
          <w:rFonts w:hint="cs"/>
          <w:bCs/>
          <w:sz w:val="30"/>
          <w:rtl/>
        </w:rPr>
        <w:t>خل في إجراءاتها الداخلية. وتحث</w:t>
      </w:r>
      <w:r w:rsidRPr="00956B51">
        <w:rPr>
          <w:rFonts w:hint="cs"/>
          <w:bCs/>
          <w:sz w:val="30"/>
          <w:rtl/>
        </w:rPr>
        <w:t xml:space="preserve"> اللجنة الدولة الطرف </w:t>
      </w:r>
      <w:r>
        <w:rPr>
          <w:rFonts w:hint="cs"/>
          <w:bCs/>
          <w:sz w:val="30"/>
          <w:rtl/>
        </w:rPr>
        <w:t xml:space="preserve">على </w:t>
      </w:r>
      <w:r w:rsidRPr="00956B51">
        <w:rPr>
          <w:rFonts w:hint="cs"/>
          <w:bCs/>
          <w:sz w:val="30"/>
          <w:rtl/>
        </w:rPr>
        <w:t>حماية الأشخاص المشاركين في الأنشطة النقابية ومنع جميع أشكال القمع والانتقام. وتطلب اللجنة إلى الدولة الطرف</w:t>
      </w:r>
      <w:r>
        <w:rPr>
          <w:rFonts w:hint="cs"/>
          <w:bCs/>
          <w:sz w:val="30"/>
          <w:rtl/>
        </w:rPr>
        <w:t xml:space="preserve"> أيض</w:t>
      </w:r>
      <w:r w:rsidR="005047B7">
        <w:rPr>
          <w:rFonts w:hint="cs"/>
          <w:bCs/>
          <w:sz w:val="30"/>
          <w:rtl/>
        </w:rPr>
        <w:t xml:space="preserve">اً </w:t>
      </w:r>
      <w:r w:rsidRPr="00956B51">
        <w:rPr>
          <w:rFonts w:hint="cs"/>
          <w:bCs/>
          <w:sz w:val="30"/>
          <w:rtl/>
        </w:rPr>
        <w:t xml:space="preserve">أن تكفل </w:t>
      </w:r>
      <w:r>
        <w:rPr>
          <w:rFonts w:hint="cs"/>
          <w:bCs/>
          <w:sz w:val="30"/>
          <w:rtl/>
        </w:rPr>
        <w:t>إعمال الحق في</w:t>
      </w:r>
      <w:r w:rsidRPr="00956B51">
        <w:rPr>
          <w:rFonts w:hint="cs"/>
          <w:bCs/>
          <w:sz w:val="30"/>
          <w:rtl/>
        </w:rPr>
        <w:t xml:space="preserve"> </w:t>
      </w:r>
      <w:r>
        <w:rPr>
          <w:rFonts w:hint="cs"/>
          <w:bCs/>
          <w:sz w:val="30"/>
          <w:rtl/>
        </w:rPr>
        <w:t>ال</w:t>
      </w:r>
      <w:r w:rsidRPr="00956B51">
        <w:rPr>
          <w:rFonts w:hint="cs"/>
          <w:bCs/>
          <w:sz w:val="30"/>
          <w:rtl/>
        </w:rPr>
        <w:t xml:space="preserve">تمثيل </w:t>
      </w:r>
      <w:r>
        <w:rPr>
          <w:rFonts w:hint="cs"/>
          <w:bCs/>
          <w:sz w:val="30"/>
          <w:rtl/>
        </w:rPr>
        <w:t>ال</w:t>
      </w:r>
      <w:r w:rsidRPr="00956B51">
        <w:rPr>
          <w:rFonts w:hint="cs"/>
          <w:bCs/>
          <w:sz w:val="30"/>
          <w:rtl/>
        </w:rPr>
        <w:t>نقابي و</w:t>
      </w:r>
      <w:r>
        <w:rPr>
          <w:rFonts w:hint="cs"/>
          <w:bCs/>
          <w:sz w:val="30"/>
          <w:rtl/>
        </w:rPr>
        <w:t>ال</w:t>
      </w:r>
      <w:r w:rsidRPr="00956B51">
        <w:rPr>
          <w:rFonts w:hint="cs"/>
          <w:bCs/>
          <w:sz w:val="30"/>
          <w:rtl/>
        </w:rPr>
        <w:t xml:space="preserve">مفاوضة </w:t>
      </w:r>
      <w:r>
        <w:rPr>
          <w:rFonts w:hint="cs"/>
          <w:bCs/>
          <w:sz w:val="30"/>
          <w:rtl/>
        </w:rPr>
        <w:t>ال</w:t>
      </w:r>
      <w:r w:rsidRPr="00956B51">
        <w:rPr>
          <w:rFonts w:hint="cs"/>
          <w:bCs/>
          <w:sz w:val="30"/>
          <w:rtl/>
        </w:rPr>
        <w:t>جماعية.</w:t>
      </w:r>
    </w:p>
    <w:p w:rsidR="00214186" w:rsidRPr="00803798" w:rsidRDefault="00E97FDB" w:rsidP="00E97FDB">
      <w:pPr>
        <w:pStyle w:val="H23GA"/>
        <w:rPr>
          <w:rtl/>
        </w:rPr>
      </w:pPr>
      <w:r>
        <w:rPr>
          <w:rtl/>
        </w:rPr>
        <w:tab/>
      </w:r>
      <w:r>
        <w:rPr>
          <w:rtl/>
        </w:rPr>
        <w:tab/>
      </w:r>
      <w:r w:rsidR="00214186" w:rsidRPr="00803798">
        <w:rPr>
          <w:rFonts w:hint="cs"/>
          <w:rtl/>
        </w:rPr>
        <w:t>قطاع الاقتصاد غير الرسمي</w:t>
      </w:r>
    </w:p>
    <w:p w:rsidR="00214186" w:rsidRPr="00496ED9" w:rsidRDefault="00214186" w:rsidP="00214186">
      <w:pPr>
        <w:pStyle w:val="SingleTxtGA"/>
        <w:rPr>
          <w:sz w:val="30"/>
          <w:rtl/>
        </w:rPr>
      </w:pPr>
      <w:r w:rsidRPr="00496ED9">
        <w:rPr>
          <w:rFonts w:hint="cs"/>
          <w:sz w:val="30"/>
          <w:rtl/>
        </w:rPr>
        <w:t>35-</w:t>
      </w:r>
      <w:r w:rsidRPr="00496ED9">
        <w:rPr>
          <w:rFonts w:hint="cs"/>
          <w:sz w:val="30"/>
          <w:rtl/>
        </w:rPr>
        <w:tab/>
        <w:t>تشعر اللجنة بالقلق إزاء العدد الكبير من الأشخاص الذين يعملون في قطاع الاقتصاد غير الرسمي في الدولة الطرف ولا يتمتعون بحماية كافية بموجب قوانين العمل ولا يستفيدون</w:t>
      </w:r>
      <w:r w:rsidR="00E97FDB">
        <w:rPr>
          <w:rFonts w:hint="cs"/>
          <w:sz w:val="30"/>
          <w:rtl/>
        </w:rPr>
        <w:t xml:space="preserve">، </w:t>
      </w:r>
      <w:r w:rsidRPr="00496ED9">
        <w:rPr>
          <w:rFonts w:hint="cs"/>
          <w:sz w:val="30"/>
          <w:rtl/>
        </w:rPr>
        <w:t>في جملة أمور</w:t>
      </w:r>
      <w:r w:rsidR="00E97FDB">
        <w:rPr>
          <w:rFonts w:hint="cs"/>
          <w:sz w:val="30"/>
          <w:rtl/>
        </w:rPr>
        <w:t xml:space="preserve">، </w:t>
      </w:r>
      <w:r w:rsidRPr="00496ED9">
        <w:rPr>
          <w:rFonts w:hint="cs"/>
          <w:sz w:val="30"/>
          <w:rtl/>
        </w:rPr>
        <w:t xml:space="preserve">من </w:t>
      </w:r>
      <w:r>
        <w:rPr>
          <w:rFonts w:hint="cs"/>
          <w:sz w:val="30"/>
          <w:rtl/>
        </w:rPr>
        <w:t xml:space="preserve">ممارسة حقهم </w:t>
      </w:r>
      <w:r w:rsidRPr="00496ED9">
        <w:rPr>
          <w:rFonts w:hint="cs"/>
          <w:sz w:val="30"/>
          <w:rtl/>
        </w:rPr>
        <w:t>في الضمان الاجتماعي (المادتان 7 و8).</w:t>
      </w:r>
    </w:p>
    <w:p w:rsidR="00E97FDB" w:rsidRDefault="00214186" w:rsidP="00E97FDB">
      <w:pPr>
        <w:pStyle w:val="SingleTxtGA"/>
        <w:rPr>
          <w:b/>
          <w:sz w:val="30"/>
          <w:rtl/>
        </w:rPr>
      </w:pPr>
      <w:r w:rsidRPr="00496ED9">
        <w:rPr>
          <w:rFonts w:hint="cs"/>
          <w:sz w:val="30"/>
          <w:rtl/>
        </w:rPr>
        <w:t>36-</w:t>
      </w:r>
      <w:r w:rsidRPr="00496ED9">
        <w:rPr>
          <w:rFonts w:hint="cs"/>
          <w:sz w:val="30"/>
          <w:rtl/>
        </w:rPr>
        <w:tab/>
      </w:r>
      <w:r w:rsidRPr="00956B51">
        <w:rPr>
          <w:rFonts w:hint="cs"/>
          <w:bCs/>
          <w:sz w:val="30"/>
          <w:rtl/>
        </w:rPr>
        <w:t>توصي اللجنة بأن تتخذ الدولة الطرف جميع التدابير اللازمة ل</w:t>
      </w:r>
      <w:r>
        <w:rPr>
          <w:rFonts w:hint="cs"/>
          <w:bCs/>
          <w:sz w:val="30"/>
          <w:rtl/>
        </w:rPr>
        <w:t>لتخفيض</w:t>
      </w:r>
      <w:r w:rsidRPr="00956B51">
        <w:rPr>
          <w:rFonts w:hint="cs"/>
          <w:bCs/>
          <w:sz w:val="30"/>
          <w:rtl/>
        </w:rPr>
        <w:t xml:space="preserve"> </w:t>
      </w:r>
      <w:r>
        <w:rPr>
          <w:rFonts w:hint="cs"/>
          <w:bCs/>
          <w:sz w:val="30"/>
          <w:rtl/>
        </w:rPr>
        <w:t>تدريجي</w:t>
      </w:r>
      <w:r w:rsidR="005047B7">
        <w:rPr>
          <w:rFonts w:hint="cs"/>
          <w:bCs/>
          <w:sz w:val="30"/>
          <w:rtl/>
        </w:rPr>
        <w:t xml:space="preserve">اً </w:t>
      </w:r>
      <w:r>
        <w:rPr>
          <w:rFonts w:hint="cs"/>
          <w:bCs/>
          <w:sz w:val="30"/>
          <w:rtl/>
        </w:rPr>
        <w:t xml:space="preserve">في عدد العاملين في </w:t>
      </w:r>
      <w:r w:rsidRPr="00956B51">
        <w:rPr>
          <w:rFonts w:hint="cs"/>
          <w:bCs/>
          <w:sz w:val="30"/>
          <w:rtl/>
        </w:rPr>
        <w:t xml:space="preserve">قطاع </w:t>
      </w:r>
      <w:r>
        <w:rPr>
          <w:rFonts w:hint="cs"/>
          <w:bCs/>
          <w:sz w:val="30"/>
          <w:rtl/>
        </w:rPr>
        <w:t xml:space="preserve">الاقتصاد </w:t>
      </w:r>
      <w:r w:rsidRPr="00956B51">
        <w:rPr>
          <w:rFonts w:hint="cs"/>
          <w:bCs/>
          <w:sz w:val="30"/>
          <w:rtl/>
        </w:rPr>
        <w:t xml:space="preserve">غير الرسمي وإدماجهم في </w:t>
      </w:r>
      <w:r>
        <w:rPr>
          <w:rFonts w:hint="cs"/>
          <w:bCs/>
          <w:sz w:val="30"/>
          <w:rtl/>
        </w:rPr>
        <w:t xml:space="preserve">الاقتصاد </w:t>
      </w:r>
      <w:r w:rsidRPr="00956B51">
        <w:rPr>
          <w:rFonts w:hint="cs"/>
          <w:bCs/>
          <w:sz w:val="30"/>
          <w:rtl/>
        </w:rPr>
        <w:t>الرسمي</w:t>
      </w:r>
      <w:r w:rsidR="00E97FDB">
        <w:rPr>
          <w:rFonts w:hint="cs"/>
          <w:bCs/>
          <w:sz w:val="30"/>
          <w:rtl/>
        </w:rPr>
        <w:t xml:space="preserve">، </w:t>
      </w:r>
      <w:r w:rsidRPr="00956B51">
        <w:rPr>
          <w:rFonts w:hint="cs"/>
          <w:bCs/>
          <w:sz w:val="30"/>
          <w:rtl/>
        </w:rPr>
        <w:t>والعمل على حمايتهم بموجب قوانين العمل وحصولهم على الحماية الاجتماعية.</w:t>
      </w:r>
    </w:p>
    <w:p w:rsidR="00214186" w:rsidRPr="00803798" w:rsidRDefault="00E97FDB" w:rsidP="00E97FDB">
      <w:pPr>
        <w:pStyle w:val="H23GA"/>
        <w:rPr>
          <w:rtl/>
        </w:rPr>
      </w:pPr>
      <w:r>
        <w:rPr>
          <w:rtl/>
          <w:lang w:bidi="ar-DZ"/>
        </w:rPr>
        <w:tab/>
      </w:r>
      <w:r>
        <w:rPr>
          <w:rtl/>
          <w:lang w:bidi="ar-DZ"/>
        </w:rPr>
        <w:tab/>
      </w:r>
      <w:dir w:val="rtl">
        <w:r w:rsidR="00214186" w:rsidRPr="00803798">
          <w:rPr>
            <w:rFonts w:hint="cs"/>
            <w:rtl/>
          </w:rPr>
          <w:t>الحق في الضمان الاجتماعي</w:t>
        </w:r>
        <w:r w:rsidR="00214186" w:rsidRPr="00803798">
          <w:t>‬</w:t>
        </w:r>
        <w:r w:rsidR="00214186">
          <w:t>‬</w:t>
        </w:r>
        <w:r w:rsidR="00214186">
          <w:t>‬</w:t>
        </w:r>
        <w:r w:rsidR="00214186">
          <w:t>‬</w:t>
        </w:r>
        <w:r w:rsidR="00214186">
          <w:t>‬</w:t>
        </w:r>
        <w:r w:rsidR="00214186">
          <w:t>‬</w:t>
        </w:r>
        <w:r w:rsidR="00214186">
          <w:t>‬</w:t>
        </w:r>
        <w:r w:rsidR="00214186">
          <w:t>‬</w:t>
        </w:r>
        <w:r w:rsidR="00BF5516">
          <w:t>‬</w:t>
        </w:r>
      </w:dir>
    </w:p>
    <w:p w:rsidR="00214186" w:rsidRPr="00496ED9" w:rsidRDefault="00214186" w:rsidP="00214186">
      <w:pPr>
        <w:pStyle w:val="SingleTxtGA"/>
        <w:rPr>
          <w:sz w:val="30"/>
          <w:rtl/>
        </w:rPr>
      </w:pPr>
      <w:r w:rsidRPr="00496ED9">
        <w:rPr>
          <w:rFonts w:hint="cs"/>
          <w:sz w:val="30"/>
          <w:rtl/>
        </w:rPr>
        <w:t>37-</w:t>
      </w:r>
      <w:r w:rsidRPr="00496ED9">
        <w:rPr>
          <w:rFonts w:hint="cs"/>
          <w:sz w:val="30"/>
          <w:rtl/>
        </w:rPr>
        <w:tab/>
        <w:t xml:space="preserve">تشعر اللجنة بالقلق بوجه خاص إزاء الآثار السلبية للقانون رقم 27426 لعام 2017 </w:t>
      </w:r>
      <w:r>
        <w:rPr>
          <w:rFonts w:hint="cs"/>
          <w:sz w:val="30"/>
          <w:rtl/>
        </w:rPr>
        <w:t>الذي ينص على إ</w:t>
      </w:r>
      <w:r w:rsidRPr="00496ED9">
        <w:rPr>
          <w:rFonts w:hint="cs"/>
          <w:sz w:val="30"/>
          <w:rtl/>
        </w:rPr>
        <w:t xml:space="preserve">صلاح نظام </w:t>
      </w:r>
      <w:r>
        <w:rPr>
          <w:rFonts w:hint="cs"/>
          <w:sz w:val="30"/>
          <w:rtl/>
        </w:rPr>
        <w:t>الحيطة</w:t>
      </w:r>
      <w:r w:rsidRPr="00496ED9">
        <w:rPr>
          <w:rFonts w:hint="cs"/>
          <w:sz w:val="30"/>
          <w:rtl/>
        </w:rPr>
        <w:t xml:space="preserve"> بإعادة تقييم المعاشات التقاعدية والإعانات الأسرية في الدولة الطرف. وتشعر اللجنة بالقلق أيض</w:t>
      </w:r>
      <w:r w:rsidR="005047B7">
        <w:rPr>
          <w:rFonts w:hint="cs"/>
          <w:sz w:val="30"/>
          <w:rtl/>
        </w:rPr>
        <w:t xml:space="preserve">اً </w:t>
      </w:r>
      <w:r w:rsidRPr="00496ED9">
        <w:rPr>
          <w:rFonts w:hint="cs"/>
          <w:sz w:val="30"/>
          <w:rtl/>
        </w:rPr>
        <w:t xml:space="preserve">إزاء التعليق الواسع النطاق للمعاشات التقاعدية </w:t>
      </w:r>
      <w:r>
        <w:rPr>
          <w:rFonts w:hint="cs"/>
          <w:sz w:val="30"/>
          <w:rtl/>
        </w:rPr>
        <w:t>غير القائمة على نظام دفع الاشتراكات</w:t>
      </w:r>
      <w:r w:rsidRPr="00496ED9">
        <w:rPr>
          <w:rFonts w:hint="cs"/>
          <w:sz w:val="30"/>
          <w:rtl/>
        </w:rPr>
        <w:t xml:space="preserve"> التي تُصرف لذوي الإعاقة دون احترام للضمانات القانونية (المادة 9).</w:t>
      </w:r>
    </w:p>
    <w:p w:rsidR="00214186" w:rsidRPr="00496ED9" w:rsidRDefault="00214186" w:rsidP="00214186">
      <w:pPr>
        <w:pStyle w:val="SingleTxtGA"/>
        <w:rPr>
          <w:sz w:val="30"/>
          <w:rtl/>
        </w:rPr>
      </w:pPr>
      <w:r w:rsidRPr="00496ED9">
        <w:rPr>
          <w:rFonts w:hint="cs"/>
          <w:sz w:val="30"/>
          <w:rtl/>
        </w:rPr>
        <w:t>38-</w:t>
      </w:r>
      <w:r w:rsidRPr="00496ED9">
        <w:rPr>
          <w:rFonts w:hint="cs"/>
          <w:sz w:val="30"/>
          <w:rtl/>
        </w:rPr>
        <w:tab/>
      </w:r>
      <w:r w:rsidRPr="00956B51">
        <w:rPr>
          <w:rFonts w:hint="cs"/>
          <w:bCs/>
          <w:sz w:val="30"/>
          <w:rtl/>
        </w:rPr>
        <w:t xml:space="preserve">توصي اللجنة الدولة الطرف بتفعيل المعاشات التقاعدية من جديد بعد أن ألغتها </w:t>
      </w:r>
      <w:r>
        <w:rPr>
          <w:rFonts w:hint="cs"/>
          <w:bCs/>
          <w:sz w:val="30"/>
          <w:rtl/>
        </w:rPr>
        <w:t>في تجاهل ل</w:t>
      </w:r>
      <w:r w:rsidRPr="00956B51">
        <w:rPr>
          <w:rFonts w:hint="cs"/>
          <w:bCs/>
          <w:sz w:val="30"/>
          <w:rtl/>
        </w:rPr>
        <w:t>لضمانات القانونية</w:t>
      </w:r>
      <w:r w:rsidR="00E97FDB">
        <w:rPr>
          <w:rFonts w:hint="cs"/>
          <w:bCs/>
          <w:sz w:val="30"/>
          <w:rtl/>
        </w:rPr>
        <w:t xml:space="preserve">، </w:t>
      </w:r>
      <w:r w:rsidRPr="00956B51">
        <w:rPr>
          <w:rFonts w:hint="cs"/>
          <w:bCs/>
          <w:sz w:val="30"/>
          <w:rtl/>
        </w:rPr>
        <w:t xml:space="preserve">والعمل من ثم على تعليق تنفيذ المرسوم رقم 432/97. وتوصي اللجنة الدولة الطرف بتقييم أثر </w:t>
      </w:r>
      <w:r>
        <w:rPr>
          <w:rFonts w:hint="cs"/>
          <w:bCs/>
          <w:sz w:val="30"/>
          <w:rtl/>
        </w:rPr>
        <w:t>هذا التضارب بين التشريعات</w:t>
      </w:r>
      <w:r w:rsidRPr="00956B51">
        <w:rPr>
          <w:rFonts w:hint="cs"/>
          <w:bCs/>
          <w:sz w:val="30"/>
          <w:rtl/>
        </w:rPr>
        <w:t xml:space="preserve"> وإتاحة مهلة معقولة لتمكين الأشخاص المعنيين من تقديم طعونهم وضمان سيادة القانون. وتحث اللجنة الدولة </w:t>
      </w:r>
      <w:r w:rsidRPr="00956B51">
        <w:rPr>
          <w:rFonts w:hint="cs"/>
          <w:bCs/>
          <w:sz w:val="30"/>
          <w:rtl/>
        </w:rPr>
        <w:lastRenderedPageBreak/>
        <w:t xml:space="preserve">الطرف </w:t>
      </w:r>
      <w:r>
        <w:rPr>
          <w:rFonts w:hint="cs"/>
          <w:bCs/>
          <w:sz w:val="30"/>
          <w:rtl/>
        </w:rPr>
        <w:t>كذلك على استرجاع نظام الحساب</w:t>
      </w:r>
      <w:r w:rsidRPr="00956B51">
        <w:rPr>
          <w:rFonts w:hint="cs"/>
          <w:bCs/>
          <w:sz w:val="30"/>
          <w:rtl/>
        </w:rPr>
        <w:t xml:space="preserve"> </w:t>
      </w:r>
      <w:r>
        <w:rPr>
          <w:rFonts w:hint="cs"/>
          <w:bCs/>
          <w:sz w:val="30"/>
          <w:rtl/>
        </w:rPr>
        <w:t>المنصوص عليه في القانون رقم 27160 لتقييم المعاشات التقاعدية</w:t>
      </w:r>
      <w:r w:rsidR="00E97FDB">
        <w:rPr>
          <w:rFonts w:hint="cs"/>
          <w:bCs/>
          <w:sz w:val="30"/>
          <w:rtl/>
        </w:rPr>
        <w:t xml:space="preserve">، </w:t>
      </w:r>
      <w:r w:rsidRPr="00956B51">
        <w:rPr>
          <w:rFonts w:hint="cs"/>
          <w:bCs/>
          <w:sz w:val="30"/>
          <w:rtl/>
        </w:rPr>
        <w:t>و</w:t>
      </w:r>
      <w:r>
        <w:rPr>
          <w:rFonts w:hint="cs"/>
          <w:bCs/>
          <w:sz w:val="30"/>
          <w:rtl/>
        </w:rPr>
        <w:t xml:space="preserve">إخضاع </w:t>
      </w:r>
      <w:r w:rsidRPr="00956B51">
        <w:rPr>
          <w:rFonts w:hint="cs"/>
          <w:bCs/>
          <w:sz w:val="30"/>
          <w:rtl/>
        </w:rPr>
        <w:t xml:space="preserve">أي تدابير تتعلق </w:t>
      </w:r>
      <w:r>
        <w:rPr>
          <w:rFonts w:hint="cs"/>
          <w:bCs/>
          <w:sz w:val="30"/>
          <w:rtl/>
        </w:rPr>
        <w:t>بالاستفادة من</w:t>
      </w:r>
      <w:r w:rsidRPr="00956B51">
        <w:rPr>
          <w:rFonts w:hint="cs"/>
          <w:bCs/>
          <w:sz w:val="30"/>
          <w:rtl/>
        </w:rPr>
        <w:t xml:space="preserve"> المعاشات التقاعدية </w:t>
      </w:r>
      <w:r>
        <w:rPr>
          <w:rFonts w:hint="cs"/>
          <w:bCs/>
          <w:sz w:val="30"/>
          <w:rtl/>
        </w:rPr>
        <w:t xml:space="preserve">في المستقبل </w:t>
      </w:r>
      <w:r w:rsidRPr="00956B51">
        <w:rPr>
          <w:rFonts w:hint="cs"/>
          <w:bCs/>
          <w:sz w:val="30"/>
          <w:rtl/>
        </w:rPr>
        <w:t xml:space="preserve">لمبدأ عدم التراجع </w:t>
      </w:r>
      <w:r>
        <w:rPr>
          <w:rFonts w:hint="cs"/>
          <w:bCs/>
          <w:sz w:val="30"/>
          <w:rtl/>
        </w:rPr>
        <w:t>فيما يتعلق</w:t>
      </w:r>
      <w:r w:rsidRPr="00956B51">
        <w:rPr>
          <w:rFonts w:hint="cs"/>
          <w:bCs/>
          <w:sz w:val="30"/>
          <w:rtl/>
        </w:rPr>
        <w:t xml:space="preserve"> </w:t>
      </w:r>
      <w:r>
        <w:rPr>
          <w:rFonts w:hint="cs"/>
          <w:bCs/>
          <w:sz w:val="30"/>
          <w:rtl/>
        </w:rPr>
        <w:t>ب</w:t>
      </w:r>
      <w:r w:rsidRPr="00956B51">
        <w:rPr>
          <w:rFonts w:hint="cs"/>
          <w:bCs/>
          <w:sz w:val="30"/>
          <w:rtl/>
        </w:rPr>
        <w:t>تمتع المستفيدين بحقوقهم الاقتصادية والاجتماعية والثقافية</w:t>
      </w:r>
      <w:r w:rsidR="00E97FDB">
        <w:rPr>
          <w:rFonts w:hint="cs"/>
          <w:bCs/>
          <w:sz w:val="30"/>
          <w:rtl/>
        </w:rPr>
        <w:t xml:space="preserve">، </w:t>
      </w:r>
      <w:r w:rsidRPr="00956B51">
        <w:rPr>
          <w:rFonts w:hint="cs"/>
          <w:bCs/>
          <w:sz w:val="30"/>
          <w:rtl/>
        </w:rPr>
        <w:t>لا سيما ب</w:t>
      </w:r>
      <w:r>
        <w:rPr>
          <w:rFonts w:hint="cs"/>
          <w:bCs/>
          <w:sz w:val="30"/>
          <w:rtl/>
        </w:rPr>
        <w:t xml:space="preserve">معاشاتهم </w:t>
      </w:r>
      <w:r w:rsidRPr="00956B51">
        <w:rPr>
          <w:rFonts w:hint="cs"/>
          <w:bCs/>
          <w:sz w:val="30"/>
          <w:rtl/>
        </w:rPr>
        <w:t xml:space="preserve">التقاعدية غير </w:t>
      </w:r>
      <w:r>
        <w:rPr>
          <w:rFonts w:hint="cs"/>
          <w:bCs/>
          <w:sz w:val="30"/>
          <w:rtl/>
        </w:rPr>
        <w:t>القائمة على نظام دفع الاشتراكات</w:t>
      </w:r>
      <w:r w:rsidRPr="00956B51">
        <w:rPr>
          <w:rFonts w:hint="cs"/>
          <w:bCs/>
          <w:sz w:val="30"/>
          <w:rtl/>
        </w:rPr>
        <w:t xml:space="preserve"> ومعاشات العجز. وتحث اللجنة الدولة الطرف في الأخير على تعزيز تدابيرها الاجتماعية مثل الإعانة الشاملة للأطفال المعالين التي ت</w:t>
      </w:r>
      <w:r>
        <w:rPr>
          <w:rFonts w:hint="cs"/>
          <w:bCs/>
          <w:sz w:val="30"/>
          <w:rtl/>
        </w:rPr>
        <w:t>ُ</w:t>
      </w:r>
      <w:r w:rsidRPr="00956B51">
        <w:rPr>
          <w:rFonts w:hint="cs"/>
          <w:bCs/>
          <w:sz w:val="30"/>
          <w:rtl/>
        </w:rPr>
        <w:t>دفع لما نسبته 59 في المائة من سكان الأرياف.</w:t>
      </w:r>
    </w:p>
    <w:p w:rsidR="00214186" w:rsidRPr="00803798" w:rsidRDefault="00214186" w:rsidP="00E97FDB">
      <w:pPr>
        <w:pStyle w:val="H23GA"/>
        <w:rPr>
          <w:rtl/>
        </w:rPr>
      </w:pPr>
      <w:r w:rsidRPr="00496ED9">
        <w:rPr>
          <w:rFonts w:hint="cs"/>
          <w:rtl/>
        </w:rPr>
        <w:tab/>
      </w:r>
      <w:r w:rsidRPr="00803798">
        <w:rPr>
          <w:rFonts w:hint="cs"/>
          <w:rtl/>
        </w:rPr>
        <w:tab/>
      </w:r>
      <w:dir w:val="rtl">
        <w:r w:rsidRPr="00803798">
          <w:rPr>
            <w:rFonts w:hint="cs"/>
            <w:rtl/>
          </w:rPr>
          <w:t xml:space="preserve">العنف ضد </w:t>
        </w:r>
        <w:r>
          <w:rPr>
            <w:rFonts w:hint="cs"/>
            <w:rtl/>
          </w:rPr>
          <w:t>المرأة</w:t>
        </w:r>
        <w:r>
          <w:t>‬</w:t>
        </w:r>
        <w:r>
          <w:t>‬</w:t>
        </w:r>
        <w:r>
          <w:t>‬</w:t>
        </w:r>
        <w:r>
          <w:t>‬</w:t>
        </w:r>
        <w:r>
          <w:t>‬</w:t>
        </w:r>
        <w:r w:rsidR="00BF5516">
          <w:t>‬</w:t>
        </w:r>
      </w:dir>
    </w:p>
    <w:p w:rsidR="00214186" w:rsidRPr="00496ED9" w:rsidRDefault="00214186" w:rsidP="00214186">
      <w:pPr>
        <w:pStyle w:val="SingleTxtGA"/>
        <w:rPr>
          <w:sz w:val="30"/>
          <w:rtl/>
        </w:rPr>
      </w:pPr>
      <w:r w:rsidRPr="00496ED9">
        <w:rPr>
          <w:rFonts w:hint="cs"/>
          <w:sz w:val="30"/>
          <w:rtl/>
        </w:rPr>
        <w:t>39</w:t>
      </w:r>
      <w:r w:rsidRPr="006F25A5">
        <w:rPr>
          <w:rFonts w:hint="cs"/>
          <w:spacing w:val="-4"/>
          <w:sz w:val="30"/>
          <w:rtl/>
        </w:rPr>
        <w:t>-</w:t>
      </w:r>
      <w:r w:rsidRPr="006F25A5">
        <w:rPr>
          <w:rFonts w:hint="cs"/>
          <w:spacing w:val="-4"/>
          <w:sz w:val="30"/>
          <w:rtl/>
        </w:rPr>
        <w:tab/>
        <w:t>تلاحظ اللجنة أن الأرجنتين أدرجت قتل الإناث جريمةً في القانون الجنائي لعام 2012</w:t>
      </w:r>
      <w:r w:rsidR="00E97FDB" w:rsidRPr="006F25A5">
        <w:rPr>
          <w:rFonts w:hint="cs"/>
          <w:spacing w:val="-4"/>
          <w:sz w:val="30"/>
          <w:rtl/>
        </w:rPr>
        <w:t>،</w:t>
      </w:r>
      <w:r w:rsidR="00E97FDB">
        <w:rPr>
          <w:rFonts w:hint="cs"/>
          <w:sz w:val="30"/>
          <w:rtl/>
        </w:rPr>
        <w:t xml:space="preserve"> </w:t>
      </w:r>
      <w:r w:rsidRPr="00496ED9">
        <w:rPr>
          <w:rFonts w:hint="cs"/>
          <w:sz w:val="30"/>
          <w:rtl/>
        </w:rPr>
        <w:t>وتنفذ قانون</w:t>
      </w:r>
      <w:r w:rsidR="005047B7">
        <w:rPr>
          <w:rFonts w:hint="cs"/>
          <w:sz w:val="30"/>
          <w:rtl/>
        </w:rPr>
        <w:t xml:space="preserve">اً </w:t>
      </w:r>
      <w:r w:rsidRPr="00496ED9">
        <w:rPr>
          <w:rFonts w:hint="cs"/>
          <w:sz w:val="30"/>
          <w:rtl/>
        </w:rPr>
        <w:t>بشأن القضاء على العنف ضد المرأة</w:t>
      </w:r>
      <w:r w:rsidR="00E97FDB">
        <w:rPr>
          <w:rFonts w:hint="cs"/>
          <w:sz w:val="30"/>
          <w:rtl/>
        </w:rPr>
        <w:t xml:space="preserve">، </w:t>
      </w:r>
      <w:r w:rsidRPr="00496ED9">
        <w:rPr>
          <w:rFonts w:hint="cs"/>
          <w:sz w:val="30"/>
          <w:rtl/>
        </w:rPr>
        <w:t xml:space="preserve">وأنشأت دائرة متخصصة في مكافحة هذه الآفة داخل مكتب </w:t>
      </w:r>
      <w:r>
        <w:rPr>
          <w:rFonts w:hint="cs"/>
          <w:sz w:val="30"/>
          <w:rtl/>
        </w:rPr>
        <w:t>المدعي</w:t>
      </w:r>
      <w:r w:rsidRPr="00496ED9">
        <w:rPr>
          <w:rFonts w:hint="cs"/>
          <w:sz w:val="30"/>
          <w:rtl/>
        </w:rPr>
        <w:t xml:space="preserve"> العام للجمهورية</w:t>
      </w:r>
      <w:r w:rsidR="00E97FDB">
        <w:rPr>
          <w:rFonts w:hint="cs"/>
          <w:sz w:val="30"/>
          <w:rtl/>
        </w:rPr>
        <w:t xml:space="preserve">، </w:t>
      </w:r>
      <w:r w:rsidRPr="00496ED9">
        <w:rPr>
          <w:rFonts w:hint="cs"/>
          <w:sz w:val="30"/>
          <w:rtl/>
        </w:rPr>
        <w:t>لكنها تشعر بالقلق إزاء خطورة مسألة العنف ضد النساء والفتيات</w:t>
      </w:r>
      <w:r w:rsidR="00E97FDB">
        <w:rPr>
          <w:rFonts w:hint="cs"/>
          <w:sz w:val="30"/>
          <w:rtl/>
        </w:rPr>
        <w:t xml:space="preserve">، </w:t>
      </w:r>
      <w:r w:rsidRPr="00496ED9">
        <w:rPr>
          <w:rFonts w:hint="cs"/>
          <w:sz w:val="30"/>
          <w:rtl/>
        </w:rPr>
        <w:t xml:space="preserve">وذلك بالنظر إلى </w:t>
      </w:r>
      <w:r>
        <w:rPr>
          <w:rFonts w:hint="cs"/>
          <w:sz w:val="30"/>
          <w:rtl/>
        </w:rPr>
        <w:t>م</w:t>
      </w:r>
      <w:r w:rsidRPr="00496ED9">
        <w:rPr>
          <w:rFonts w:hint="cs"/>
          <w:sz w:val="30"/>
          <w:rtl/>
        </w:rPr>
        <w:t>قتل 251 امرأة وفتاة في عام 2017 (المادة 10).</w:t>
      </w:r>
    </w:p>
    <w:p w:rsidR="00214186" w:rsidRPr="00956B51" w:rsidRDefault="00214186" w:rsidP="00214186">
      <w:pPr>
        <w:pStyle w:val="SingleTxtGA"/>
        <w:rPr>
          <w:bCs/>
          <w:sz w:val="30"/>
          <w:rtl/>
        </w:rPr>
      </w:pPr>
      <w:r w:rsidRPr="00496ED9">
        <w:rPr>
          <w:rFonts w:hint="cs"/>
          <w:sz w:val="30"/>
          <w:rtl/>
        </w:rPr>
        <w:t>40-</w:t>
      </w:r>
      <w:r w:rsidRPr="00496ED9">
        <w:rPr>
          <w:rFonts w:hint="cs"/>
          <w:sz w:val="30"/>
          <w:rtl/>
        </w:rPr>
        <w:tab/>
      </w:r>
      <w:r w:rsidRPr="00956B51">
        <w:rPr>
          <w:rFonts w:hint="cs"/>
          <w:bCs/>
          <w:sz w:val="30"/>
          <w:rtl/>
        </w:rPr>
        <w:t>ت</w:t>
      </w:r>
      <w:r>
        <w:rPr>
          <w:rFonts w:hint="cs"/>
          <w:bCs/>
          <w:sz w:val="30"/>
          <w:rtl/>
        </w:rPr>
        <w:t>حث</w:t>
      </w:r>
      <w:r w:rsidRPr="00956B51">
        <w:rPr>
          <w:rFonts w:hint="cs"/>
          <w:bCs/>
          <w:sz w:val="30"/>
          <w:rtl/>
        </w:rPr>
        <w:t xml:space="preserve"> اللجنة الدولة الطرف على</w:t>
      </w:r>
      <w:r>
        <w:rPr>
          <w:rFonts w:hint="cs"/>
          <w:bCs/>
          <w:sz w:val="30"/>
          <w:rtl/>
        </w:rPr>
        <w:t xml:space="preserve"> القيام</w:t>
      </w:r>
      <w:r w:rsidRPr="00956B51">
        <w:rPr>
          <w:rFonts w:hint="cs"/>
          <w:bCs/>
          <w:sz w:val="30"/>
          <w:rtl/>
        </w:rPr>
        <w:t xml:space="preserve"> بما يلي:</w:t>
      </w:r>
    </w:p>
    <w:p w:rsidR="00214186" w:rsidRPr="00496ED9" w:rsidRDefault="00E97FDB" w:rsidP="00E97FDB">
      <w:pPr>
        <w:pStyle w:val="SingleTxtGA"/>
        <w:rPr>
          <w:b/>
          <w:sz w:val="30"/>
          <w:rtl/>
        </w:rPr>
      </w:pPr>
      <w:r>
        <w:rPr>
          <w:b/>
          <w:sz w:val="30"/>
          <w:rtl/>
        </w:rPr>
        <w:tab/>
      </w:r>
      <w:r w:rsidR="00214186" w:rsidRPr="00496ED9">
        <w:rPr>
          <w:rFonts w:hint="cs"/>
          <w:b/>
          <w:sz w:val="30"/>
          <w:rtl/>
        </w:rPr>
        <w:t>(أ)</w:t>
      </w:r>
      <w:r>
        <w:rPr>
          <w:bCs/>
          <w:sz w:val="30"/>
          <w:rtl/>
        </w:rPr>
        <w:tab/>
      </w:r>
      <w:r w:rsidR="00214186" w:rsidRPr="00956B51">
        <w:rPr>
          <w:rFonts w:hint="cs"/>
          <w:bCs/>
          <w:sz w:val="30"/>
          <w:rtl/>
        </w:rPr>
        <w:t xml:space="preserve">تكييف نظامها القضائي </w:t>
      </w:r>
      <w:r w:rsidR="00214186">
        <w:rPr>
          <w:rFonts w:hint="cs"/>
          <w:bCs/>
          <w:sz w:val="30"/>
          <w:rtl/>
        </w:rPr>
        <w:t>على نحو يلبي</w:t>
      </w:r>
      <w:r w:rsidR="00214186" w:rsidRPr="00956B51">
        <w:rPr>
          <w:rFonts w:hint="cs"/>
          <w:bCs/>
          <w:sz w:val="30"/>
          <w:rtl/>
        </w:rPr>
        <w:t xml:space="preserve"> احتياجات ضحايا العنف القائم على نوع الجنس؛</w:t>
      </w:r>
    </w:p>
    <w:p w:rsidR="00214186" w:rsidRPr="00956B51" w:rsidRDefault="00E97FDB" w:rsidP="00214186">
      <w:pPr>
        <w:pStyle w:val="SingleTxtGA"/>
        <w:rPr>
          <w:bCs/>
          <w:sz w:val="30"/>
          <w:rtl/>
        </w:rPr>
      </w:pPr>
      <w:r>
        <w:rPr>
          <w:b/>
          <w:sz w:val="30"/>
          <w:rtl/>
        </w:rPr>
        <w:tab/>
      </w:r>
      <w:r>
        <w:rPr>
          <w:rFonts w:hint="cs"/>
          <w:b/>
          <w:sz w:val="30"/>
          <w:rtl/>
        </w:rPr>
        <w:t>(ب)</w:t>
      </w:r>
      <w:r>
        <w:rPr>
          <w:b/>
          <w:sz w:val="30"/>
          <w:rtl/>
        </w:rPr>
        <w:tab/>
      </w:r>
      <w:r w:rsidR="00214186" w:rsidRPr="00956B51">
        <w:rPr>
          <w:rFonts w:hint="cs"/>
          <w:bCs/>
          <w:sz w:val="30"/>
          <w:rtl/>
        </w:rPr>
        <w:t xml:space="preserve">إدراج اعتمادات كافية في الميزانية </w:t>
      </w:r>
      <w:r w:rsidR="00214186">
        <w:rPr>
          <w:rFonts w:hint="cs"/>
          <w:bCs/>
          <w:sz w:val="30"/>
          <w:rtl/>
        </w:rPr>
        <w:t xml:space="preserve">لتمويل </w:t>
      </w:r>
      <w:r w:rsidR="00214186" w:rsidRPr="00956B51">
        <w:rPr>
          <w:rFonts w:hint="cs"/>
          <w:bCs/>
          <w:sz w:val="30"/>
          <w:rtl/>
        </w:rPr>
        <w:t xml:space="preserve">خدمات المعونة القانونية المجانية </w:t>
      </w:r>
      <w:r w:rsidR="00214186">
        <w:rPr>
          <w:rFonts w:hint="cs"/>
          <w:bCs/>
          <w:sz w:val="30"/>
          <w:rtl/>
        </w:rPr>
        <w:t xml:space="preserve">الموجهة </w:t>
      </w:r>
      <w:r w:rsidR="00214186" w:rsidRPr="00956B51">
        <w:rPr>
          <w:rFonts w:hint="cs"/>
          <w:bCs/>
          <w:sz w:val="30"/>
          <w:rtl/>
        </w:rPr>
        <w:t>للنساء في جميع أنحاء البلد؛</w:t>
      </w:r>
    </w:p>
    <w:p w:rsidR="00214186" w:rsidRPr="00496ED9" w:rsidRDefault="00E97FDB" w:rsidP="00E97FDB">
      <w:pPr>
        <w:pStyle w:val="SingleTxtGA"/>
        <w:rPr>
          <w:b/>
          <w:sz w:val="30"/>
          <w:rtl/>
        </w:rPr>
      </w:pPr>
      <w:r>
        <w:rPr>
          <w:b/>
          <w:sz w:val="30"/>
          <w:rtl/>
        </w:rPr>
        <w:tab/>
      </w:r>
      <w:r w:rsidR="00214186" w:rsidRPr="00496ED9">
        <w:rPr>
          <w:rFonts w:hint="cs"/>
          <w:b/>
          <w:sz w:val="30"/>
          <w:rtl/>
        </w:rPr>
        <w:t>(ج)</w:t>
      </w:r>
      <w:r>
        <w:rPr>
          <w:bCs/>
          <w:sz w:val="30"/>
          <w:rtl/>
        </w:rPr>
        <w:tab/>
      </w:r>
      <w:r w:rsidR="00214186" w:rsidRPr="00956B51">
        <w:rPr>
          <w:rFonts w:hint="cs"/>
          <w:bCs/>
          <w:sz w:val="30"/>
          <w:rtl/>
        </w:rPr>
        <w:t xml:space="preserve">تعزيز التدابير المتخذة لإجراء تحقيقات </w:t>
      </w:r>
      <w:r w:rsidR="00214186">
        <w:rPr>
          <w:rFonts w:hint="cs"/>
          <w:bCs/>
          <w:sz w:val="30"/>
          <w:rtl/>
        </w:rPr>
        <w:t>شاملة</w:t>
      </w:r>
      <w:r w:rsidR="00214186" w:rsidRPr="00956B51">
        <w:rPr>
          <w:rFonts w:hint="cs"/>
          <w:bCs/>
          <w:sz w:val="30"/>
          <w:rtl/>
        </w:rPr>
        <w:t xml:space="preserve"> في حوادث العنف وحالات عدم امتثال أوامر الحماية</w:t>
      </w:r>
      <w:r>
        <w:rPr>
          <w:rFonts w:hint="cs"/>
          <w:bCs/>
          <w:sz w:val="30"/>
          <w:rtl/>
        </w:rPr>
        <w:t xml:space="preserve">، </w:t>
      </w:r>
      <w:r w:rsidR="00214186" w:rsidRPr="00956B51">
        <w:rPr>
          <w:rFonts w:hint="cs"/>
          <w:bCs/>
          <w:sz w:val="30"/>
          <w:rtl/>
        </w:rPr>
        <w:t>ومعاقبة الجناة</w:t>
      </w:r>
      <w:r>
        <w:rPr>
          <w:rFonts w:hint="cs"/>
          <w:bCs/>
          <w:sz w:val="30"/>
          <w:rtl/>
        </w:rPr>
        <w:t xml:space="preserve">، </w:t>
      </w:r>
      <w:r w:rsidR="00214186" w:rsidRPr="00956B51">
        <w:rPr>
          <w:rFonts w:hint="cs"/>
          <w:bCs/>
          <w:sz w:val="30"/>
          <w:rtl/>
        </w:rPr>
        <w:t>وتمكين الضحايا من الحصول على تعويض؛</w:t>
      </w:r>
    </w:p>
    <w:p w:rsidR="00214186" w:rsidRPr="00496ED9" w:rsidRDefault="00E97FDB" w:rsidP="00E97FDB">
      <w:pPr>
        <w:pStyle w:val="SingleTxtGA"/>
        <w:rPr>
          <w:b/>
          <w:sz w:val="30"/>
          <w:rtl/>
        </w:rPr>
      </w:pPr>
      <w:r>
        <w:rPr>
          <w:b/>
          <w:sz w:val="30"/>
          <w:rtl/>
        </w:rPr>
        <w:tab/>
      </w:r>
      <w:r w:rsidR="00214186" w:rsidRPr="00496ED9">
        <w:rPr>
          <w:rFonts w:hint="cs"/>
          <w:b/>
          <w:sz w:val="30"/>
          <w:rtl/>
        </w:rPr>
        <w:t>(د)</w:t>
      </w:r>
      <w:r>
        <w:rPr>
          <w:bCs/>
          <w:sz w:val="30"/>
          <w:rtl/>
        </w:rPr>
        <w:tab/>
      </w:r>
      <w:r w:rsidR="00214186" w:rsidRPr="00956B51">
        <w:rPr>
          <w:rFonts w:hint="cs"/>
          <w:bCs/>
          <w:sz w:val="30"/>
          <w:rtl/>
        </w:rPr>
        <w:t>ضمان الحماية الكاملة للنساء</w:t>
      </w:r>
      <w:r>
        <w:rPr>
          <w:rFonts w:hint="cs"/>
          <w:bCs/>
          <w:sz w:val="30"/>
          <w:rtl/>
        </w:rPr>
        <w:t xml:space="preserve">، </w:t>
      </w:r>
      <w:r w:rsidR="00214186">
        <w:rPr>
          <w:rFonts w:hint="cs"/>
          <w:bCs/>
          <w:sz w:val="30"/>
          <w:rtl/>
        </w:rPr>
        <w:t xml:space="preserve">لا سيما توفير </w:t>
      </w:r>
      <w:r w:rsidR="00214186" w:rsidRPr="00956B51">
        <w:rPr>
          <w:rFonts w:hint="cs"/>
          <w:bCs/>
          <w:sz w:val="30"/>
          <w:rtl/>
        </w:rPr>
        <w:t>آليات مثل الملاجئ ومراكز الرعاية الملائمة لاحتياجات النساء الضحايا وأطفالهن؛</w:t>
      </w:r>
    </w:p>
    <w:p w:rsidR="00214186" w:rsidRPr="00956B51" w:rsidRDefault="00E97FDB" w:rsidP="00E97FDB">
      <w:pPr>
        <w:pStyle w:val="SingleTxtGA"/>
        <w:rPr>
          <w:bCs/>
          <w:sz w:val="30"/>
          <w:rtl/>
        </w:rPr>
      </w:pPr>
      <w:r>
        <w:rPr>
          <w:b/>
          <w:sz w:val="30"/>
          <w:rtl/>
        </w:rPr>
        <w:tab/>
      </w:r>
      <w:r w:rsidR="00214186" w:rsidRPr="00496ED9">
        <w:rPr>
          <w:rFonts w:hint="cs"/>
          <w:b/>
          <w:sz w:val="30"/>
          <w:rtl/>
        </w:rPr>
        <w:t>(هـ)</w:t>
      </w:r>
      <w:r>
        <w:rPr>
          <w:bCs/>
          <w:sz w:val="30"/>
          <w:rtl/>
        </w:rPr>
        <w:tab/>
      </w:r>
      <w:r w:rsidR="00214186" w:rsidRPr="00956B51">
        <w:rPr>
          <w:rFonts w:hint="cs"/>
          <w:bCs/>
          <w:sz w:val="30"/>
          <w:rtl/>
        </w:rPr>
        <w:t xml:space="preserve">زيادة نقل الموارد </w:t>
      </w:r>
      <w:r w:rsidR="00214186">
        <w:rPr>
          <w:rFonts w:hint="cs"/>
          <w:bCs/>
          <w:sz w:val="30"/>
          <w:rtl/>
        </w:rPr>
        <w:t>لصالح</w:t>
      </w:r>
      <w:r w:rsidR="00214186" w:rsidRPr="00956B51">
        <w:rPr>
          <w:rFonts w:hint="cs"/>
          <w:bCs/>
          <w:sz w:val="30"/>
          <w:rtl/>
        </w:rPr>
        <w:t xml:space="preserve"> النساء الضحايا وأطفالهن</w:t>
      </w:r>
      <w:r>
        <w:rPr>
          <w:rFonts w:hint="cs"/>
          <w:bCs/>
          <w:sz w:val="30"/>
          <w:rtl/>
        </w:rPr>
        <w:t xml:space="preserve">، </w:t>
      </w:r>
      <w:r w:rsidR="00214186" w:rsidRPr="00956B51">
        <w:rPr>
          <w:rFonts w:hint="cs"/>
          <w:bCs/>
          <w:sz w:val="30"/>
          <w:rtl/>
        </w:rPr>
        <w:t>فضل</w:t>
      </w:r>
      <w:r w:rsidR="005047B7">
        <w:rPr>
          <w:rFonts w:hint="cs"/>
          <w:bCs/>
          <w:sz w:val="30"/>
          <w:rtl/>
        </w:rPr>
        <w:t xml:space="preserve">اً </w:t>
      </w:r>
      <w:r w:rsidR="00214186" w:rsidRPr="00956B51">
        <w:rPr>
          <w:rFonts w:hint="cs"/>
          <w:bCs/>
          <w:sz w:val="30"/>
          <w:rtl/>
        </w:rPr>
        <w:t>عن الفوائد الاقتصادية والاجتماعية المتاحة لهن؛</w:t>
      </w:r>
    </w:p>
    <w:p w:rsidR="00E97FDB" w:rsidRDefault="00E97FDB" w:rsidP="00E97FDB">
      <w:pPr>
        <w:pStyle w:val="SingleTxtGA"/>
        <w:rPr>
          <w:b/>
          <w:sz w:val="30"/>
          <w:rtl/>
        </w:rPr>
      </w:pPr>
      <w:r>
        <w:rPr>
          <w:b/>
          <w:sz w:val="30"/>
          <w:rtl/>
        </w:rPr>
        <w:tab/>
      </w:r>
      <w:r w:rsidR="00214186" w:rsidRPr="00496ED9">
        <w:rPr>
          <w:rFonts w:hint="cs"/>
          <w:b/>
          <w:sz w:val="30"/>
          <w:rtl/>
        </w:rPr>
        <w:t>(و)</w:t>
      </w:r>
      <w:r>
        <w:rPr>
          <w:bCs/>
          <w:sz w:val="30"/>
          <w:rtl/>
        </w:rPr>
        <w:tab/>
      </w:r>
      <w:r w:rsidR="00214186" w:rsidRPr="00956B51">
        <w:rPr>
          <w:rFonts w:hint="cs"/>
          <w:bCs/>
          <w:sz w:val="30"/>
          <w:rtl/>
        </w:rPr>
        <w:t xml:space="preserve">تكثيف </w:t>
      </w:r>
      <w:r w:rsidR="00214186">
        <w:rPr>
          <w:rFonts w:hint="cs"/>
          <w:bCs/>
          <w:sz w:val="30"/>
          <w:rtl/>
        </w:rPr>
        <w:t>ال</w:t>
      </w:r>
      <w:r w:rsidR="00214186" w:rsidRPr="00956B51">
        <w:rPr>
          <w:rFonts w:hint="cs"/>
          <w:bCs/>
          <w:sz w:val="30"/>
          <w:rtl/>
        </w:rPr>
        <w:t xml:space="preserve">جهود </w:t>
      </w:r>
      <w:r w:rsidR="00214186">
        <w:rPr>
          <w:rFonts w:hint="cs"/>
          <w:bCs/>
          <w:sz w:val="30"/>
          <w:rtl/>
        </w:rPr>
        <w:t>ل</w:t>
      </w:r>
      <w:r w:rsidR="00214186" w:rsidRPr="00956B51">
        <w:rPr>
          <w:rFonts w:hint="cs"/>
          <w:bCs/>
          <w:sz w:val="30"/>
          <w:rtl/>
        </w:rPr>
        <w:t>وضع نظام لجمع معلومات مصنفة ومحدثة عن جميع الأطفال والمراهقين الذين يحتاجون إلى حماية خاصة.</w:t>
      </w:r>
    </w:p>
    <w:p w:rsidR="00214186" w:rsidRPr="00E97FDB" w:rsidRDefault="00E97FDB" w:rsidP="00E97FDB">
      <w:pPr>
        <w:pStyle w:val="H23GA"/>
        <w:rPr>
          <w:rtl/>
        </w:rPr>
      </w:pPr>
      <w:r>
        <w:rPr>
          <w:rtl/>
        </w:rPr>
        <w:tab/>
      </w:r>
      <w:r>
        <w:rPr>
          <w:rtl/>
        </w:rPr>
        <w:tab/>
      </w:r>
      <w:dir w:val="rtl">
        <w:r w:rsidR="00214186" w:rsidRPr="00803798">
          <w:rPr>
            <w:rFonts w:hint="cs"/>
            <w:rtl/>
          </w:rPr>
          <w:t>الاتجار بالنساء</w:t>
        </w:r>
        <w:r w:rsidR="00214186" w:rsidRPr="00803798">
          <w:t>‬</w:t>
        </w:r>
        <w:r w:rsidR="00214186">
          <w:t>‬</w:t>
        </w:r>
        <w:r w:rsidR="00214186">
          <w:t>‬</w:t>
        </w:r>
        <w:r w:rsidR="00214186">
          <w:t>‬</w:t>
        </w:r>
        <w:r w:rsidR="00214186">
          <w:t>‬</w:t>
        </w:r>
        <w:r w:rsidR="00214186">
          <w:t>‬</w:t>
        </w:r>
        <w:r w:rsidR="00214186">
          <w:t>‬</w:t>
        </w:r>
        <w:r w:rsidR="00214186">
          <w:t>‬</w:t>
        </w:r>
        <w:r w:rsidR="00BF5516">
          <w:t>‬</w:t>
        </w:r>
      </w:dir>
    </w:p>
    <w:p w:rsidR="00214186" w:rsidRPr="00496ED9" w:rsidRDefault="00214186" w:rsidP="00214186">
      <w:pPr>
        <w:pStyle w:val="SingleTxtGA"/>
        <w:rPr>
          <w:sz w:val="30"/>
          <w:rtl/>
        </w:rPr>
      </w:pPr>
      <w:r w:rsidRPr="00496ED9">
        <w:rPr>
          <w:rFonts w:hint="cs"/>
          <w:sz w:val="30"/>
          <w:rtl/>
        </w:rPr>
        <w:t>41-</w:t>
      </w:r>
      <w:r w:rsidRPr="00496ED9">
        <w:rPr>
          <w:rFonts w:hint="cs"/>
          <w:sz w:val="30"/>
          <w:rtl/>
        </w:rPr>
        <w:tab/>
        <w:t xml:space="preserve">تلاحظ اللجنة مع القلق أن معظم الأحكام التي اعتمدتها الدولة الطرف لمكافحة الاتجار بالنساء تنص </w:t>
      </w:r>
      <w:r>
        <w:rPr>
          <w:rFonts w:hint="cs"/>
          <w:sz w:val="30"/>
          <w:rtl/>
        </w:rPr>
        <w:t>حصري</w:t>
      </w:r>
      <w:r w:rsidR="005047B7">
        <w:rPr>
          <w:rFonts w:hint="cs"/>
          <w:sz w:val="30"/>
          <w:rtl/>
        </w:rPr>
        <w:t xml:space="preserve">اً </w:t>
      </w:r>
      <w:r w:rsidRPr="00496ED9">
        <w:rPr>
          <w:rFonts w:hint="cs"/>
          <w:sz w:val="30"/>
          <w:rtl/>
        </w:rPr>
        <w:t>على تقديم مساعدة طارئة للضحايا</w:t>
      </w:r>
      <w:r w:rsidR="00E97FDB">
        <w:rPr>
          <w:rFonts w:hint="cs"/>
          <w:sz w:val="30"/>
          <w:rtl/>
        </w:rPr>
        <w:t xml:space="preserve">، </w:t>
      </w:r>
      <w:r w:rsidRPr="00496ED9">
        <w:rPr>
          <w:rFonts w:hint="cs"/>
          <w:sz w:val="30"/>
          <w:rtl/>
        </w:rPr>
        <w:t>وليس على تقديم المساعدة على المديين المتوسط والطويل. وتشعر اللجنة بالقلق أيض</w:t>
      </w:r>
      <w:r w:rsidR="005047B7">
        <w:rPr>
          <w:rFonts w:hint="cs"/>
          <w:sz w:val="30"/>
          <w:rtl/>
        </w:rPr>
        <w:t xml:space="preserve">اً </w:t>
      </w:r>
      <w:r w:rsidRPr="00496ED9">
        <w:rPr>
          <w:rFonts w:hint="cs"/>
          <w:sz w:val="30"/>
          <w:rtl/>
        </w:rPr>
        <w:t>إزاء العقبات التي تعترض سبيل الوصول إلى العدالة والجبر الفعال</w:t>
      </w:r>
      <w:r w:rsidR="00E97FDB">
        <w:rPr>
          <w:rFonts w:hint="cs"/>
          <w:sz w:val="30"/>
          <w:rtl/>
        </w:rPr>
        <w:t xml:space="preserve">، </w:t>
      </w:r>
      <w:r w:rsidRPr="00496ED9">
        <w:rPr>
          <w:rFonts w:hint="cs"/>
          <w:sz w:val="30"/>
          <w:rtl/>
        </w:rPr>
        <w:t>و</w:t>
      </w:r>
      <w:r>
        <w:rPr>
          <w:rFonts w:hint="cs"/>
          <w:sz w:val="30"/>
          <w:rtl/>
        </w:rPr>
        <w:t xml:space="preserve">إزاء </w:t>
      </w:r>
      <w:r w:rsidRPr="00496ED9">
        <w:rPr>
          <w:rFonts w:hint="cs"/>
          <w:sz w:val="30"/>
          <w:rtl/>
        </w:rPr>
        <w:t>عدم إدانة الجناة الرئيسيين في كثير من الحالات</w:t>
      </w:r>
      <w:r w:rsidR="00E97FDB">
        <w:rPr>
          <w:rFonts w:hint="cs"/>
          <w:sz w:val="30"/>
          <w:rtl/>
        </w:rPr>
        <w:t xml:space="preserve">، </w:t>
      </w:r>
      <w:r w:rsidRPr="00496ED9">
        <w:rPr>
          <w:rFonts w:hint="cs"/>
          <w:sz w:val="30"/>
          <w:rtl/>
        </w:rPr>
        <w:t>وكون من يتحملون مسؤولية أقل في واقع الأمر</w:t>
      </w:r>
      <w:r w:rsidR="00E97FDB">
        <w:rPr>
          <w:rFonts w:hint="cs"/>
          <w:sz w:val="30"/>
          <w:rtl/>
        </w:rPr>
        <w:t xml:space="preserve">، </w:t>
      </w:r>
      <w:r w:rsidRPr="00496ED9">
        <w:rPr>
          <w:rFonts w:hint="cs"/>
          <w:sz w:val="30"/>
          <w:rtl/>
        </w:rPr>
        <w:t>بمن فيهم الضحايا</w:t>
      </w:r>
      <w:r w:rsidR="00E97FDB">
        <w:rPr>
          <w:rFonts w:hint="cs"/>
          <w:sz w:val="30"/>
          <w:rtl/>
        </w:rPr>
        <w:t xml:space="preserve">، </w:t>
      </w:r>
      <w:r w:rsidRPr="00496ED9">
        <w:rPr>
          <w:rFonts w:hint="cs"/>
          <w:sz w:val="30"/>
          <w:rtl/>
        </w:rPr>
        <w:t>هم الذين يعاق</w:t>
      </w:r>
      <w:r>
        <w:rPr>
          <w:rFonts w:hint="cs"/>
          <w:sz w:val="30"/>
          <w:rtl/>
        </w:rPr>
        <w:t>َ</w:t>
      </w:r>
      <w:r w:rsidRPr="00496ED9">
        <w:rPr>
          <w:rFonts w:hint="cs"/>
          <w:sz w:val="30"/>
          <w:rtl/>
        </w:rPr>
        <w:t>بون (المادة 10).</w:t>
      </w:r>
    </w:p>
    <w:p w:rsidR="00214186" w:rsidRPr="00956B51" w:rsidRDefault="00214186" w:rsidP="006F25A5">
      <w:pPr>
        <w:pStyle w:val="SingleTxtGA"/>
        <w:rPr>
          <w:bCs/>
          <w:sz w:val="30"/>
          <w:rtl/>
        </w:rPr>
      </w:pPr>
      <w:r w:rsidRPr="00496ED9">
        <w:rPr>
          <w:rFonts w:hint="cs"/>
          <w:sz w:val="30"/>
          <w:rtl/>
        </w:rPr>
        <w:t>42-</w:t>
      </w:r>
      <w:r w:rsidRPr="00496ED9">
        <w:rPr>
          <w:rFonts w:hint="cs"/>
          <w:sz w:val="30"/>
          <w:rtl/>
        </w:rPr>
        <w:tab/>
      </w:r>
      <w:r w:rsidRPr="00956B51">
        <w:rPr>
          <w:rFonts w:hint="cs"/>
          <w:bCs/>
          <w:sz w:val="30"/>
          <w:rtl/>
        </w:rPr>
        <w:t>توصي اللجنة الدولة الطرف بتعزيز سياساتها الرامية إلى منع وقمع الاتجار بال</w:t>
      </w:r>
      <w:r>
        <w:rPr>
          <w:rFonts w:hint="cs"/>
          <w:bCs/>
          <w:sz w:val="30"/>
          <w:rtl/>
        </w:rPr>
        <w:t>بشر</w:t>
      </w:r>
      <w:r w:rsidRPr="00956B51">
        <w:rPr>
          <w:rFonts w:hint="cs"/>
          <w:bCs/>
          <w:sz w:val="30"/>
          <w:rtl/>
        </w:rPr>
        <w:t xml:space="preserve"> </w:t>
      </w:r>
      <w:r>
        <w:rPr>
          <w:rFonts w:hint="cs"/>
          <w:bCs/>
          <w:sz w:val="30"/>
          <w:rtl/>
          <w:lang w:bidi="ar-DZ"/>
        </w:rPr>
        <w:t xml:space="preserve">التي تنص على </w:t>
      </w:r>
      <w:r w:rsidRPr="00956B51">
        <w:rPr>
          <w:rFonts w:hint="cs"/>
          <w:bCs/>
          <w:sz w:val="30"/>
          <w:rtl/>
        </w:rPr>
        <w:t>تحديد هوية الضحايا</w:t>
      </w:r>
      <w:r w:rsidR="00E97FDB">
        <w:rPr>
          <w:rFonts w:hint="cs"/>
          <w:bCs/>
          <w:sz w:val="30"/>
          <w:rtl/>
        </w:rPr>
        <w:t xml:space="preserve">، </w:t>
      </w:r>
      <w:r w:rsidRPr="00956B51">
        <w:rPr>
          <w:rFonts w:hint="cs"/>
          <w:bCs/>
          <w:sz w:val="30"/>
          <w:rtl/>
        </w:rPr>
        <w:t>وتوفير المساعدة الشاملة لهم</w:t>
      </w:r>
      <w:r w:rsidR="00E97FDB">
        <w:rPr>
          <w:rFonts w:hint="cs"/>
          <w:bCs/>
          <w:sz w:val="30"/>
          <w:rtl/>
        </w:rPr>
        <w:t xml:space="preserve">، </w:t>
      </w:r>
      <w:r w:rsidRPr="00956B51">
        <w:rPr>
          <w:rFonts w:hint="cs"/>
          <w:bCs/>
          <w:sz w:val="30"/>
          <w:rtl/>
        </w:rPr>
        <w:t>لا سيما خدمات الحماية والمساعدة من</w:t>
      </w:r>
      <w:r w:rsidRPr="00496ED9">
        <w:rPr>
          <w:rFonts w:hint="cs"/>
          <w:b/>
          <w:sz w:val="30"/>
          <w:rtl/>
        </w:rPr>
        <w:t xml:space="preserve"> </w:t>
      </w:r>
      <w:r w:rsidRPr="00956B51">
        <w:rPr>
          <w:rFonts w:hint="cs"/>
          <w:bCs/>
          <w:sz w:val="30"/>
          <w:rtl/>
        </w:rPr>
        <w:t>أجل إعادة إدماجهم</w:t>
      </w:r>
      <w:r w:rsidR="00E97FDB">
        <w:rPr>
          <w:rFonts w:hint="cs"/>
          <w:bCs/>
          <w:sz w:val="30"/>
          <w:rtl/>
        </w:rPr>
        <w:t xml:space="preserve">، </w:t>
      </w:r>
      <w:r w:rsidRPr="00956B51">
        <w:rPr>
          <w:rFonts w:hint="cs"/>
          <w:bCs/>
          <w:sz w:val="30"/>
          <w:rtl/>
        </w:rPr>
        <w:t>و</w:t>
      </w:r>
      <w:r>
        <w:rPr>
          <w:rFonts w:hint="cs"/>
          <w:bCs/>
          <w:sz w:val="30"/>
          <w:rtl/>
        </w:rPr>
        <w:t>تمكين</w:t>
      </w:r>
      <w:r w:rsidRPr="00956B51">
        <w:rPr>
          <w:rFonts w:hint="cs"/>
          <w:bCs/>
          <w:sz w:val="30"/>
          <w:rtl/>
        </w:rPr>
        <w:t xml:space="preserve"> الأشخاص المعنيين </w:t>
      </w:r>
      <w:r>
        <w:rPr>
          <w:rFonts w:hint="cs"/>
          <w:bCs/>
          <w:sz w:val="30"/>
          <w:rtl/>
        </w:rPr>
        <w:t xml:space="preserve">من استرداد </w:t>
      </w:r>
      <w:r>
        <w:rPr>
          <w:rFonts w:hint="cs"/>
          <w:bCs/>
          <w:sz w:val="30"/>
          <w:rtl/>
        </w:rPr>
        <w:lastRenderedPageBreak/>
        <w:t>حقوقهم</w:t>
      </w:r>
      <w:r w:rsidRPr="00956B51">
        <w:rPr>
          <w:rFonts w:hint="cs"/>
          <w:bCs/>
          <w:sz w:val="30"/>
          <w:rtl/>
        </w:rPr>
        <w:t>. وتوصي اللجنة الدولة الطرف أيض</w:t>
      </w:r>
      <w:r w:rsidR="005047B7">
        <w:rPr>
          <w:rFonts w:hint="cs"/>
          <w:bCs/>
          <w:sz w:val="30"/>
          <w:rtl/>
        </w:rPr>
        <w:t xml:space="preserve">اً </w:t>
      </w:r>
      <w:r w:rsidRPr="00956B51">
        <w:rPr>
          <w:rFonts w:hint="cs"/>
          <w:bCs/>
          <w:sz w:val="30"/>
          <w:rtl/>
        </w:rPr>
        <w:t>باحترام مبدأ الإعفاء من المسؤولية الجنائية</w:t>
      </w:r>
      <w:r w:rsidR="00E97FDB">
        <w:rPr>
          <w:rFonts w:hint="cs"/>
          <w:bCs/>
          <w:sz w:val="30"/>
          <w:rtl/>
        </w:rPr>
        <w:t xml:space="preserve">، </w:t>
      </w:r>
      <w:r w:rsidRPr="00956B51">
        <w:rPr>
          <w:rFonts w:hint="cs"/>
          <w:bCs/>
          <w:sz w:val="30"/>
          <w:rtl/>
        </w:rPr>
        <w:t>الذي يقضي بعدم توقيف ضحايا الاتجار أو ملاحقتهم قضائيا</w:t>
      </w:r>
      <w:r w:rsidR="00E97FDB">
        <w:rPr>
          <w:rFonts w:hint="cs"/>
          <w:bCs/>
          <w:sz w:val="30"/>
          <w:rtl/>
        </w:rPr>
        <w:t>ً</w:t>
      </w:r>
      <w:r w:rsidRPr="00956B51">
        <w:rPr>
          <w:rFonts w:hint="cs"/>
          <w:bCs/>
          <w:sz w:val="30"/>
          <w:rtl/>
        </w:rPr>
        <w:t>.</w:t>
      </w:r>
    </w:p>
    <w:p w:rsidR="00214186" w:rsidRPr="00803798" w:rsidRDefault="00214186" w:rsidP="00E97FDB">
      <w:pPr>
        <w:pStyle w:val="H23GA"/>
        <w:rPr>
          <w:rtl/>
        </w:rPr>
      </w:pPr>
      <w:r w:rsidRPr="00803798">
        <w:rPr>
          <w:rFonts w:hint="cs"/>
          <w:rtl/>
        </w:rPr>
        <w:tab/>
      </w:r>
      <w:r w:rsidRPr="00803798">
        <w:rPr>
          <w:rFonts w:hint="cs"/>
          <w:rtl/>
        </w:rPr>
        <w:tab/>
      </w:r>
      <w:dir w:val="rtl">
        <w:r w:rsidRPr="00803798">
          <w:rPr>
            <w:rFonts w:hint="cs"/>
            <w:rtl/>
          </w:rPr>
          <w:t>الفقر</w:t>
        </w:r>
        <w:r w:rsidRPr="00803798">
          <w:t>‬</w:t>
        </w:r>
        <w:r>
          <w:t>‬</w:t>
        </w:r>
        <w:r>
          <w:t>‬</w:t>
        </w:r>
        <w:r>
          <w:t>‬</w:t>
        </w:r>
        <w:r>
          <w:t>‬</w:t>
        </w:r>
        <w:r>
          <w:t>‬</w:t>
        </w:r>
        <w:r>
          <w:t>‬</w:t>
        </w:r>
        <w:r>
          <w:t>‬</w:t>
        </w:r>
        <w:r w:rsidR="00BF5516">
          <w:t>‬</w:t>
        </w:r>
      </w:dir>
    </w:p>
    <w:p w:rsidR="00214186" w:rsidRPr="00496ED9" w:rsidRDefault="00214186" w:rsidP="00214186">
      <w:pPr>
        <w:pStyle w:val="SingleTxtGA"/>
        <w:rPr>
          <w:sz w:val="30"/>
          <w:rtl/>
        </w:rPr>
      </w:pPr>
      <w:r w:rsidRPr="00496ED9">
        <w:rPr>
          <w:rFonts w:hint="cs"/>
          <w:sz w:val="30"/>
          <w:rtl/>
        </w:rPr>
        <w:t>43-</w:t>
      </w:r>
      <w:r w:rsidRPr="00496ED9">
        <w:rPr>
          <w:rFonts w:hint="cs"/>
          <w:sz w:val="30"/>
          <w:rtl/>
        </w:rPr>
        <w:tab/>
        <w:t>تشعر اللجنة بالقلق إزاء الفقر الهيكلي الذي يستمر بمعدل غير مقبول بالنسبة لبلد متقدم النمو مثل الدولة الطرف (بين 25 و30 في المائة)</w:t>
      </w:r>
      <w:r w:rsidR="00E97FDB">
        <w:rPr>
          <w:rFonts w:hint="cs"/>
          <w:sz w:val="30"/>
          <w:rtl/>
        </w:rPr>
        <w:t xml:space="preserve">، </w:t>
      </w:r>
      <w:r w:rsidRPr="00496ED9">
        <w:rPr>
          <w:rFonts w:hint="cs"/>
          <w:sz w:val="30"/>
          <w:rtl/>
        </w:rPr>
        <w:t xml:space="preserve">وهو فقر غير موزع بالتساوي حيث تتركز </w:t>
      </w:r>
      <w:r>
        <w:rPr>
          <w:rFonts w:hint="cs"/>
          <w:sz w:val="30"/>
          <w:rtl/>
        </w:rPr>
        <w:t>جيوبه</w:t>
      </w:r>
      <w:r w:rsidRPr="00496ED9">
        <w:rPr>
          <w:rFonts w:hint="cs"/>
          <w:sz w:val="30"/>
          <w:rtl/>
        </w:rPr>
        <w:t xml:space="preserve"> المستعصية في بوينس آيرس وفي شمال البلد. وتشعر اللجنة ببالغ القلق أيض</w:t>
      </w:r>
      <w:r w:rsidR="005047B7">
        <w:rPr>
          <w:rFonts w:hint="cs"/>
          <w:sz w:val="30"/>
          <w:rtl/>
        </w:rPr>
        <w:t xml:space="preserve">اً </w:t>
      </w:r>
      <w:r w:rsidRPr="00496ED9">
        <w:rPr>
          <w:rFonts w:hint="cs"/>
          <w:sz w:val="30"/>
          <w:rtl/>
        </w:rPr>
        <w:t xml:space="preserve">لأن هذه الآفة تؤثر على أكثر من </w:t>
      </w:r>
      <w:r>
        <w:rPr>
          <w:rFonts w:hint="cs"/>
          <w:sz w:val="30"/>
          <w:rtl/>
        </w:rPr>
        <w:t>خمسة</w:t>
      </w:r>
      <w:r w:rsidRPr="00496ED9">
        <w:rPr>
          <w:rFonts w:hint="cs"/>
          <w:sz w:val="30"/>
          <w:rtl/>
        </w:rPr>
        <w:t xml:space="preserve"> ملايين طفل ومراهق</w:t>
      </w:r>
      <w:r w:rsidR="00E97FDB">
        <w:rPr>
          <w:rFonts w:hint="cs"/>
          <w:sz w:val="30"/>
          <w:rtl/>
        </w:rPr>
        <w:t xml:space="preserve">، </w:t>
      </w:r>
      <w:r w:rsidRPr="00496ED9">
        <w:rPr>
          <w:rFonts w:hint="cs"/>
          <w:sz w:val="30"/>
          <w:rtl/>
        </w:rPr>
        <w:t>وتتفاقم بسبب انخفاض قيمة العملة والتضخم</w:t>
      </w:r>
      <w:r w:rsidR="00E97FDB">
        <w:rPr>
          <w:rFonts w:hint="cs"/>
          <w:sz w:val="30"/>
          <w:rtl/>
        </w:rPr>
        <w:t xml:space="preserve">، </w:t>
      </w:r>
      <w:r w:rsidRPr="00496ED9">
        <w:rPr>
          <w:rFonts w:hint="cs"/>
          <w:sz w:val="30"/>
          <w:rtl/>
        </w:rPr>
        <w:t>ما يزيد من التفاوت بين الناس.</w:t>
      </w:r>
      <w:r>
        <w:rPr>
          <w:rFonts w:hint="cs"/>
          <w:sz w:val="30"/>
          <w:rtl/>
        </w:rPr>
        <w:t xml:space="preserve"> </w:t>
      </w:r>
      <w:r w:rsidRPr="00496ED9">
        <w:rPr>
          <w:rFonts w:hint="cs"/>
          <w:sz w:val="30"/>
          <w:rtl/>
        </w:rPr>
        <w:t>ويساور اللجنة القلق أيض</w:t>
      </w:r>
      <w:r w:rsidR="005047B7">
        <w:rPr>
          <w:rFonts w:hint="cs"/>
          <w:sz w:val="30"/>
          <w:rtl/>
        </w:rPr>
        <w:t xml:space="preserve">اً </w:t>
      </w:r>
      <w:r w:rsidRPr="00496ED9">
        <w:rPr>
          <w:rFonts w:hint="cs"/>
          <w:sz w:val="30"/>
          <w:rtl/>
        </w:rPr>
        <w:t>إزاء الآثار السلبية للزيادة الكبيرة في أسعار الخدمات الأساسية (المياه</w:t>
      </w:r>
      <w:r w:rsidR="00E97FDB">
        <w:rPr>
          <w:rFonts w:hint="cs"/>
          <w:sz w:val="30"/>
          <w:rtl/>
        </w:rPr>
        <w:t xml:space="preserve">، </w:t>
      </w:r>
      <w:r w:rsidRPr="00496ED9">
        <w:rPr>
          <w:rFonts w:hint="cs"/>
          <w:sz w:val="30"/>
          <w:rtl/>
        </w:rPr>
        <w:t>والغاز</w:t>
      </w:r>
      <w:r w:rsidR="00E97FDB">
        <w:rPr>
          <w:rFonts w:hint="cs"/>
          <w:sz w:val="30"/>
          <w:rtl/>
        </w:rPr>
        <w:t xml:space="preserve">، </w:t>
      </w:r>
      <w:r w:rsidRPr="00496ED9">
        <w:rPr>
          <w:rFonts w:hint="cs"/>
          <w:sz w:val="30"/>
          <w:rtl/>
        </w:rPr>
        <w:t>والكهرباء</w:t>
      </w:r>
      <w:r w:rsidR="00E97FDB">
        <w:rPr>
          <w:rFonts w:hint="cs"/>
          <w:sz w:val="30"/>
          <w:rtl/>
        </w:rPr>
        <w:t xml:space="preserve">، </w:t>
      </w:r>
      <w:r w:rsidRPr="00496ED9">
        <w:rPr>
          <w:rFonts w:hint="cs"/>
          <w:sz w:val="30"/>
          <w:rtl/>
        </w:rPr>
        <w:t>والنقل</w:t>
      </w:r>
      <w:r w:rsidR="00E97FDB">
        <w:rPr>
          <w:rFonts w:hint="cs"/>
          <w:sz w:val="30"/>
          <w:rtl/>
        </w:rPr>
        <w:t xml:space="preserve">، </w:t>
      </w:r>
      <w:r w:rsidRPr="00496ED9">
        <w:rPr>
          <w:rFonts w:hint="cs"/>
          <w:sz w:val="30"/>
          <w:rtl/>
        </w:rPr>
        <w:t>والأدوية) على الفئات المحرومة والطبقة المتوسطة</w:t>
      </w:r>
      <w:r w:rsidR="00E97FDB">
        <w:rPr>
          <w:rFonts w:hint="cs"/>
          <w:sz w:val="30"/>
          <w:rtl/>
        </w:rPr>
        <w:t xml:space="preserve">، </w:t>
      </w:r>
      <w:r w:rsidRPr="00496ED9">
        <w:rPr>
          <w:rFonts w:hint="cs"/>
          <w:sz w:val="30"/>
          <w:rtl/>
        </w:rPr>
        <w:t>فضل</w:t>
      </w:r>
      <w:r w:rsidR="005047B7">
        <w:rPr>
          <w:rFonts w:hint="cs"/>
          <w:sz w:val="30"/>
          <w:rtl/>
        </w:rPr>
        <w:t xml:space="preserve">اً </w:t>
      </w:r>
      <w:r w:rsidRPr="00496ED9">
        <w:rPr>
          <w:rFonts w:hint="cs"/>
          <w:sz w:val="30"/>
          <w:rtl/>
        </w:rPr>
        <w:t xml:space="preserve">عن أن الزيادة في الحد الأدنى للأجور والمخصصات الشاملة للأطفال المعالين لا </w:t>
      </w:r>
      <w:r>
        <w:rPr>
          <w:rFonts w:hint="cs"/>
          <w:sz w:val="30"/>
          <w:rtl/>
        </w:rPr>
        <w:t xml:space="preserve">تسمح بالتعويض </w:t>
      </w:r>
      <w:r w:rsidRPr="00496ED9">
        <w:rPr>
          <w:rFonts w:hint="cs"/>
          <w:sz w:val="30"/>
          <w:rtl/>
        </w:rPr>
        <w:t>عن التضخم (المادة 11).</w:t>
      </w:r>
    </w:p>
    <w:p w:rsidR="00214186" w:rsidRPr="007614D7" w:rsidRDefault="00214186" w:rsidP="00214186">
      <w:pPr>
        <w:pStyle w:val="SingleTxtGA"/>
        <w:rPr>
          <w:bCs/>
          <w:spacing w:val="-4"/>
          <w:sz w:val="30"/>
          <w:rtl/>
        </w:rPr>
      </w:pPr>
      <w:r w:rsidRPr="00496ED9">
        <w:rPr>
          <w:rFonts w:hint="cs"/>
          <w:sz w:val="30"/>
          <w:rtl/>
        </w:rPr>
        <w:t>44-</w:t>
      </w:r>
      <w:r w:rsidRPr="00496ED9">
        <w:rPr>
          <w:rFonts w:hint="cs"/>
          <w:sz w:val="30"/>
          <w:rtl/>
        </w:rPr>
        <w:tab/>
      </w:r>
      <w:r w:rsidRPr="00956B51">
        <w:rPr>
          <w:rFonts w:hint="cs"/>
          <w:bCs/>
          <w:sz w:val="30"/>
          <w:rtl/>
        </w:rPr>
        <w:t>توصي اللجنة بأن تعتمد الدولة الطرف وتنفذ استراتيجية شاملة وطويلة الأمد للحد من الفقر</w:t>
      </w:r>
      <w:r w:rsidR="00E97FDB">
        <w:rPr>
          <w:rFonts w:hint="cs"/>
          <w:bCs/>
          <w:sz w:val="30"/>
          <w:rtl/>
        </w:rPr>
        <w:t xml:space="preserve">، </w:t>
      </w:r>
      <w:r>
        <w:rPr>
          <w:rFonts w:hint="cs"/>
          <w:bCs/>
          <w:sz w:val="30"/>
          <w:rtl/>
        </w:rPr>
        <w:t>على أن تشمل هذه الاستراتيجية أهداف</w:t>
      </w:r>
      <w:r w:rsidR="005047B7">
        <w:rPr>
          <w:rFonts w:hint="cs"/>
          <w:bCs/>
          <w:sz w:val="30"/>
          <w:rtl/>
        </w:rPr>
        <w:t xml:space="preserve">اً </w:t>
      </w:r>
      <w:r>
        <w:rPr>
          <w:rFonts w:hint="cs"/>
          <w:bCs/>
          <w:sz w:val="30"/>
          <w:rtl/>
        </w:rPr>
        <w:t>محددة وقابلة</w:t>
      </w:r>
      <w:r w:rsidR="006F25A5">
        <w:rPr>
          <w:rFonts w:hint="cs"/>
          <w:bCs/>
          <w:sz w:val="30"/>
          <w:rtl/>
        </w:rPr>
        <w:t xml:space="preserve"> </w:t>
      </w:r>
      <w:r>
        <w:rPr>
          <w:rFonts w:hint="cs"/>
          <w:bCs/>
          <w:sz w:val="30"/>
          <w:rtl/>
        </w:rPr>
        <w:t>لل</w:t>
      </w:r>
      <w:r w:rsidRPr="00956B51">
        <w:rPr>
          <w:rFonts w:hint="cs"/>
          <w:bCs/>
          <w:sz w:val="30"/>
          <w:rtl/>
        </w:rPr>
        <w:t>قياس وتتمحور حول حقوق الإنسان. وتوصي اللجنة الدولة الطرف أيض</w:t>
      </w:r>
      <w:r w:rsidR="005047B7">
        <w:rPr>
          <w:rFonts w:hint="cs"/>
          <w:bCs/>
          <w:sz w:val="30"/>
          <w:rtl/>
        </w:rPr>
        <w:t xml:space="preserve">اً </w:t>
      </w:r>
      <w:r>
        <w:rPr>
          <w:rFonts w:hint="cs"/>
          <w:bCs/>
          <w:sz w:val="30"/>
          <w:rtl/>
        </w:rPr>
        <w:t xml:space="preserve">بالعمل على </w:t>
      </w:r>
      <w:r w:rsidRPr="00956B51">
        <w:rPr>
          <w:rFonts w:hint="cs"/>
          <w:bCs/>
          <w:sz w:val="30"/>
          <w:rtl/>
        </w:rPr>
        <w:t>استفادة الجميع من البرامج الاجتماعية</w:t>
      </w:r>
      <w:r w:rsidR="00E97FDB">
        <w:rPr>
          <w:rFonts w:hint="cs"/>
          <w:bCs/>
          <w:sz w:val="30"/>
          <w:rtl/>
        </w:rPr>
        <w:t xml:space="preserve">، </w:t>
      </w:r>
      <w:r w:rsidRPr="00956B51">
        <w:rPr>
          <w:rFonts w:hint="cs"/>
          <w:bCs/>
          <w:sz w:val="30"/>
          <w:rtl/>
        </w:rPr>
        <w:t>وحماية الامتيازات الاجتماعية من آثار التضخم</w:t>
      </w:r>
      <w:r w:rsidR="00E97FDB">
        <w:rPr>
          <w:rFonts w:hint="cs"/>
          <w:bCs/>
          <w:sz w:val="30"/>
          <w:rtl/>
        </w:rPr>
        <w:t xml:space="preserve">، </w:t>
      </w:r>
      <w:r w:rsidRPr="00956B51">
        <w:rPr>
          <w:rFonts w:hint="cs"/>
          <w:bCs/>
          <w:sz w:val="30"/>
          <w:rtl/>
        </w:rPr>
        <w:t xml:space="preserve">وإزالة العقبات الإدارية التي تحول دون </w:t>
      </w:r>
      <w:r>
        <w:rPr>
          <w:rFonts w:hint="cs"/>
          <w:bCs/>
          <w:sz w:val="30"/>
          <w:rtl/>
        </w:rPr>
        <w:t>الحصول على</w:t>
      </w:r>
      <w:r w:rsidRPr="00956B51">
        <w:rPr>
          <w:rFonts w:hint="cs"/>
          <w:bCs/>
          <w:sz w:val="30"/>
          <w:rtl/>
        </w:rPr>
        <w:t xml:space="preserve"> هذه الامتيازات. وتوصي اللجنة الدولة الطرف في ال</w:t>
      </w:r>
      <w:r>
        <w:rPr>
          <w:rFonts w:hint="cs"/>
          <w:bCs/>
          <w:sz w:val="30"/>
          <w:rtl/>
        </w:rPr>
        <w:t>أخير بأن تتخذ</w:t>
      </w:r>
      <w:r w:rsidR="00E97FDB">
        <w:rPr>
          <w:rFonts w:hint="cs"/>
          <w:bCs/>
          <w:sz w:val="30"/>
          <w:rtl/>
        </w:rPr>
        <w:t xml:space="preserve">، </w:t>
      </w:r>
      <w:r>
        <w:rPr>
          <w:rFonts w:hint="cs"/>
          <w:bCs/>
          <w:sz w:val="30"/>
          <w:rtl/>
        </w:rPr>
        <w:t>استكمال</w:t>
      </w:r>
      <w:r w:rsidR="005047B7">
        <w:rPr>
          <w:rFonts w:hint="cs"/>
          <w:bCs/>
          <w:sz w:val="30"/>
          <w:rtl/>
        </w:rPr>
        <w:t xml:space="preserve">اً </w:t>
      </w:r>
      <w:r>
        <w:rPr>
          <w:rFonts w:hint="cs"/>
          <w:bCs/>
          <w:sz w:val="30"/>
          <w:rtl/>
        </w:rPr>
        <w:t>للتعريفة</w:t>
      </w:r>
      <w:r w:rsidRPr="00956B51">
        <w:rPr>
          <w:rFonts w:hint="cs"/>
          <w:bCs/>
          <w:sz w:val="30"/>
          <w:rtl/>
        </w:rPr>
        <w:t xml:space="preserve"> الاجتماعية الاتحادية وغيرها من البرامج الاجتماعية القائمة</w:t>
      </w:r>
      <w:r w:rsidR="00E97FDB">
        <w:rPr>
          <w:rFonts w:hint="cs"/>
          <w:bCs/>
          <w:sz w:val="30"/>
          <w:rtl/>
        </w:rPr>
        <w:t xml:space="preserve">، </w:t>
      </w:r>
      <w:r w:rsidRPr="00956B51">
        <w:rPr>
          <w:rFonts w:hint="cs"/>
          <w:bCs/>
          <w:sz w:val="30"/>
          <w:rtl/>
        </w:rPr>
        <w:t xml:space="preserve">تدابير ترمي إلى تنظيم الزيادات في أسعار الخدمات الأساسية بهدف دعم تكاليف </w:t>
      </w:r>
      <w:r w:rsidRPr="007614D7">
        <w:rPr>
          <w:rFonts w:hint="cs"/>
          <w:bCs/>
          <w:spacing w:val="-4"/>
          <w:sz w:val="30"/>
          <w:rtl/>
        </w:rPr>
        <w:t>هذه الخدمات حتى تكون في متناول مختلف شرائح المجتمع</w:t>
      </w:r>
      <w:r w:rsidR="00E97FDB" w:rsidRPr="007614D7">
        <w:rPr>
          <w:rFonts w:hint="cs"/>
          <w:bCs/>
          <w:spacing w:val="-4"/>
          <w:sz w:val="30"/>
          <w:rtl/>
        </w:rPr>
        <w:t xml:space="preserve">، </w:t>
      </w:r>
      <w:r w:rsidRPr="007614D7">
        <w:rPr>
          <w:rFonts w:hint="cs"/>
          <w:bCs/>
          <w:spacing w:val="-4"/>
          <w:sz w:val="30"/>
          <w:rtl/>
        </w:rPr>
        <w:t>بما في ذلك أشد الفئات حرمانا</w:t>
      </w:r>
      <w:r w:rsidR="00E97FDB" w:rsidRPr="007614D7">
        <w:rPr>
          <w:rFonts w:hint="cs"/>
          <w:bCs/>
          <w:spacing w:val="-4"/>
          <w:sz w:val="30"/>
          <w:rtl/>
        </w:rPr>
        <w:t>ً</w:t>
      </w:r>
      <w:r w:rsidRPr="007614D7">
        <w:rPr>
          <w:rFonts w:hint="cs"/>
          <w:bCs/>
          <w:spacing w:val="-4"/>
          <w:sz w:val="30"/>
          <w:rtl/>
        </w:rPr>
        <w:t>.</w:t>
      </w:r>
    </w:p>
    <w:p w:rsidR="00214186" w:rsidRPr="00803798" w:rsidRDefault="00214186" w:rsidP="00E97FDB">
      <w:pPr>
        <w:pStyle w:val="H23GA"/>
        <w:rPr>
          <w:rtl/>
        </w:rPr>
      </w:pPr>
      <w:r w:rsidRPr="00803798">
        <w:rPr>
          <w:rFonts w:hint="cs"/>
          <w:rtl/>
        </w:rPr>
        <w:tab/>
      </w:r>
      <w:r w:rsidRPr="00803798">
        <w:rPr>
          <w:rFonts w:hint="cs"/>
          <w:rtl/>
        </w:rPr>
        <w:tab/>
      </w:r>
      <w:dir w:val="rtl">
        <w:r w:rsidRPr="00803798">
          <w:rPr>
            <w:rFonts w:hint="cs"/>
            <w:rtl/>
          </w:rPr>
          <w:t>الغذاء</w:t>
        </w:r>
        <w:r w:rsidRPr="00803798">
          <w:t>‬</w:t>
        </w:r>
        <w:r>
          <w:t>‬</w:t>
        </w:r>
        <w:r>
          <w:t>‬</w:t>
        </w:r>
        <w:r>
          <w:t>‬</w:t>
        </w:r>
        <w:r>
          <w:t>‬</w:t>
        </w:r>
        <w:r>
          <w:t>‬</w:t>
        </w:r>
        <w:r>
          <w:t>‬</w:t>
        </w:r>
        <w:r>
          <w:t>‬</w:t>
        </w:r>
        <w:r w:rsidR="00BF5516">
          <w:t>‬</w:t>
        </w:r>
      </w:dir>
    </w:p>
    <w:p w:rsidR="006F25A5" w:rsidRDefault="00214186" w:rsidP="00214186">
      <w:pPr>
        <w:pStyle w:val="SingleTxtGA"/>
        <w:rPr>
          <w:sz w:val="30"/>
          <w:rtl/>
        </w:rPr>
      </w:pPr>
      <w:r w:rsidRPr="00496ED9">
        <w:rPr>
          <w:rFonts w:hint="cs"/>
          <w:sz w:val="30"/>
          <w:rtl/>
        </w:rPr>
        <w:t>45-</w:t>
      </w:r>
      <w:r w:rsidRPr="00496ED9">
        <w:rPr>
          <w:rFonts w:hint="cs"/>
          <w:sz w:val="30"/>
          <w:rtl/>
        </w:rPr>
        <w:tab/>
        <w:t>تأسف اللجنة لأن الدستور لا يعترف بالحق في الغذاء ولا يحميه صراحة</w:t>
      </w:r>
      <w:r w:rsidR="00E97FDB">
        <w:rPr>
          <w:rFonts w:hint="cs"/>
          <w:sz w:val="30"/>
          <w:rtl/>
        </w:rPr>
        <w:t xml:space="preserve">، </w:t>
      </w:r>
      <w:r w:rsidRPr="00496ED9">
        <w:rPr>
          <w:rFonts w:hint="cs"/>
          <w:sz w:val="30"/>
          <w:rtl/>
        </w:rPr>
        <w:t>ولأن القانون رقم 27118 لا يطبق</w:t>
      </w:r>
      <w:r w:rsidR="00E97FDB">
        <w:rPr>
          <w:rFonts w:hint="cs"/>
          <w:sz w:val="30"/>
          <w:rtl/>
        </w:rPr>
        <w:t xml:space="preserve">، </w:t>
      </w:r>
      <w:r w:rsidRPr="00496ED9">
        <w:rPr>
          <w:rFonts w:hint="cs"/>
          <w:sz w:val="30"/>
          <w:rtl/>
        </w:rPr>
        <w:t>ولأن قطاع الزراعة الأسرية يتأثر بتخفيض حجم الميزانية وعدد الموظفين</w:t>
      </w:r>
      <w:r w:rsidR="00E97FDB">
        <w:rPr>
          <w:rFonts w:hint="cs"/>
          <w:sz w:val="30"/>
          <w:rtl/>
        </w:rPr>
        <w:t xml:space="preserve">، </w:t>
      </w:r>
      <w:r w:rsidRPr="00496ED9">
        <w:rPr>
          <w:rFonts w:hint="cs"/>
          <w:sz w:val="30"/>
          <w:rtl/>
        </w:rPr>
        <w:t>ولأن عدد الأشخاص الذين يعتمدون على المطاعم المدرسية والوجبات الشعبية المحلية قد تزايد.</w:t>
      </w:r>
      <w:r>
        <w:rPr>
          <w:rFonts w:hint="cs"/>
          <w:sz w:val="30"/>
          <w:rtl/>
        </w:rPr>
        <w:t xml:space="preserve"> و</w:t>
      </w:r>
      <w:r w:rsidRPr="00496ED9">
        <w:rPr>
          <w:rFonts w:hint="cs"/>
          <w:sz w:val="30"/>
          <w:rtl/>
        </w:rPr>
        <w:t>علاوة على ذلك</w:t>
      </w:r>
      <w:r w:rsidR="00E97FDB">
        <w:rPr>
          <w:rFonts w:hint="cs"/>
          <w:sz w:val="30"/>
          <w:rtl/>
        </w:rPr>
        <w:t xml:space="preserve">، </w:t>
      </w:r>
      <w:r w:rsidRPr="00496ED9">
        <w:rPr>
          <w:rFonts w:hint="cs"/>
          <w:sz w:val="30"/>
          <w:rtl/>
        </w:rPr>
        <w:t>تشعر اللجنة بالقلق إزاء تزايد انتشار الوزن الزائد والبدانة</w:t>
      </w:r>
      <w:r w:rsidR="00E97FDB">
        <w:rPr>
          <w:rFonts w:hint="cs"/>
          <w:sz w:val="30"/>
          <w:rtl/>
        </w:rPr>
        <w:t xml:space="preserve">، </w:t>
      </w:r>
      <w:r w:rsidRPr="00496ED9">
        <w:rPr>
          <w:rFonts w:hint="cs"/>
          <w:sz w:val="30"/>
          <w:rtl/>
        </w:rPr>
        <w:t>وإزاء عدم اتخاذ الدولة الطرف أي تدابير للحد من استهلاك المشروبات المشب</w:t>
      </w:r>
      <w:r>
        <w:rPr>
          <w:rFonts w:hint="cs"/>
          <w:sz w:val="30"/>
          <w:rtl/>
        </w:rPr>
        <w:t>َ</w:t>
      </w:r>
      <w:r w:rsidRPr="00496ED9">
        <w:rPr>
          <w:rFonts w:hint="cs"/>
          <w:sz w:val="30"/>
          <w:rtl/>
        </w:rPr>
        <w:t>عة بالسكر</w:t>
      </w:r>
      <w:r w:rsidR="00E97FDB">
        <w:rPr>
          <w:rFonts w:hint="cs"/>
          <w:sz w:val="30"/>
          <w:rtl/>
        </w:rPr>
        <w:t xml:space="preserve">، </w:t>
      </w:r>
      <w:r w:rsidRPr="00496ED9">
        <w:rPr>
          <w:rFonts w:hint="cs"/>
          <w:sz w:val="30"/>
          <w:rtl/>
        </w:rPr>
        <w:t xml:space="preserve">أو اعتماد لوائح </w:t>
      </w:r>
      <w:r>
        <w:rPr>
          <w:rFonts w:hint="cs"/>
          <w:sz w:val="30"/>
          <w:rtl/>
        </w:rPr>
        <w:t>تقيّد</w:t>
      </w:r>
      <w:r w:rsidRPr="00496ED9">
        <w:rPr>
          <w:rFonts w:hint="cs"/>
          <w:sz w:val="30"/>
          <w:rtl/>
        </w:rPr>
        <w:t xml:space="preserve"> الإعلان</w:t>
      </w:r>
      <w:r>
        <w:rPr>
          <w:rFonts w:hint="cs"/>
          <w:sz w:val="30"/>
          <w:rtl/>
        </w:rPr>
        <w:t>ات المتعلقة</w:t>
      </w:r>
      <w:r w:rsidRPr="00496ED9">
        <w:rPr>
          <w:rFonts w:hint="cs"/>
          <w:sz w:val="30"/>
          <w:rtl/>
        </w:rPr>
        <w:t xml:space="preserve"> </w:t>
      </w:r>
      <w:r>
        <w:rPr>
          <w:rFonts w:hint="cs"/>
          <w:sz w:val="30"/>
          <w:rtl/>
        </w:rPr>
        <w:t>ب</w:t>
      </w:r>
      <w:r w:rsidR="006F25A5">
        <w:rPr>
          <w:rFonts w:hint="cs"/>
          <w:sz w:val="30"/>
          <w:rtl/>
        </w:rPr>
        <w:t>الأغذية غير الصحية (المادة 11).</w:t>
      </w:r>
    </w:p>
    <w:p w:rsidR="00214186" w:rsidRPr="00956B51" w:rsidRDefault="00214186" w:rsidP="00214186">
      <w:pPr>
        <w:pStyle w:val="SingleTxtGA"/>
        <w:rPr>
          <w:bCs/>
          <w:sz w:val="30"/>
          <w:rtl/>
        </w:rPr>
      </w:pPr>
      <w:r w:rsidRPr="00496ED9">
        <w:rPr>
          <w:rFonts w:hint="cs"/>
          <w:sz w:val="30"/>
          <w:rtl/>
        </w:rPr>
        <w:t>46-</w:t>
      </w:r>
      <w:r w:rsidRPr="00496ED9">
        <w:rPr>
          <w:rFonts w:hint="cs"/>
          <w:sz w:val="30"/>
          <w:rtl/>
        </w:rPr>
        <w:tab/>
      </w:r>
      <w:r w:rsidRPr="00956B51">
        <w:rPr>
          <w:rFonts w:hint="cs"/>
          <w:bCs/>
          <w:sz w:val="30"/>
          <w:rtl/>
        </w:rPr>
        <w:t>توصي اللجنة الدولة الطرف بما يلي:</w:t>
      </w:r>
    </w:p>
    <w:p w:rsidR="00214186" w:rsidRPr="00956B51" w:rsidRDefault="00E97FDB" w:rsidP="00E97FDB">
      <w:pPr>
        <w:pStyle w:val="SingleTxtGA"/>
        <w:rPr>
          <w:bCs/>
          <w:sz w:val="30"/>
          <w:rtl/>
        </w:rPr>
      </w:pPr>
      <w:r>
        <w:rPr>
          <w:b/>
          <w:sz w:val="30"/>
          <w:rtl/>
        </w:rPr>
        <w:tab/>
      </w:r>
      <w:r w:rsidR="00214186" w:rsidRPr="00496ED9">
        <w:rPr>
          <w:rFonts w:hint="cs"/>
          <w:b/>
          <w:sz w:val="30"/>
          <w:rtl/>
        </w:rPr>
        <w:t>(أ)</w:t>
      </w:r>
      <w:r>
        <w:rPr>
          <w:bCs/>
          <w:sz w:val="30"/>
          <w:rtl/>
        </w:rPr>
        <w:tab/>
      </w:r>
      <w:r w:rsidR="00214186" w:rsidRPr="00956B51">
        <w:rPr>
          <w:rFonts w:hint="cs"/>
          <w:bCs/>
          <w:sz w:val="30"/>
          <w:rtl/>
        </w:rPr>
        <w:t xml:space="preserve">وضع إطار معياري يعترف صراحة بالحق في الغذاء </w:t>
      </w:r>
      <w:r w:rsidR="00214186">
        <w:rPr>
          <w:rFonts w:hint="cs"/>
          <w:bCs/>
          <w:sz w:val="30"/>
          <w:rtl/>
        </w:rPr>
        <w:t xml:space="preserve">تسترشد به </w:t>
      </w:r>
      <w:r w:rsidR="00214186" w:rsidRPr="00956B51">
        <w:rPr>
          <w:rFonts w:hint="cs"/>
          <w:bCs/>
          <w:sz w:val="30"/>
          <w:rtl/>
        </w:rPr>
        <w:t xml:space="preserve">سياسات </w:t>
      </w:r>
      <w:r w:rsidR="00214186">
        <w:rPr>
          <w:rFonts w:hint="cs"/>
          <w:bCs/>
          <w:sz w:val="30"/>
          <w:rtl/>
        </w:rPr>
        <w:t>ال</w:t>
      </w:r>
      <w:r w:rsidR="00214186" w:rsidRPr="00956B51">
        <w:rPr>
          <w:rFonts w:hint="cs"/>
          <w:bCs/>
          <w:sz w:val="30"/>
          <w:rtl/>
        </w:rPr>
        <w:t xml:space="preserve">تغذية </w:t>
      </w:r>
      <w:r w:rsidR="00214186">
        <w:rPr>
          <w:rFonts w:hint="cs"/>
          <w:bCs/>
          <w:sz w:val="30"/>
          <w:rtl/>
        </w:rPr>
        <w:t>ال</w:t>
      </w:r>
      <w:r w:rsidR="00214186" w:rsidRPr="00956B51">
        <w:rPr>
          <w:rFonts w:hint="cs"/>
          <w:bCs/>
          <w:sz w:val="30"/>
          <w:rtl/>
        </w:rPr>
        <w:t>سليمة و</w:t>
      </w:r>
      <w:r w:rsidR="00214186">
        <w:rPr>
          <w:rFonts w:hint="cs"/>
          <w:bCs/>
          <w:sz w:val="30"/>
          <w:rtl/>
        </w:rPr>
        <w:t>ال</w:t>
      </w:r>
      <w:r w:rsidR="00214186" w:rsidRPr="00956B51">
        <w:rPr>
          <w:rFonts w:hint="cs"/>
          <w:bCs/>
          <w:sz w:val="30"/>
          <w:rtl/>
        </w:rPr>
        <w:t>مغذية و</w:t>
      </w:r>
      <w:r w:rsidR="00214186">
        <w:rPr>
          <w:rFonts w:hint="cs"/>
          <w:bCs/>
          <w:sz w:val="30"/>
          <w:rtl/>
        </w:rPr>
        <w:t>ال</w:t>
      </w:r>
      <w:r w:rsidR="00214186" w:rsidRPr="00956B51">
        <w:rPr>
          <w:rFonts w:hint="cs"/>
          <w:bCs/>
          <w:sz w:val="30"/>
          <w:rtl/>
        </w:rPr>
        <w:t>كافية</w:t>
      </w:r>
      <w:r>
        <w:rPr>
          <w:rFonts w:hint="cs"/>
          <w:bCs/>
          <w:sz w:val="30"/>
          <w:rtl/>
        </w:rPr>
        <w:t xml:space="preserve">، </w:t>
      </w:r>
      <w:r w:rsidR="00214186" w:rsidRPr="00956B51">
        <w:rPr>
          <w:rFonts w:hint="cs"/>
          <w:bCs/>
          <w:sz w:val="30"/>
          <w:rtl/>
        </w:rPr>
        <w:t>وتركيز جهودها على الفئات المحرومة؛</w:t>
      </w:r>
    </w:p>
    <w:p w:rsidR="00214186" w:rsidRPr="00956B51" w:rsidRDefault="00E97FDB" w:rsidP="00E97FDB">
      <w:pPr>
        <w:pStyle w:val="SingleTxtGA"/>
        <w:rPr>
          <w:bCs/>
          <w:sz w:val="30"/>
          <w:rtl/>
        </w:rPr>
      </w:pPr>
      <w:r>
        <w:rPr>
          <w:b/>
          <w:sz w:val="30"/>
          <w:rtl/>
        </w:rPr>
        <w:tab/>
      </w:r>
      <w:r w:rsidR="00214186" w:rsidRPr="00496ED9">
        <w:rPr>
          <w:rFonts w:hint="cs"/>
          <w:b/>
          <w:sz w:val="30"/>
          <w:rtl/>
        </w:rPr>
        <w:t>(ب)</w:t>
      </w:r>
      <w:r>
        <w:rPr>
          <w:bCs/>
          <w:sz w:val="30"/>
          <w:rtl/>
        </w:rPr>
        <w:tab/>
      </w:r>
      <w:r w:rsidR="00214186" w:rsidRPr="00956B51">
        <w:rPr>
          <w:rFonts w:hint="cs"/>
          <w:bCs/>
          <w:sz w:val="30"/>
          <w:rtl/>
        </w:rPr>
        <w:t xml:space="preserve">ضمان التنفيذ الفعال للقانون رقم 27118 المتعلق بالزراعة الأسرية باعتماد </w:t>
      </w:r>
      <w:r w:rsidR="00214186">
        <w:rPr>
          <w:rFonts w:hint="cs"/>
          <w:bCs/>
          <w:sz w:val="30"/>
          <w:rtl/>
        </w:rPr>
        <w:t>ا</w:t>
      </w:r>
      <w:r>
        <w:rPr>
          <w:rFonts w:hint="cs"/>
          <w:bCs/>
          <w:sz w:val="30"/>
          <w:rtl/>
        </w:rPr>
        <w:t>ل</w:t>
      </w:r>
      <w:r w:rsidR="00214186">
        <w:rPr>
          <w:rFonts w:hint="cs"/>
          <w:bCs/>
          <w:sz w:val="30"/>
          <w:rtl/>
        </w:rPr>
        <w:t>لوائح التنظيمية</w:t>
      </w:r>
      <w:r w:rsidR="00214186" w:rsidRPr="00956B51">
        <w:rPr>
          <w:rFonts w:hint="cs"/>
          <w:bCs/>
          <w:sz w:val="30"/>
          <w:rtl/>
        </w:rPr>
        <w:t xml:space="preserve"> ذ</w:t>
      </w:r>
      <w:r w:rsidR="00214186">
        <w:rPr>
          <w:rFonts w:hint="cs"/>
          <w:bCs/>
          <w:sz w:val="30"/>
          <w:rtl/>
        </w:rPr>
        <w:t>ات</w:t>
      </w:r>
      <w:r w:rsidR="00214186" w:rsidRPr="00956B51">
        <w:rPr>
          <w:rFonts w:hint="cs"/>
          <w:bCs/>
          <w:sz w:val="30"/>
          <w:rtl/>
        </w:rPr>
        <w:t xml:space="preserve"> الصلة</w:t>
      </w:r>
      <w:r w:rsidR="00214186">
        <w:rPr>
          <w:rFonts w:hint="cs"/>
          <w:bCs/>
          <w:sz w:val="30"/>
          <w:rtl/>
        </w:rPr>
        <w:t xml:space="preserve"> على سبيل الاستعجال</w:t>
      </w:r>
      <w:r>
        <w:rPr>
          <w:rFonts w:hint="cs"/>
          <w:bCs/>
          <w:sz w:val="30"/>
          <w:rtl/>
        </w:rPr>
        <w:t xml:space="preserve">، </w:t>
      </w:r>
      <w:r w:rsidR="00214186" w:rsidRPr="00956B51">
        <w:rPr>
          <w:rFonts w:hint="cs"/>
          <w:bCs/>
          <w:sz w:val="30"/>
          <w:rtl/>
        </w:rPr>
        <w:t xml:space="preserve">وتوفير التمويل الكافي </w:t>
      </w:r>
      <w:r w:rsidR="00214186">
        <w:rPr>
          <w:rFonts w:hint="cs"/>
          <w:bCs/>
          <w:sz w:val="30"/>
          <w:rtl/>
        </w:rPr>
        <w:t>لج</w:t>
      </w:r>
      <w:r w:rsidR="00214186" w:rsidRPr="00956B51">
        <w:rPr>
          <w:rFonts w:hint="cs"/>
          <w:bCs/>
          <w:sz w:val="30"/>
          <w:rtl/>
        </w:rPr>
        <w:t>ميع المحافظات؛</w:t>
      </w:r>
    </w:p>
    <w:p w:rsidR="00214186" w:rsidRPr="00E97FDB" w:rsidRDefault="00E97FDB" w:rsidP="00214186">
      <w:pPr>
        <w:pStyle w:val="SingleTxtGA"/>
        <w:rPr>
          <w:bCs/>
          <w:sz w:val="30"/>
          <w:rtl/>
        </w:rPr>
      </w:pPr>
      <w:r>
        <w:rPr>
          <w:sz w:val="30"/>
          <w:rtl/>
        </w:rPr>
        <w:tab/>
      </w:r>
      <w:r>
        <w:rPr>
          <w:rFonts w:hint="cs"/>
          <w:sz w:val="30"/>
          <w:rtl/>
        </w:rPr>
        <w:t>(ج)</w:t>
      </w:r>
      <w:r>
        <w:rPr>
          <w:sz w:val="30"/>
          <w:rtl/>
        </w:rPr>
        <w:tab/>
      </w:r>
      <w:r w:rsidR="00214186" w:rsidRPr="00E97FDB">
        <w:rPr>
          <w:rFonts w:ascii="Traditional Arabic" w:hAnsi="Traditional Arabic"/>
          <w:bCs/>
          <w:sz w:val="30"/>
          <w:rtl/>
        </w:rPr>
        <w:t xml:space="preserve">ضمان </w:t>
      </w:r>
      <w:r w:rsidR="00214186" w:rsidRPr="00E97FDB">
        <w:rPr>
          <w:rStyle w:val="tlid-translation"/>
          <w:rFonts w:ascii="Traditional Arabic" w:hAnsi="Traditional Arabic"/>
          <w:bCs/>
          <w:sz w:val="30"/>
          <w:rtl/>
        </w:rPr>
        <w:t xml:space="preserve">قدر أكبر من </w:t>
      </w:r>
      <w:r w:rsidR="00214186" w:rsidRPr="00E97FDB">
        <w:rPr>
          <w:rStyle w:val="tlid-translation"/>
          <w:rFonts w:ascii="Traditional Arabic" w:hAnsi="Traditional Arabic" w:hint="cs"/>
          <w:bCs/>
          <w:sz w:val="30"/>
          <w:rtl/>
        </w:rPr>
        <w:t>أمن</w:t>
      </w:r>
      <w:r w:rsidR="00214186" w:rsidRPr="00E97FDB">
        <w:rPr>
          <w:rStyle w:val="tlid-translation"/>
          <w:rFonts w:ascii="Traditional Arabic" w:hAnsi="Traditional Arabic"/>
          <w:bCs/>
          <w:sz w:val="30"/>
          <w:rtl/>
        </w:rPr>
        <w:t xml:space="preserve"> </w:t>
      </w:r>
      <w:r w:rsidR="00214186" w:rsidRPr="00E97FDB">
        <w:rPr>
          <w:rFonts w:ascii="Traditional Arabic" w:hAnsi="Traditional Arabic" w:hint="cs"/>
          <w:bCs/>
          <w:sz w:val="30"/>
          <w:rtl/>
        </w:rPr>
        <w:t>ح</w:t>
      </w:r>
      <w:r w:rsidR="00214186" w:rsidRPr="00E97FDB">
        <w:rPr>
          <w:rFonts w:ascii="Traditional Arabic" w:hAnsi="Traditional Arabic"/>
          <w:bCs/>
          <w:sz w:val="30"/>
          <w:rtl/>
        </w:rPr>
        <w:t>يازة</w:t>
      </w:r>
      <w:r w:rsidR="00214186" w:rsidRPr="00E97FDB">
        <w:rPr>
          <w:rFonts w:hint="cs"/>
          <w:bCs/>
          <w:sz w:val="30"/>
          <w:rtl/>
        </w:rPr>
        <w:t xml:space="preserve"> الأراضي لمج</w:t>
      </w:r>
      <w:r w:rsidR="006F25A5">
        <w:rPr>
          <w:rFonts w:hint="cs"/>
          <w:bCs/>
          <w:sz w:val="30"/>
          <w:rtl/>
        </w:rPr>
        <w:t>تمعات المزارعين والشعوب الأصلية</w:t>
      </w:r>
      <w:r w:rsidR="00214186" w:rsidRPr="00E97FDB">
        <w:rPr>
          <w:rFonts w:hint="cs"/>
          <w:bCs/>
          <w:sz w:val="30"/>
          <w:rtl/>
        </w:rPr>
        <w:t>؛</w:t>
      </w:r>
    </w:p>
    <w:p w:rsidR="00214186" w:rsidRPr="00496ED9" w:rsidRDefault="00E97FDB" w:rsidP="00E97FDB">
      <w:pPr>
        <w:pStyle w:val="SingleTxtGA"/>
        <w:rPr>
          <w:b/>
          <w:sz w:val="30"/>
          <w:rtl/>
        </w:rPr>
      </w:pPr>
      <w:r>
        <w:rPr>
          <w:b/>
          <w:sz w:val="30"/>
          <w:rtl/>
        </w:rPr>
        <w:lastRenderedPageBreak/>
        <w:tab/>
      </w:r>
      <w:r w:rsidR="00214186" w:rsidRPr="00496ED9">
        <w:rPr>
          <w:rFonts w:hint="cs"/>
          <w:b/>
          <w:sz w:val="30"/>
          <w:rtl/>
        </w:rPr>
        <w:t>(د)</w:t>
      </w:r>
      <w:r>
        <w:rPr>
          <w:bCs/>
          <w:sz w:val="30"/>
          <w:rtl/>
        </w:rPr>
        <w:tab/>
      </w:r>
      <w:r w:rsidR="00214186" w:rsidRPr="00956B51">
        <w:rPr>
          <w:rFonts w:hint="cs"/>
          <w:bCs/>
          <w:sz w:val="30"/>
          <w:rtl/>
        </w:rPr>
        <w:t>تحسين سبل الوصول إلى المطاعم المدرسية والوجبات الشعبية</w:t>
      </w:r>
      <w:r w:rsidR="00214186">
        <w:rPr>
          <w:rFonts w:hint="cs"/>
          <w:bCs/>
          <w:sz w:val="30"/>
          <w:rtl/>
        </w:rPr>
        <w:t xml:space="preserve"> المجانية</w:t>
      </w:r>
      <w:r>
        <w:rPr>
          <w:rFonts w:hint="cs"/>
          <w:bCs/>
          <w:sz w:val="30"/>
          <w:rtl/>
        </w:rPr>
        <w:t xml:space="preserve">، </w:t>
      </w:r>
      <w:r w:rsidR="00214186" w:rsidRPr="00956B51">
        <w:rPr>
          <w:rFonts w:hint="cs"/>
          <w:bCs/>
          <w:sz w:val="30"/>
          <w:rtl/>
        </w:rPr>
        <w:t>وتحسين نوعية الأغذية المقدمة في هذه المؤسسات في جميع أنحاء البلد؛</w:t>
      </w:r>
    </w:p>
    <w:p w:rsidR="00214186" w:rsidRPr="00496ED9" w:rsidRDefault="00E97FDB" w:rsidP="005047B7">
      <w:pPr>
        <w:pStyle w:val="SingleTxtGA"/>
        <w:rPr>
          <w:b/>
          <w:sz w:val="30"/>
        </w:rPr>
      </w:pPr>
      <w:r>
        <w:rPr>
          <w:b/>
          <w:sz w:val="30"/>
          <w:rtl/>
        </w:rPr>
        <w:tab/>
      </w:r>
      <w:r w:rsidR="00214186" w:rsidRPr="00496ED9">
        <w:rPr>
          <w:rFonts w:hint="cs"/>
          <w:b/>
          <w:sz w:val="30"/>
          <w:rtl/>
        </w:rPr>
        <w:t>(هـ)</w:t>
      </w:r>
      <w:r>
        <w:rPr>
          <w:bCs/>
          <w:sz w:val="30"/>
          <w:rtl/>
        </w:rPr>
        <w:tab/>
      </w:r>
      <w:r w:rsidR="00214186" w:rsidRPr="00956B51">
        <w:rPr>
          <w:rFonts w:hint="cs"/>
          <w:bCs/>
          <w:sz w:val="30"/>
          <w:rtl/>
        </w:rPr>
        <w:t>تعزيز الخدمات الاجتماعية</w:t>
      </w:r>
      <w:r>
        <w:rPr>
          <w:rFonts w:hint="cs"/>
          <w:bCs/>
          <w:sz w:val="30"/>
          <w:rtl/>
        </w:rPr>
        <w:t xml:space="preserve">، </w:t>
      </w:r>
      <w:r w:rsidR="00214186" w:rsidRPr="00956B51">
        <w:rPr>
          <w:rFonts w:hint="cs"/>
          <w:bCs/>
          <w:sz w:val="30"/>
          <w:rtl/>
        </w:rPr>
        <w:t>مثل الإعانة الشاملة للأطفال المعالين</w:t>
      </w:r>
      <w:r>
        <w:rPr>
          <w:rFonts w:hint="cs"/>
          <w:bCs/>
          <w:sz w:val="30"/>
          <w:rtl/>
        </w:rPr>
        <w:t xml:space="preserve">، </w:t>
      </w:r>
      <w:r w:rsidR="00214186" w:rsidRPr="00956B51">
        <w:rPr>
          <w:rFonts w:hint="cs"/>
          <w:bCs/>
          <w:sz w:val="30"/>
          <w:rtl/>
        </w:rPr>
        <w:t>التي لا</w:t>
      </w:r>
      <w:r w:rsidR="005047B7">
        <w:rPr>
          <w:rFonts w:hint="eastAsia"/>
          <w:bCs/>
          <w:sz w:val="30"/>
          <w:rtl/>
        </w:rPr>
        <w:t> </w:t>
      </w:r>
      <w:r w:rsidR="00214186" w:rsidRPr="00956B51">
        <w:rPr>
          <w:rFonts w:hint="cs"/>
          <w:bCs/>
          <w:sz w:val="30"/>
          <w:rtl/>
        </w:rPr>
        <w:t>غنى عنها لضمان حق الفئات المحرومة في الغذاء</w:t>
      </w:r>
      <w:r>
        <w:rPr>
          <w:rFonts w:hint="cs"/>
          <w:bCs/>
          <w:sz w:val="30"/>
          <w:rtl/>
        </w:rPr>
        <w:t xml:space="preserve">، </w:t>
      </w:r>
      <w:r w:rsidR="00214186" w:rsidRPr="00956B51">
        <w:rPr>
          <w:rFonts w:hint="cs"/>
          <w:bCs/>
          <w:sz w:val="30"/>
          <w:rtl/>
        </w:rPr>
        <w:t>لا سيما في المناطق الريفية؛</w:t>
      </w:r>
    </w:p>
    <w:p w:rsidR="00E97FDB" w:rsidRDefault="00E97FDB" w:rsidP="00E97FDB">
      <w:pPr>
        <w:pStyle w:val="SingleTxtGA"/>
        <w:rPr>
          <w:b/>
          <w:sz w:val="30"/>
          <w:rtl/>
          <w:lang w:bidi="ar-DZ"/>
        </w:rPr>
      </w:pPr>
      <w:r>
        <w:rPr>
          <w:b/>
          <w:sz w:val="30"/>
          <w:rtl/>
        </w:rPr>
        <w:tab/>
      </w:r>
      <w:r>
        <w:rPr>
          <w:rFonts w:hint="cs"/>
          <w:b/>
          <w:sz w:val="30"/>
          <w:rtl/>
        </w:rPr>
        <w:t>(و)</w:t>
      </w:r>
      <w:r>
        <w:rPr>
          <w:b/>
          <w:sz w:val="30"/>
          <w:rtl/>
        </w:rPr>
        <w:tab/>
      </w:r>
      <w:r w:rsidR="00214186" w:rsidRPr="00956B51">
        <w:rPr>
          <w:rFonts w:hint="cs"/>
          <w:bCs/>
          <w:sz w:val="30"/>
          <w:rtl/>
        </w:rPr>
        <w:t>اتخاذ تدابير فعالة لتثبيط استهلاك المشروبات والأغذية الضارة بالصحة</w:t>
      </w:r>
      <w:r>
        <w:rPr>
          <w:rFonts w:hint="cs"/>
          <w:bCs/>
          <w:sz w:val="30"/>
          <w:rtl/>
        </w:rPr>
        <w:t xml:space="preserve">، </w:t>
      </w:r>
      <w:r w:rsidR="00214186" w:rsidRPr="00956B51">
        <w:rPr>
          <w:rFonts w:hint="cs"/>
          <w:bCs/>
          <w:sz w:val="30"/>
          <w:rtl/>
        </w:rPr>
        <w:t>بما في ذلك برفع قيمة ضريبة المشروبات المشب</w:t>
      </w:r>
      <w:r w:rsidR="00214186">
        <w:rPr>
          <w:rFonts w:hint="cs"/>
          <w:bCs/>
          <w:sz w:val="30"/>
          <w:rtl/>
        </w:rPr>
        <w:t>َ</w:t>
      </w:r>
      <w:r w:rsidR="00214186" w:rsidRPr="00956B51">
        <w:rPr>
          <w:rFonts w:hint="cs"/>
          <w:bCs/>
          <w:sz w:val="30"/>
          <w:rtl/>
        </w:rPr>
        <w:t>عة بالسكر</w:t>
      </w:r>
      <w:r>
        <w:rPr>
          <w:rFonts w:hint="cs"/>
          <w:bCs/>
          <w:sz w:val="30"/>
          <w:rtl/>
        </w:rPr>
        <w:t xml:space="preserve">، </w:t>
      </w:r>
      <w:r w:rsidR="00214186" w:rsidRPr="00956B51">
        <w:rPr>
          <w:rFonts w:hint="cs"/>
          <w:bCs/>
          <w:sz w:val="30"/>
          <w:rtl/>
        </w:rPr>
        <w:t xml:space="preserve">وتشديد </w:t>
      </w:r>
      <w:r w:rsidR="00214186">
        <w:rPr>
          <w:rFonts w:hint="cs"/>
          <w:bCs/>
          <w:sz w:val="30"/>
          <w:rtl/>
        </w:rPr>
        <w:t>لوائح تنفيذ</w:t>
      </w:r>
      <w:r w:rsidR="00214186" w:rsidRPr="00956B51">
        <w:rPr>
          <w:rFonts w:hint="cs"/>
          <w:bCs/>
          <w:sz w:val="30"/>
          <w:rtl/>
        </w:rPr>
        <w:t xml:space="preserve"> قانون الأغذية الأرجنتيني فيما يتعلق بالبطاقات الملصقة على وجه المواد الغذائية المعبأة ب</w:t>
      </w:r>
      <w:r w:rsidR="00214186">
        <w:rPr>
          <w:rFonts w:hint="cs"/>
          <w:bCs/>
          <w:sz w:val="30"/>
          <w:rtl/>
        </w:rPr>
        <w:t>حيث</w:t>
      </w:r>
      <w:r w:rsidR="00214186" w:rsidRPr="00956B51">
        <w:rPr>
          <w:rFonts w:hint="cs"/>
          <w:bCs/>
          <w:sz w:val="30"/>
          <w:rtl/>
        </w:rPr>
        <w:t xml:space="preserve"> تبين</w:t>
      </w:r>
      <w:r w:rsidR="00214186">
        <w:rPr>
          <w:rFonts w:hint="cs"/>
          <w:bCs/>
          <w:sz w:val="30"/>
          <w:rtl/>
        </w:rPr>
        <w:t xml:space="preserve"> </w:t>
      </w:r>
      <w:r w:rsidR="00214186" w:rsidRPr="00E97FDB">
        <w:rPr>
          <w:rFonts w:hint="cs"/>
          <w:bCs/>
          <w:sz w:val="30"/>
          <w:rtl/>
        </w:rPr>
        <w:t xml:space="preserve">هذه البطاقات مكوناتها </w:t>
      </w:r>
      <w:r w:rsidR="00214186" w:rsidRPr="00E97FDB">
        <w:rPr>
          <w:rStyle w:val="tlid-translation"/>
          <w:rFonts w:ascii="Traditional Arabic" w:hAnsi="Traditional Arabic"/>
          <w:bCs/>
          <w:sz w:val="30"/>
          <w:rtl/>
        </w:rPr>
        <w:t xml:space="preserve">من </w:t>
      </w:r>
      <w:r w:rsidR="00214186" w:rsidRPr="00E97FDB">
        <w:rPr>
          <w:rStyle w:val="tlid-translation"/>
          <w:rFonts w:ascii="Traditional Arabic" w:hAnsi="Traditional Arabic" w:hint="cs"/>
          <w:bCs/>
          <w:sz w:val="30"/>
          <w:rtl/>
        </w:rPr>
        <w:t>ال</w:t>
      </w:r>
      <w:r w:rsidR="00214186" w:rsidRPr="00E97FDB">
        <w:rPr>
          <w:rStyle w:val="tlid-translation"/>
          <w:rFonts w:ascii="Traditional Arabic" w:hAnsi="Traditional Arabic"/>
          <w:bCs/>
          <w:sz w:val="30"/>
          <w:rtl/>
        </w:rPr>
        <w:t>كربوهيدرات</w:t>
      </w:r>
      <w:r>
        <w:rPr>
          <w:rFonts w:hint="cs"/>
          <w:bCs/>
          <w:sz w:val="30"/>
          <w:rtl/>
        </w:rPr>
        <w:t xml:space="preserve">، </w:t>
      </w:r>
      <w:r w:rsidR="00214186" w:rsidRPr="00E97FDB">
        <w:rPr>
          <w:rFonts w:hint="cs"/>
          <w:bCs/>
          <w:sz w:val="30"/>
          <w:rtl/>
        </w:rPr>
        <w:t xml:space="preserve">وفرض قيود على الإعلانات المتعلقة بالمواد </w:t>
      </w:r>
      <w:r w:rsidR="00214186" w:rsidRPr="00956B51">
        <w:rPr>
          <w:rFonts w:hint="cs"/>
          <w:bCs/>
          <w:sz w:val="30"/>
          <w:rtl/>
        </w:rPr>
        <w:t xml:space="preserve">الغذائية </w:t>
      </w:r>
      <w:r w:rsidR="00214186">
        <w:rPr>
          <w:rFonts w:hint="cs"/>
          <w:bCs/>
          <w:sz w:val="30"/>
          <w:rtl/>
        </w:rPr>
        <w:t>و</w:t>
      </w:r>
      <w:r w:rsidR="00214186" w:rsidRPr="00956B51">
        <w:rPr>
          <w:rFonts w:hint="cs"/>
          <w:bCs/>
          <w:sz w:val="30"/>
          <w:rtl/>
        </w:rPr>
        <w:t>المشروبات والأغذية الضارة وغير الصحية</w:t>
      </w:r>
      <w:r>
        <w:rPr>
          <w:rFonts w:hint="cs"/>
          <w:bCs/>
          <w:sz w:val="30"/>
          <w:rtl/>
        </w:rPr>
        <w:t xml:space="preserve">، </w:t>
      </w:r>
      <w:r w:rsidR="00214186" w:rsidRPr="00956B51">
        <w:rPr>
          <w:rFonts w:hint="cs"/>
          <w:bCs/>
          <w:sz w:val="30"/>
          <w:rtl/>
        </w:rPr>
        <w:t>لا سيما تلك التي تستهدف الأطفال.</w:t>
      </w:r>
    </w:p>
    <w:p w:rsidR="00214186" w:rsidRPr="00E97FDB" w:rsidRDefault="00E97FDB" w:rsidP="00E97FDB">
      <w:pPr>
        <w:pStyle w:val="H23GA"/>
        <w:rPr>
          <w:rtl/>
        </w:rPr>
      </w:pPr>
      <w:r>
        <w:rPr>
          <w:rtl/>
        </w:rPr>
        <w:tab/>
      </w:r>
      <w:r>
        <w:rPr>
          <w:rtl/>
        </w:rPr>
        <w:tab/>
      </w:r>
      <w:dir w:val="rtl">
        <w:r w:rsidR="00214186" w:rsidRPr="00803798">
          <w:rPr>
            <w:rFonts w:hint="cs"/>
            <w:rtl/>
          </w:rPr>
          <w:t>الإسكان</w:t>
        </w:r>
        <w:r w:rsidR="00214186" w:rsidRPr="00803798">
          <w:t>‬</w:t>
        </w:r>
        <w:r w:rsidR="00214186">
          <w:t>‬</w:t>
        </w:r>
        <w:r w:rsidR="00214186">
          <w:t>‬</w:t>
        </w:r>
        <w:r w:rsidR="00214186">
          <w:t>‬</w:t>
        </w:r>
        <w:r w:rsidR="00214186">
          <w:t>‬</w:t>
        </w:r>
        <w:r w:rsidR="00214186">
          <w:t>‬</w:t>
        </w:r>
        <w:r w:rsidR="00214186">
          <w:t>‬</w:t>
        </w:r>
        <w:r w:rsidR="00214186">
          <w:t>‬</w:t>
        </w:r>
        <w:r w:rsidR="00BF5516">
          <w:t>‬</w:t>
        </w:r>
      </w:dir>
    </w:p>
    <w:p w:rsidR="00214186" w:rsidRPr="00496ED9" w:rsidRDefault="00214186" w:rsidP="00B623A8">
      <w:pPr>
        <w:pStyle w:val="SingleTxtGA"/>
        <w:rPr>
          <w:sz w:val="30"/>
          <w:rtl/>
        </w:rPr>
      </w:pPr>
      <w:r w:rsidRPr="00496ED9">
        <w:rPr>
          <w:rFonts w:hint="cs"/>
          <w:sz w:val="30"/>
          <w:rtl/>
        </w:rPr>
        <w:t>47-</w:t>
      </w:r>
      <w:r w:rsidRPr="00496ED9">
        <w:rPr>
          <w:rFonts w:hint="cs"/>
          <w:sz w:val="30"/>
          <w:rtl/>
        </w:rPr>
        <w:tab/>
        <w:t xml:space="preserve">تلاحظ اللجنة مع القلق أن عدد </w:t>
      </w:r>
      <w:r>
        <w:rPr>
          <w:rFonts w:hint="cs"/>
          <w:sz w:val="30"/>
          <w:rtl/>
        </w:rPr>
        <w:t>المنشآت السكنية غير الرسمية التي لا تتوافر فيها</w:t>
      </w:r>
      <w:r w:rsidR="00E97FDB">
        <w:rPr>
          <w:rFonts w:hint="cs"/>
          <w:sz w:val="30"/>
          <w:rtl/>
        </w:rPr>
        <w:t xml:space="preserve"> </w:t>
      </w:r>
      <w:r w:rsidRPr="00496ED9">
        <w:rPr>
          <w:rFonts w:hint="cs"/>
          <w:sz w:val="30"/>
          <w:rtl/>
        </w:rPr>
        <w:t>الخدمات الأساسية قد ازداد مع انخفاض الاعتمادات المخصصة لسياسات الإسكان انخفاض</w:t>
      </w:r>
      <w:r w:rsidR="005047B7">
        <w:rPr>
          <w:rFonts w:hint="cs"/>
          <w:sz w:val="30"/>
          <w:rtl/>
        </w:rPr>
        <w:t xml:space="preserve">اً </w:t>
      </w:r>
      <w:r w:rsidRPr="00496ED9">
        <w:rPr>
          <w:rFonts w:hint="cs"/>
          <w:sz w:val="30"/>
          <w:rtl/>
        </w:rPr>
        <w:t>كبير</w:t>
      </w:r>
      <w:r w:rsidR="005047B7">
        <w:rPr>
          <w:rFonts w:hint="cs"/>
          <w:sz w:val="30"/>
          <w:rtl/>
        </w:rPr>
        <w:t xml:space="preserve">اً. </w:t>
      </w:r>
      <w:r w:rsidRPr="00496ED9">
        <w:rPr>
          <w:rFonts w:hint="cs"/>
          <w:sz w:val="30"/>
          <w:rtl/>
        </w:rPr>
        <w:t xml:space="preserve">ويساور اللجنة القلق لأن الدولة الطرف تضم أكثر من 000 </w:t>
      </w:r>
      <w:r w:rsidR="00B623A8">
        <w:rPr>
          <w:rFonts w:hint="cs"/>
          <w:sz w:val="30"/>
          <w:rtl/>
        </w:rPr>
        <w:t xml:space="preserve">4 </w:t>
      </w:r>
      <w:r>
        <w:rPr>
          <w:rFonts w:hint="cs"/>
          <w:sz w:val="30"/>
          <w:rtl/>
        </w:rPr>
        <w:t>منشأة سكنية</w:t>
      </w:r>
      <w:r w:rsidRPr="00496ED9">
        <w:rPr>
          <w:rFonts w:hint="cs"/>
          <w:sz w:val="30"/>
          <w:rtl/>
        </w:rPr>
        <w:t xml:space="preserve"> غير رسمية</w:t>
      </w:r>
      <w:r w:rsidR="00E97FDB">
        <w:rPr>
          <w:rFonts w:hint="cs"/>
          <w:sz w:val="30"/>
          <w:rtl/>
        </w:rPr>
        <w:t xml:space="preserve">، </w:t>
      </w:r>
      <w:r w:rsidRPr="00496ED9">
        <w:rPr>
          <w:rFonts w:hint="cs"/>
          <w:sz w:val="30"/>
          <w:rtl/>
        </w:rPr>
        <w:t xml:space="preserve">بالإضافة إلى أن أكثر من 10 في المائة من المساكن </w:t>
      </w:r>
      <w:r>
        <w:rPr>
          <w:rFonts w:hint="cs"/>
          <w:sz w:val="30"/>
          <w:rtl/>
        </w:rPr>
        <w:t>غير موصولة</w:t>
      </w:r>
      <w:r w:rsidRPr="00496ED9">
        <w:rPr>
          <w:rFonts w:hint="cs"/>
          <w:sz w:val="30"/>
          <w:rtl/>
        </w:rPr>
        <w:t xml:space="preserve"> بشبكة مياه الشرب</w:t>
      </w:r>
      <w:r w:rsidR="00E97FDB">
        <w:rPr>
          <w:rFonts w:hint="cs"/>
          <w:sz w:val="30"/>
          <w:rtl/>
        </w:rPr>
        <w:t xml:space="preserve">، </w:t>
      </w:r>
      <w:r w:rsidRPr="00496ED9">
        <w:rPr>
          <w:rFonts w:hint="cs"/>
          <w:sz w:val="30"/>
          <w:rtl/>
        </w:rPr>
        <w:t>وأن أكثر من 30 في المائة من المساكن لا تتوافر فيها مرافق الصرف الصحي. وتشعر اللجنة بالقلق أيض</w:t>
      </w:r>
      <w:r w:rsidR="005047B7">
        <w:rPr>
          <w:rFonts w:hint="cs"/>
          <w:sz w:val="30"/>
          <w:rtl/>
        </w:rPr>
        <w:t xml:space="preserve">اً </w:t>
      </w:r>
      <w:r w:rsidRPr="00496ED9">
        <w:rPr>
          <w:rFonts w:hint="cs"/>
          <w:sz w:val="30"/>
          <w:rtl/>
        </w:rPr>
        <w:t>لأن عمليات الإخلاء القسري لا تزال قانونية</w:t>
      </w:r>
      <w:r w:rsidR="00E97FDB">
        <w:rPr>
          <w:rFonts w:hint="cs"/>
          <w:sz w:val="30"/>
          <w:rtl/>
        </w:rPr>
        <w:t xml:space="preserve">، </w:t>
      </w:r>
      <w:r w:rsidRPr="00496ED9">
        <w:rPr>
          <w:rFonts w:hint="cs"/>
          <w:sz w:val="30"/>
          <w:rtl/>
        </w:rPr>
        <w:t xml:space="preserve">وأن بعض عمليات الإخلاء هذه </w:t>
      </w:r>
      <w:r>
        <w:rPr>
          <w:rFonts w:hint="cs"/>
          <w:sz w:val="30"/>
          <w:rtl/>
        </w:rPr>
        <w:t>تقترن</w:t>
      </w:r>
      <w:r w:rsidRPr="00496ED9">
        <w:rPr>
          <w:rFonts w:hint="cs"/>
          <w:sz w:val="30"/>
          <w:rtl/>
        </w:rPr>
        <w:t xml:space="preserve"> </w:t>
      </w:r>
      <w:r>
        <w:rPr>
          <w:rFonts w:hint="cs"/>
          <w:sz w:val="30"/>
          <w:rtl/>
        </w:rPr>
        <w:t>ب</w:t>
      </w:r>
      <w:r w:rsidRPr="00496ED9">
        <w:rPr>
          <w:rFonts w:hint="cs"/>
          <w:sz w:val="30"/>
          <w:rtl/>
        </w:rPr>
        <w:t>أجواء من العنف بسبب عدم وجود بروتوكول عمل</w:t>
      </w:r>
      <w:r>
        <w:rPr>
          <w:rFonts w:hint="cs"/>
          <w:sz w:val="30"/>
          <w:rtl/>
        </w:rPr>
        <w:t xml:space="preserve"> تستند إليه</w:t>
      </w:r>
      <w:r w:rsidRPr="00496ED9">
        <w:rPr>
          <w:rFonts w:hint="cs"/>
          <w:sz w:val="30"/>
          <w:rtl/>
        </w:rPr>
        <w:t xml:space="preserve"> </w:t>
      </w:r>
      <w:r>
        <w:rPr>
          <w:rFonts w:hint="cs"/>
          <w:sz w:val="30"/>
          <w:rtl/>
        </w:rPr>
        <w:t>قوات الأمن</w:t>
      </w:r>
      <w:r w:rsidRPr="00496ED9">
        <w:rPr>
          <w:rFonts w:hint="cs"/>
          <w:sz w:val="30"/>
          <w:rtl/>
        </w:rPr>
        <w:t>. وت</w:t>
      </w:r>
      <w:r>
        <w:rPr>
          <w:rFonts w:hint="cs"/>
          <w:sz w:val="30"/>
          <w:rtl/>
        </w:rPr>
        <w:t>عرب</w:t>
      </w:r>
      <w:r w:rsidRPr="00496ED9">
        <w:rPr>
          <w:rFonts w:hint="cs"/>
          <w:sz w:val="30"/>
          <w:rtl/>
        </w:rPr>
        <w:t xml:space="preserve"> اللجنة </w:t>
      </w:r>
      <w:r>
        <w:rPr>
          <w:rFonts w:hint="cs"/>
          <w:sz w:val="30"/>
          <w:rtl/>
        </w:rPr>
        <w:t>عن الانشغال</w:t>
      </w:r>
      <w:r w:rsidRPr="00496ED9">
        <w:rPr>
          <w:rFonts w:hint="cs"/>
          <w:sz w:val="30"/>
          <w:rtl/>
        </w:rPr>
        <w:t xml:space="preserve"> أيض</w:t>
      </w:r>
      <w:r w:rsidR="005047B7">
        <w:rPr>
          <w:rFonts w:hint="cs"/>
          <w:sz w:val="30"/>
          <w:rtl/>
        </w:rPr>
        <w:t xml:space="preserve">اً </w:t>
      </w:r>
      <w:r w:rsidRPr="00496ED9">
        <w:rPr>
          <w:rFonts w:hint="cs"/>
          <w:sz w:val="30"/>
          <w:rtl/>
        </w:rPr>
        <w:t>إزاء الآثار السلبية للمضاربات المرتبطة بالأراضي والعقارات وقطاع البناء على توافر المساكن وجعلها في المتناول (المادة 11).</w:t>
      </w:r>
    </w:p>
    <w:p w:rsidR="00214186" w:rsidRPr="00956B51" w:rsidRDefault="00214186" w:rsidP="00214186">
      <w:pPr>
        <w:pStyle w:val="SingleTxtGA"/>
        <w:rPr>
          <w:bCs/>
          <w:sz w:val="30"/>
          <w:rtl/>
        </w:rPr>
      </w:pPr>
      <w:r w:rsidRPr="00496ED9">
        <w:rPr>
          <w:rFonts w:hint="cs"/>
          <w:sz w:val="30"/>
          <w:rtl/>
        </w:rPr>
        <w:t>48-</w:t>
      </w:r>
      <w:r w:rsidRPr="00496ED9">
        <w:rPr>
          <w:rFonts w:hint="cs"/>
          <w:sz w:val="30"/>
          <w:rtl/>
        </w:rPr>
        <w:tab/>
      </w:r>
      <w:r w:rsidRPr="00956B51">
        <w:rPr>
          <w:rFonts w:hint="cs"/>
          <w:bCs/>
          <w:sz w:val="30"/>
          <w:rtl/>
        </w:rPr>
        <w:t>توصي اللجنة الدولة الطرف بما يلي:</w:t>
      </w:r>
    </w:p>
    <w:p w:rsidR="00214186" w:rsidRPr="00956B51" w:rsidRDefault="00E97FDB" w:rsidP="00E97FDB">
      <w:pPr>
        <w:pStyle w:val="SingleTxtGA"/>
        <w:rPr>
          <w:bCs/>
          <w:sz w:val="30"/>
          <w:rtl/>
        </w:rPr>
      </w:pPr>
      <w:r>
        <w:rPr>
          <w:b/>
          <w:sz w:val="30"/>
          <w:rtl/>
        </w:rPr>
        <w:tab/>
      </w:r>
      <w:r w:rsidR="00214186" w:rsidRPr="00496ED9">
        <w:rPr>
          <w:rFonts w:hint="cs"/>
          <w:b/>
          <w:sz w:val="30"/>
          <w:rtl/>
        </w:rPr>
        <w:t>(أ)</w:t>
      </w:r>
      <w:r>
        <w:rPr>
          <w:bCs/>
          <w:sz w:val="30"/>
          <w:rtl/>
        </w:rPr>
        <w:tab/>
      </w:r>
      <w:r w:rsidR="00214186" w:rsidRPr="00956B51">
        <w:rPr>
          <w:rFonts w:hint="cs"/>
          <w:bCs/>
          <w:sz w:val="30"/>
          <w:rtl/>
        </w:rPr>
        <w:t>العمل على وضع إطار معياري ومؤسسي</w:t>
      </w:r>
      <w:r>
        <w:rPr>
          <w:rFonts w:hint="cs"/>
          <w:bCs/>
          <w:sz w:val="30"/>
          <w:rtl/>
        </w:rPr>
        <w:t xml:space="preserve">، </w:t>
      </w:r>
      <w:r w:rsidR="00214186">
        <w:rPr>
          <w:rFonts w:hint="cs"/>
          <w:bCs/>
          <w:sz w:val="30"/>
          <w:rtl/>
        </w:rPr>
        <w:t>لا سيما</w:t>
      </w:r>
      <w:r w:rsidR="00214186" w:rsidRPr="00956B51">
        <w:rPr>
          <w:rFonts w:hint="cs"/>
          <w:bCs/>
          <w:sz w:val="30"/>
          <w:rtl/>
        </w:rPr>
        <w:t xml:space="preserve"> البروتوكولات التي تنظم تدخل </w:t>
      </w:r>
      <w:r w:rsidR="00214186">
        <w:rPr>
          <w:rFonts w:hint="cs"/>
          <w:bCs/>
          <w:sz w:val="30"/>
          <w:rtl/>
        </w:rPr>
        <w:t>قوات الأمن</w:t>
      </w:r>
      <w:r w:rsidR="00214186" w:rsidRPr="00956B51">
        <w:rPr>
          <w:rFonts w:hint="cs"/>
          <w:bCs/>
          <w:sz w:val="30"/>
          <w:rtl/>
        </w:rPr>
        <w:t xml:space="preserve"> في حالات الإخلاء</w:t>
      </w:r>
      <w:r>
        <w:rPr>
          <w:rFonts w:hint="cs"/>
          <w:bCs/>
          <w:sz w:val="30"/>
          <w:rtl/>
        </w:rPr>
        <w:t xml:space="preserve">، </w:t>
      </w:r>
      <w:r w:rsidR="00214186" w:rsidRPr="00956B51">
        <w:rPr>
          <w:rFonts w:hint="cs"/>
          <w:bCs/>
          <w:sz w:val="30"/>
          <w:rtl/>
        </w:rPr>
        <w:t>وتعديل الأحكام المعيارية التراجعية التي تنظم الإخلاء في الوقت الراهن</w:t>
      </w:r>
      <w:r>
        <w:rPr>
          <w:rFonts w:hint="cs"/>
          <w:bCs/>
          <w:sz w:val="30"/>
          <w:rtl/>
        </w:rPr>
        <w:t xml:space="preserve">، </w:t>
      </w:r>
      <w:r w:rsidR="00214186" w:rsidRPr="00956B51">
        <w:rPr>
          <w:rFonts w:hint="cs"/>
          <w:bCs/>
          <w:sz w:val="30"/>
          <w:rtl/>
        </w:rPr>
        <w:t xml:space="preserve">لا سيما مشروع القانون رقم </w:t>
      </w:r>
      <w:r w:rsidR="00214186" w:rsidRPr="00E97FDB">
        <w:rPr>
          <w:rFonts w:cs="Times New Roman"/>
          <w:b/>
        </w:rPr>
        <w:t>S899/16</w:t>
      </w:r>
      <w:r>
        <w:rPr>
          <w:rFonts w:hint="cs"/>
          <w:bCs/>
          <w:sz w:val="30"/>
          <w:rtl/>
        </w:rPr>
        <w:t xml:space="preserve">، </w:t>
      </w:r>
      <w:r w:rsidR="00214186" w:rsidRPr="00956B51">
        <w:rPr>
          <w:rFonts w:hint="cs"/>
          <w:bCs/>
          <w:sz w:val="30"/>
          <w:rtl/>
        </w:rPr>
        <w:t>والقانونين رقم 24441 ورقم 17091</w:t>
      </w:r>
      <w:r>
        <w:rPr>
          <w:rFonts w:hint="cs"/>
          <w:bCs/>
          <w:sz w:val="30"/>
          <w:rtl/>
        </w:rPr>
        <w:t xml:space="preserve">، </w:t>
      </w:r>
      <w:r w:rsidR="00214186" w:rsidRPr="00956B51">
        <w:rPr>
          <w:rFonts w:hint="cs"/>
          <w:bCs/>
          <w:sz w:val="30"/>
          <w:rtl/>
        </w:rPr>
        <w:t>فضل</w:t>
      </w:r>
      <w:r w:rsidR="005047B7">
        <w:rPr>
          <w:rFonts w:hint="cs"/>
          <w:bCs/>
          <w:sz w:val="30"/>
          <w:rtl/>
        </w:rPr>
        <w:t xml:space="preserve">اً </w:t>
      </w:r>
      <w:r w:rsidR="00214186" w:rsidRPr="00956B51">
        <w:rPr>
          <w:rFonts w:hint="cs"/>
          <w:bCs/>
          <w:sz w:val="30"/>
          <w:rtl/>
        </w:rPr>
        <w:t>عن المرسوم رقم 103/2017 الصادر عن السلطة التنفيذية الوطنية؛</w:t>
      </w:r>
    </w:p>
    <w:p w:rsidR="00214186" w:rsidRPr="00496ED9" w:rsidRDefault="00E97FDB" w:rsidP="00E97FDB">
      <w:pPr>
        <w:pStyle w:val="SingleTxtGA"/>
        <w:rPr>
          <w:b/>
          <w:sz w:val="30"/>
          <w:rtl/>
        </w:rPr>
      </w:pPr>
      <w:r>
        <w:rPr>
          <w:b/>
          <w:sz w:val="30"/>
          <w:rtl/>
        </w:rPr>
        <w:tab/>
      </w:r>
      <w:r w:rsidR="00214186" w:rsidRPr="00496ED9">
        <w:rPr>
          <w:rFonts w:hint="cs"/>
          <w:b/>
          <w:sz w:val="30"/>
          <w:rtl/>
        </w:rPr>
        <w:t>(ب)</w:t>
      </w:r>
      <w:r>
        <w:rPr>
          <w:bCs/>
          <w:sz w:val="30"/>
          <w:rtl/>
        </w:rPr>
        <w:tab/>
      </w:r>
      <w:r w:rsidR="00214186" w:rsidRPr="00956B51">
        <w:rPr>
          <w:rFonts w:hint="cs"/>
          <w:bCs/>
          <w:sz w:val="30"/>
          <w:rtl/>
        </w:rPr>
        <w:t xml:space="preserve">تنفيذ حلول تتناسب وحجم مشكلة الإسكان التي </w:t>
      </w:r>
      <w:proofErr w:type="spellStart"/>
      <w:r w:rsidR="00214186" w:rsidRPr="00956B51">
        <w:rPr>
          <w:rFonts w:hint="cs"/>
          <w:bCs/>
          <w:sz w:val="30"/>
          <w:rtl/>
        </w:rPr>
        <w:t>يواجهها</w:t>
      </w:r>
      <w:proofErr w:type="spellEnd"/>
      <w:r w:rsidR="00214186" w:rsidRPr="00956B51">
        <w:rPr>
          <w:rFonts w:hint="cs"/>
          <w:bCs/>
          <w:sz w:val="30"/>
          <w:rtl/>
        </w:rPr>
        <w:t xml:space="preserve"> البلد</w:t>
      </w:r>
      <w:r>
        <w:rPr>
          <w:rFonts w:hint="cs"/>
          <w:bCs/>
          <w:sz w:val="30"/>
          <w:rtl/>
        </w:rPr>
        <w:t xml:space="preserve">، </w:t>
      </w:r>
      <w:r w:rsidR="00214186" w:rsidRPr="00956B51">
        <w:rPr>
          <w:rFonts w:hint="cs"/>
          <w:bCs/>
          <w:sz w:val="30"/>
          <w:rtl/>
        </w:rPr>
        <w:t>وتنفيذ سياسات عامة أوسع نطاق</w:t>
      </w:r>
      <w:r w:rsidR="005047B7">
        <w:rPr>
          <w:rFonts w:hint="cs"/>
          <w:bCs/>
          <w:sz w:val="30"/>
          <w:rtl/>
        </w:rPr>
        <w:t xml:space="preserve">اً، </w:t>
      </w:r>
      <w:r w:rsidR="00214186" w:rsidRPr="00956B51">
        <w:rPr>
          <w:rFonts w:hint="cs"/>
          <w:bCs/>
          <w:sz w:val="30"/>
          <w:rtl/>
        </w:rPr>
        <w:t>وتحسين تقييم فعالية هذه السياسات</w:t>
      </w:r>
      <w:r>
        <w:rPr>
          <w:rFonts w:hint="cs"/>
          <w:bCs/>
          <w:sz w:val="30"/>
          <w:rtl/>
        </w:rPr>
        <w:t xml:space="preserve">، </w:t>
      </w:r>
      <w:r w:rsidR="00214186">
        <w:rPr>
          <w:rFonts w:hint="cs"/>
          <w:bCs/>
          <w:sz w:val="30"/>
          <w:rtl/>
        </w:rPr>
        <w:t xml:space="preserve">لا سيما من خلال </w:t>
      </w:r>
      <w:r w:rsidR="00214186" w:rsidRPr="00956B51">
        <w:rPr>
          <w:rFonts w:hint="cs"/>
          <w:bCs/>
          <w:sz w:val="30"/>
          <w:rtl/>
        </w:rPr>
        <w:t>جمع بيانات شاملة ومستكملة عن الحصول على السكن</w:t>
      </w:r>
      <w:r>
        <w:rPr>
          <w:rFonts w:hint="cs"/>
          <w:bCs/>
          <w:sz w:val="30"/>
          <w:rtl/>
        </w:rPr>
        <w:t xml:space="preserve">، </w:t>
      </w:r>
      <w:r w:rsidR="00214186" w:rsidRPr="00956B51">
        <w:rPr>
          <w:rFonts w:hint="cs"/>
          <w:bCs/>
          <w:sz w:val="30"/>
          <w:rtl/>
        </w:rPr>
        <w:t>فضل</w:t>
      </w:r>
      <w:r w:rsidR="005047B7">
        <w:rPr>
          <w:rFonts w:hint="cs"/>
          <w:bCs/>
          <w:sz w:val="30"/>
          <w:rtl/>
        </w:rPr>
        <w:t xml:space="preserve">اً </w:t>
      </w:r>
      <w:r w:rsidR="00214186" w:rsidRPr="00956B51">
        <w:rPr>
          <w:rFonts w:hint="cs"/>
          <w:bCs/>
          <w:sz w:val="30"/>
          <w:rtl/>
        </w:rPr>
        <w:t>عن بيانات عن عمليات الإخلاء؛</w:t>
      </w:r>
    </w:p>
    <w:p w:rsidR="00214186" w:rsidRPr="00956B51" w:rsidRDefault="00E97FDB" w:rsidP="00E97FDB">
      <w:pPr>
        <w:pStyle w:val="SingleTxtGA"/>
        <w:rPr>
          <w:bCs/>
          <w:sz w:val="30"/>
          <w:rtl/>
        </w:rPr>
      </w:pPr>
      <w:r>
        <w:rPr>
          <w:b/>
          <w:sz w:val="30"/>
          <w:rtl/>
        </w:rPr>
        <w:tab/>
      </w:r>
      <w:r w:rsidR="00214186" w:rsidRPr="00496ED9">
        <w:rPr>
          <w:rFonts w:hint="cs"/>
          <w:b/>
          <w:sz w:val="30"/>
          <w:rtl/>
        </w:rPr>
        <w:t>(ج)</w:t>
      </w:r>
      <w:r>
        <w:rPr>
          <w:bCs/>
          <w:sz w:val="30"/>
          <w:rtl/>
        </w:rPr>
        <w:tab/>
      </w:r>
      <w:r w:rsidR="00214186" w:rsidRPr="00956B51">
        <w:rPr>
          <w:rFonts w:hint="cs"/>
          <w:bCs/>
          <w:sz w:val="30"/>
          <w:rtl/>
        </w:rPr>
        <w:t>إجراء دراسة عن آثار المضاربات المرتبطة بالأراضي تسمح ب</w:t>
      </w:r>
      <w:r w:rsidR="00214186">
        <w:rPr>
          <w:rFonts w:hint="cs"/>
          <w:bCs/>
          <w:sz w:val="30"/>
          <w:rtl/>
        </w:rPr>
        <w:t xml:space="preserve">اتخاذ تدابير لاحتواء هذه الآثار هدفها </w:t>
      </w:r>
      <w:r w:rsidR="00214186" w:rsidRPr="00956B51">
        <w:rPr>
          <w:rFonts w:hint="cs"/>
          <w:bCs/>
          <w:sz w:val="30"/>
          <w:rtl/>
        </w:rPr>
        <w:t>جعل المساكن في متناول السكان المحرومين؛</w:t>
      </w:r>
    </w:p>
    <w:p w:rsidR="00214186" w:rsidRPr="00956B51" w:rsidRDefault="00E97FDB" w:rsidP="00E97FDB">
      <w:pPr>
        <w:pStyle w:val="SingleTxtGA"/>
        <w:rPr>
          <w:bCs/>
          <w:sz w:val="30"/>
          <w:rtl/>
        </w:rPr>
      </w:pPr>
      <w:r>
        <w:rPr>
          <w:b/>
          <w:sz w:val="30"/>
          <w:rtl/>
        </w:rPr>
        <w:tab/>
      </w:r>
      <w:r w:rsidR="00214186" w:rsidRPr="00496ED9">
        <w:rPr>
          <w:rFonts w:hint="cs"/>
          <w:b/>
          <w:sz w:val="30"/>
          <w:rtl/>
        </w:rPr>
        <w:t>(د)</w:t>
      </w:r>
      <w:r>
        <w:rPr>
          <w:bCs/>
          <w:sz w:val="30"/>
          <w:rtl/>
        </w:rPr>
        <w:tab/>
      </w:r>
      <w:r w:rsidR="00214186" w:rsidRPr="00956B51">
        <w:rPr>
          <w:rFonts w:hint="cs"/>
          <w:bCs/>
          <w:sz w:val="30"/>
          <w:rtl/>
        </w:rPr>
        <w:t xml:space="preserve">تعزيز التدابير الرامية إلى توفير أراض في </w:t>
      </w:r>
      <w:r w:rsidR="00214186">
        <w:rPr>
          <w:rFonts w:hint="cs"/>
          <w:bCs/>
          <w:sz w:val="30"/>
          <w:rtl/>
        </w:rPr>
        <w:t>ال</w:t>
      </w:r>
      <w:r w:rsidR="00214186" w:rsidRPr="00956B51">
        <w:rPr>
          <w:rFonts w:hint="cs"/>
          <w:bCs/>
          <w:sz w:val="30"/>
          <w:rtl/>
        </w:rPr>
        <w:t xml:space="preserve">مناطق </w:t>
      </w:r>
      <w:r w:rsidR="00214186">
        <w:rPr>
          <w:rFonts w:hint="cs"/>
          <w:bCs/>
          <w:sz w:val="30"/>
          <w:rtl/>
        </w:rPr>
        <w:t>ال</w:t>
      </w:r>
      <w:r w:rsidR="00214186" w:rsidRPr="00956B51">
        <w:rPr>
          <w:rFonts w:hint="cs"/>
          <w:bCs/>
          <w:sz w:val="30"/>
          <w:rtl/>
        </w:rPr>
        <w:t xml:space="preserve">حضرية لأغراض </w:t>
      </w:r>
      <w:r w:rsidR="00214186">
        <w:rPr>
          <w:rFonts w:hint="cs"/>
          <w:bCs/>
          <w:sz w:val="30"/>
          <w:rtl/>
        </w:rPr>
        <w:t xml:space="preserve">تشييد مساكن </w:t>
      </w:r>
      <w:r w:rsidR="00214186" w:rsidRPr="00956B51">
        <w:rPr>
          <w:rFonts w:hint="cs"/>
          <w:bCs/>
          <w:sz w:val="30"/>
          <w:rtl/>
        </w:rPr>
        <w:t>اجتماعي</w:t>
      </w:r>
      <w:r w:rsidR="00214186">
        <w:rPr>
          <w:rFonts w:hint="cs"/>
          <w:bCs/>
          <w:sz w:val="30"/>
          <w:rtl/>
        </w:rPr>
        <w:t>ة</w:t>
      </w:r>
      <w:r w:rsidR="00214186" w:rsidRPr="00956B51">
        <w:rPr>
          <w:rFonts w:hint="cs"/>
          <w:bCs/>
          <w:sz w:val="30"/>
          <w:rtl/>
        </w:rPr>
        <w:t>.</w:t>
      </w:r>
    </w:p>
    <w:p w:rsidR="00214186" w:rsidRPr="00803798" w:rsidRDefault="00214186" w:rsidP="00E97FDB">
      <w:pPr>
        <w:pStyle w:val="H23GA"/>
        <w:rPr>
          <w:rtl/>
        </w:rPr>
      </w:pPr>
      <w:r w:rsidRPr="00496ED9">
        <w:rPr>
          <w:rFonts w:hint="cs"/>
          <w:rtl/>
        </w:rPr>
        <w:lastRenderedPageBreak/>
        <w:tab/>
      </w:r>
      <w:r w:rsidRPr="00803798">
        <w:rPr>
          <w:rFonts w:hint="cs"/>
          <w:rtl/>
        </w:rPr>
        <w:tab/>
      </w:r>
      <w:dir w:val="rtl">
        <w:r w:rsidRPr="00803798">
          <w:rPr>
            <w:rFonts w:hint="cs"/>
            <w:rtl/>
          </w:rPr>
          <w:t>الصحة</w:t>
        </w:r>
        <w:r w:rsidRPr="00803798">
          <w:t>‬</w:t>
        </w:r>
        <w:r>
          <w:t>‬</w:t>
        </w:r>
        <w:r>
          <w:t>‬</w:t>
        </w:r>
        <w:r>
          <w:t>‬</w:t>
        </w:r>
        <w:r>
          <w:t>‬</w:t>
        </w:r>
        <w:r>
          <w:t>‬</w:t>
        </w:r>
        <w:r>
          <w:t>‬</w:t>
        </w:r>
        <w:r>
          <w:t>‬</w:t>
        </w:r>
        <w:r w:rsidR="00BF5516">
          <w:t>‬</w:t>
        </w:r>
      </w:dir>
    </w:p>
    <w:p w:rsidR="00214186" w:rsidRPr="00496ED9" w:rsidRDefault="00214186" w:rsidP="00214186">
      <w:pPr>
        <w:pStyle w:val="SingleTxtGA"/>
        <w:rPr>
          <w:sz w:val="30"/>
          <w:rtl/>
        </w:rPr>
      </w:pPr>
      <w:r w:rsidRPr="00496ED9">
        <w:rPr>
          <w:rFonts w:hint="cs"/>
          <w:sz w:val="30"/>
          <w:rtl/>
        </w:rPr>
        <w:t>49-</w:t>
      </w:r>
      <w:r w:rsidRPr="00496ED9">
        <w:rPr>
          <w:rFonts w:hint="cs"/>
          <w:sz w:val="30"/>
          <w:rtl/>
        </w:rPr>
        <w:tab/>
        <w:t>تشعر اللجنة بالقلق إزاء تدهور البنى التحتية لقطاع الصحة في بعض أقاليم الدولة الطرف</w:t>
      </w:r>
      <w:r w:rsidR="00E97FDB">
        <w:rPr>
          <w:rFonts w:hint="cs"/>
          <w:sz w:val="30"/>
          <w:rtl/>
        </w:rPr>
        <w:t xml:space="preserve">، </w:t>
      </w:r>
      <w:r w:rsidRPr="00496ED9">
        <w:rPr>
          <w:rFonts w:hint="cs"/>
          <w:sz w:val="30"/>
          <w:rtl/>
        </w:rPr>
        <w:t>وهو تدهور قد يتفاقم إذا ما خُفضت ميزانية الرعاية الصحية من جديد</w:t>
      </w:r>
      <w:r w:rsidR="00E97FDB">
        <w:rPr>
          <w:rFonts w:hint="cs"/>
          <w:sz w:val="30"/>
          <w:rtl/>
        </w:rPr>
        <w:t xml:space="preserve">، </w:t>
      </w:r>
      <w:r w:rsidRPr="00496ED9">
        <w:rPr>
          <w:rFonts w:hint="cs"/>
          <w:sz w:val="30"/>
          <w:rtl/>
        </w:rPr>
        <w:t xml:space="preserve">وإزاء </w:t>
      </w:r>
      <w:r>
        <w:rPr>
          <w:rFonts w:hint="cs"/>
          <w:sz w:val="30"/>
          <w:rtl/>
        </w:rPr>
        <w:t>تراجع</w:t>
      </w:r>
      <w:r w:rsidRPr="00496ED9">
        <w:rPr>
          <w:rFonts w:hint="cs"/>
          <w:sz w:val="30"/>
          <w:rtl/>
        </w:rPr>
        <w:t xml:space="preserve"> الإشراف</w:t>
      </w:r>
      <w:r>
        <w:rPr>
          <w:rFonts w:hint="cs"/>
          <w:sz w:val="30"/>
          <w:rtl/>
        </w:rPr>
        <w:t xml:space="preserve"> </w:t>
      </w:r>
      <w:r w:rsidRPr="00496ED9">
        <w:rPr>
          <w:rFonts w:hint="cs"/>
          <w:sz w:val="30"/>
          <w:rtl/>
        </w:rPr>
        <w:t xml:space="preserve">الحكومي بسبب خفض </w:t>
      </w:r>
      <w:r>
        <w:rPr>
          <w:rFonts w:hint="cs"/>
          <w:sz w:val="30"/>
          <w:rtl/>
        </w:rPr>
        <w:t>رتبة</w:t>
      </w:r>
      <w:r w:rsidRPr="00496ED9">
        <w:rPr>
          <w:rFonts w:hint="cs"/>
          <w:sz w:val="30"/>
          <w:rtl/>
        </w:rPr>
        <w:t xml:space="preserve"> وزارة الصحة إلى </w:t>
      </w:r>
      <w:r>
        <w:rPr>
          <w:rFonts w:hint="cs"/>
          <w:sz w:val="30"/>
          <w:rtl/>
        </w:rPr>
        <w:t>أمانة</w:t>
      </w:r>
      <w:r w:rsidRPr="00496ED9">
        <w:rPr>
          <w:rFonts w:hint="cs"/>
          <w:sz w:val="30"/>
          <w:rtl/>
        </w:rPr>
        <w:t xml:space="preserve"> للدولة (المادة 12).</w:t>
      </w:r>
    </w:p>
    <w:p w:rsidR="00E97FDB" w:rsidRDefault="00214186" w:rsidP="00E97FDB">
      <w:pPr>
        <w:pStyle w:val="SingleTxtGA"/>
        <w:rPr>
          <w:bCs/>
          <w:sz w:val="30"/>
          <w:rtl/>
        </w:rPr>
      </w:pPr>
      <w:r w:rsidRPr="00496ED9">
        <w:rPr>
          <w:rFonts w:hint="cs"/>
          <w:sz w:val="30"/>
          <w:rtl/>
        </w:rPr>
        <w:t>50-</w:t>
      </w:r>
      <w:r w:rsidRPr="00496ED9">
        <w:rPr>
          <w:rFonts w:hint="cs"/>
          <w:sz w:val="30"/>
          <w:rtl/>
        </w:rPr>
        <w:tab/>
      </w:r>
      <w:r w:rsidRPr="00956B51">
        <w:rPr>
          <w:rFonts w:hint="cs"/>
          <w:bCs/>
          <w:sz w:val="30"/>
          <w:rtl/>
        </w:rPr>
        <w:t xml:space="preserve">توصي اللجنة الدولة الطرف بتحسين خدماتها الصحية وضمان المساواة في الحصول على خدمات جيدة. وتحث اللجنة الدولة الطرف </w:t>
      </w:r>
      <w:r>
        <w:rPr>
          <w:rFonts w:hint="cs"/>
          <w:bCs/>
          <w:sz w:val="30"/>
          <w:rtl/>
        </w:rPr>
        <w:t xml:space="preserve">على منح الأمانة الجديدة للصحة </w:t>
      </w:r>
      <w:r w:rsidRPr="00956B51">
        <w:rPr>
          <w:rFonts w:hint="cs"/>
          <w:bCs/>
          <w:sz w:val="30"/>
          <w:rtl/>
        </w:rPr>
        <w:t>الاستقلالية اللازمة</w:t>
      </w:r>
      <w:r w:rsidR="00E97FDB">
        <w:rPr>
          <w:rFonts w:hint="cs"/>
          <w:bCs/>
          <w:sz w:val="30"/>
          <w:rtl/>
        </w:rPr>
        <w:t xml:space="preserve">، </w:t>
      </w:r>
      <w:r w:rsidRPr="00956B51">
        <w:rPr>
          <w:rFonts w:hint="cs"/>
          <w:bCs/>
          <w:sz w:val="30"/>
          <w:rtl/>
        </w:rPr>
        <w:t>وتخصيص موارد بشرية وتقنية ومالية كافية لها من أجل تعزيز تنفيذ سياساتها الصحية ومتابعتها</w:t>
      </w:r>
      <w:r>
        <w:rPr>
          <w:rFonts w:hint="cs"/>
          <w:bCs/>
          <w:sz w:val="30"/>
          <w:rtl/>
        </w:rPr>
        <w:t xml:space="preserve"> على النحو الواجب</w:t>
      </w:r>
      <w:r w:rsidR="00E97FDB">
        <w:rPr>
          <w:rFonts w:hint="cs"/>
          <w:bCs/>
          <w:sz w:val="30"/>
          <w:rtl/>
        </w:rPr>
        <w:t>.</w:t>
      </w:r>
    </w:p>
    <w:p w:rsidR="00214186" w:rsidRPr="00E97FDB" w:rsidRDefault="00E97FDB" w:rsidP="00E97FDB">
      <w:pPr>
        <w:pStyle w:val="H23GA"/>
        <w:rPr>
          <w:rtl/>
        </w:rPr>
      </w:pPr>
      <w:r>
        <w:rPr>
          <w:rtl/>
        </w:rPr>
        <w:tab/>
      </w:r>
      <w:r>
        <w:rPr>
          <w:rtl/>
        </w:rPr>
        <w:tab/>
      </w:r>
      <w:r w:rsidR="00214186" w:rsidRPr="00803798">
        <w:rPr>
          <w:rFonts w:hint="cs"/>
          <w:rtl/>
        </w:rPr>
        <w:t>الصحة والتدخين</w:t>
      </w:r>
    </w:p>
    <w:p w:rsidR="00214186" w:rsidRPr="00496ED9" w:rsidRDefault="00214186" w:rsidP="00214186">
      <w:pPr>
        <w:pStyle w:val="SingleTxtGA"/>
        <w:rPr>
          <w:sz w:val="30"/>
          <w:rtl/>
        </w:rPr>
      </w:pPr>
      <w:r w:rsidRPr="00496ED9">
        <w:rPr>
          <w:rFonts w:hint="cs"/>
          <w:sz w:val="30"/>
          <w:rtl/>
        </w:rPr>
        <w:t>51-</w:t>
      </w:r>
      <w:r w:rsidRPr="00496ED9">
        <w:rPr>
          <w:rFonts w:hint="cs"/>
          <w:sz w:val="30"/>
          <w:rtl/>
        </w:rPr>
        <w:tab/>
        <w:t xml:space="preserve">تشعر اللجنة بالقلق إزاء الآثار السلبية </w:t>
      </w:r>
      <w:r>
        <w:rPr>
          <w:rFonts w:hint="cs"/>
          <w:sz w:val="30"/>
          <w:rtl/>
        </w:rPr>
        <w:t>ل</w:t>
      </w:r>
      <w:r w:rsidRPr="00496ED9">
        <w:rPr>
          <w:rFonts w:hint="cs"/>
          <w:sz w:val="30"/>
          <w:rtl/>
        </w:rPr>
        <w:t>ارتفاع معدلات التدخين على الصحة</w:t>
      </w:r>
      <w:r w:rsidR="00E97FDB">
        <w:rPr>
          <w:rFonts w:hint="cs"/>
          <w:sz w:val="30"/>
          <w:rtl/>
        </w:rPr>
        <w:t xml:space="preserve">، </w:t>
      </w:r>
      <w:r w:rsidRPr="00496ED9">
        <w:rPr>
          <w:rFonts w:hint="cs"/>
          <w:sz w:val="30"/>
          <w:rtl/>
        </w:rPr>
        <w:t>وإزاء عدم كفاية الضرائب المفروضة على التبغ</w:t>
      </w:r>
      <w:r w:rsidR="00E97FDB">
        <w:rPr>
          <w:rFonts w:hint="cs"/>
          <w:sz w:val="30"/>
          <w:rtl/>
        </w:rPr>
        <w:t xml:space="preserve">، </w:t>
      </w:r>
      <w:r w:rsidRPr="00496ED9">
        <w:rPr>
          <w:rFonts w:hint="cs"/>
          <w:sz w:val="30"/>
          <w:rtl/>
        </w:rPr>
        <w:t xml:space="preserve">وضعف </w:t>
      </w:r>
      <w:r>
        <w:rPr>
          <w:rFonts w:hint="cs"/>
          <w:sz w:val="30"/>
          <w:rtl/>
        </w:rPr>
        <w:t xml:space="preserve">اللوائح التي تنظم </w:t>
      </w:r>
      <w:r w:rsidRPr="00496ED9">
        <w:rPr>
          <w:rFonts w:hint="cs"/>
          <w:sz w:val="30"/>
          <w:rtl/>
        </w:rPr>
        <w:t xml:space="preserve">الحملات الدعائية </w:t>
      </w:r>
      <w:r>
        <w:rPr>
          <w:rFonts w:hint="cs"/>
          <w:sz w:val="30"/>
          <w:rtl/>
        </w:rPr>
        <w:t xml:space="preserve">التي تروج لهذا المنتج </w:t>
      </w:r>
      <w:r w:rsidRPr="00496ED9">
        <w:rPr>
          <w:rFonts w:hint="cs"/>
          <w:sz w:val="30"/>
          <w:rtl/>
        </w:rPr>
        <w:t>(المادة 12).</w:t>
      </w:r>
    </w:p>
    <w:p w:rsidR="00214186" w:rsidRPr="00956B51" w:rsidRDefault="00214186" w:rsidP="00214186">
      <w:pPr>
        <w:pStyle w:val="SingleTxtGA"/>
        <w:rPr>
          <w:bCs/>
          <w:sz w:val="30"/>
          <w:rtl/>
        </w:rPr>
      </w:pPr>
      <w:r w:rsidRPr="00496ED9">
        <w:rPr>
          <w:rFonts w:hint="cs"/>
          <w:sz w:val="30"/>
          <w:rtl/>
        </w:rPr>
        <w:t>52-</w:t>
      </w:r>
      <w:r w:rsidRPr="00496ED9">
        <w:rPr>
          <w:rFonts w:hint="cs"/>
          <w:sz w:val="30"/>
          <w:rtl/>
        </w:rPr>
        <w:tab/>
      </w:r>
      <w:r w:rsidRPr="00956B51">
        <w:rPr>
          <w:rFonts w:hint="cs"/>
          <w:bCs/>
          <w:sz w:val="30"/>
          <w:rtl/>
        </w:rPr>
        <w:t>توصي اللجنة بأن تتخذ الدولة الطرف تدابير لمنع استهلاك التبغ</w:t>
      </w:r>
      <w:r w:rsidR="00E97FDB">
        <w:rPr>
          <w:rFonts w:hint="cs"/>
          <w:bCs/>
          <w:sz w:val="30"/>
          <w:rtl/>
        </w:rPr>
        <w:t xml:space="preserve">، </w:t>
      </w:r>
      <w:r w:rsidRPr="00956B51">
        <w:rPr>
          <w:rFonts w:hint="cs"/>
          <w:bCs/>
          <w:sz w:val="30"/>
          <w:rtl/>
        </w:rPr>
        <w:t xml:space="preserve">لا سيما حظر الدعاية </w:t>
      </w:r>
      <w:r>
        <w:rPr>
          <w:rFonts w:hint="cs"/>
          <w:bCs/>
          <w:sz w:val="30"/>
          <w:rtl/>
        </w:rPr>
        <w:t>للتبغ</w:t>
      </w:r>
      <w:r w:rsidR="00E97FDB">
        <w:rPr>
          <w:rFonts w:hint="cs"/>
          <w:bCs/>
          <w:sz w:val="30"/>
          <w:rtl/>
        </w:rPr>
        <w:t xml:space="preserve">، </w:t>
      </w:r>
      <w:r w:rsidRPr="00956B51">
        <w:rPr>
          <w:rFonts w:hint="cs"/>
          <w:bCs/>
          <w:sz w:val="30"/>
          <w:rtl/>
        </w:rPr>
        <w:t>وذلك بزيادة الضرائب على هذا المنتج بما يكفي لتثبيط استهلاكه</w:t>
      </w:r>
      <w:r w:rsidR="00E97FDB">
        <w:rPr>
          <w:rFonts w:hint="cs"/>
          <w:bCs/>
          <w:sz w:val="30"/>
          <w:rtl/>
        </w:rPr>
        <w:t xml:space="preserve">، </w:t>
      </w:r>
      <w:r w:rsidRPr="00956B51">
        <w:rPr>
          <w:rFonts w:hint="cs"/>
          <w:bCs/>
          <w:sz w:val="30"/>
          <w:rtl/>
        </w:rPr>
        <w:t>وتوعية الجمهور بآثاره الضارة على الصحة</w:t>
      </w:r>
      <w:r w:rsidR="00E97FDB">
        <w:rPr>
          <w:rFonts w:hint="cs"/>
          <w:bCs/>
          <w:sz w:val="30"/>
          <w:rtl/>
        </w:rPr>
        <w:t xml:space="preserve">، </w:t>
      </w:r>
      <w:r w:rsidRPr="00956B51">
        <w:rPr>
          <w:rFonts w:hint="cs"/>
          <w:bCs/>
          <w:sz w:val="30"/>
          <w:rtl/>
        </w:rPr>
        <w:t>وإيلاء اهتمام خاص لحماية الأطفال والشباب. وتحث اللجنة الدولة الطرف</w:t>
      </w:r>
      <w:r>
        <w:rPr>
          <w:rFonts w:hint="cs"/>
          <w:bCs/>
          <w:sz w:val="30"/>
          <w:rtl/>
        </w:rPr>
        <w:t xml:space="preserve"> </w:t>
      </w:r>
      <w:r w:rsidRPr="00956B51">
        <w:rPr>
          <w:rFonts w:hint="cs"/>
          <w:bCs/>
          <w:sz w:val="30"/>
          <w:rtl/>
        </w:rPr>
        <w:t>على التصديق على اتفاقية منظمة الصحة العالمية الإطارية بشأن مكافحة التبغ</w:t>
      </w:r>
      <w:r w:rsidR="00E97FDB">
        <w:rPr>
          <w:rFonts w:hint="cs"/>
          <w:bCs/>
          <w:sz w:val="30"/>
          <w:rtl/>
        </w:rPr>
        <w:t xml:space="preserve">، </w:t>
      </w:r>
      <w:r w:rsidRPr="00956B51">
        <w:rPr>
          <w:rFonts w:hint="cs"/>
          <w:bCs/>
          <w:sz w:val="30"/>
          <w:rtl/>
        </w:rPr>
        <w:t xml:space="preserve">وعلى مواءمة </w:t>
      </w:r>
      <w:r>
        <w:rPr>
          <w:rFonts w:hint="cs"/>
          <w:bCs/>
          <w:sz w:val="30"/>
          <w:rtl/>
        </w:rPr>
        <w:t xml:space="preserve">لوائحها </w:t>
      </w:r>
      <w:r w:rsidRPr="00956B51">
        <w:rPr>
          <w:rFonts w:hint="cs"/>
          <w:bCs/>
          <w:sz w:val="30"/>
          <w:rtl/>
        </w:rPr>
        <w:t>الداخلية المتعلقة بالإعلان عن منتجات التبغ مع المعايير الواردة في الاتفاقية.</w:t>
      </w:r>
    </w:p>
    <w:p w:rsidR="00214186" w:rsidRPr="00803798" w:rsidRDefault="00214186" w:rsidP="00E97FDB">
      <w:pPr>
        <w:pStyle w:val="H23GA"/>
        <w:rPr>
          <w:rtl/>
        </w:rPr>
      </w:pPr>
      <w:r w:rsidRPr="00496ED9">
        <w:rPr>
          <w:rFonts w:hint="cs"/>
          <w:rtl/>
        </w:rPr>
        <w:tab/>
      </w:r>
      <w:r w:rsidRPr="00803798">
        <w:rPr>
          <w:rFonts w:hint="cs"/>
          <w:rtl/>
        </w:rPr>
        <w:tab/>
        <w:t>الصحة العقلية</w:t>
      </w:r>
    </w:p>
    <w:p w:rsidR="00214186" w:rsidRPr="00496ED9" w:rsidRDefault="00214186" w:rsidP="00E97FDB">
      <w:pPr>
        <w:pStyle w:val="SingleTxtGA"/>
        <w:rPr>
          <w:sz w:val="30"/>
          <w:rtl/>
        </w:rPr>
      </w:pPr>
      <w:r w:rsidRPr="00496ED9">
        <w:rPr>
          <w:rFonts w:hint="cs"/>
          <w:sz w:val="30"/>
          <w:rtl/>
        </w:rPr>
        <w:t>53-</w:t>
      </w:r>
      <w:r w:rsidRPr="00496ED9">
        <w:rPr>
          <w:rFonts w:hint="cs"/>
          <w:sz w:val="30"/>
          <w:rtl/>
        </w:rPr>
        <w:tab/>
        <w:t>تلاحظ اللجنة أن الدولة الطرف تعهدت</w:t>
      </w:r>
      <w:r w:rsidR="00E97FDB">
        <w:rPr>
          <w:rFonts w:hint="cs"/>
          <w:sz w:val="30"/>
          <w:rtl/>
        </w:rPr>
        <w:t xml:space="preserve">، </w:t>
      </w:r>
      <w:r w:rsidRPr="00496ED9">
        <w:rPr>
          <w:rFonts w:hint="cs"/>
          <w:sz w:val="30"/>
          <w:rtl/>
        </w:rPr>
        <w:t>باعتمادها قانون الصحة العقلية لعام</w:t>
      </w:r>
      <w:r w:rsidR="00E97FDB">
        <w:rPr>
          <w:rFonts w:hint="eastAsia"/>
          <w:sz w:val="30"/>
          <w:rtl/>
        </w:rPr>
        <w:t> </w:t>
      </w:r>
      <w:r w:rsidRPr="00496ED9">
        <w:rPr>
          <w:rFonts w:hint="cs"/>
          <w:sz w:val="30"/>
          <w:rtl/>
        </w:rPr>
        <w:t>2010</w:t>
      </w:r>
      <w:r w:rsidR="00E97FDB">
        <w:rPr>
          <w:rFonts w:hint="cs"/>
          <w:sz w:val="30"/>
          <w:rtl/>
        </w:rPr>
        <w:t xml:space="preserve">، </w:t>
      </w:r>
      <w:r w:rsidRPr="00496ED9">
        <w:rPr>
          <w:rFonts w:hint="cs"/>
          <w:sz w:val="30"/>
          <w:rtl/>
        </w:rPr>
        <w:t>بإصلاح نظام الصحة العقلية</w:t>
      </w:r>
      <w:r w:rsidR="00E97FDB">
        <w:rPr>
          <w:rFonts w:hint="cs"/>
          <w:sz w:val="30"/>
          <w:rtl/>
        </w:rPr>
        <w:t xml:space="preserve">، </w:t>
      </w:r>
      <w:r w:rsidRPr="00496ED9">
        <w:rPr>
          <w:rFonts w:hint="cs"/>
          <w:sz w:val="30"/>
          <w:rtl/>
        </w:rPr>
        <w:t>وإغلاق عيادات الأمراض العقلية قبل عام</w:t>
      </w:r>
      <w:r w:rsidR="00E97FDB">
        <w:rPr>
          <w:rFonts w:hint="eastAsia"/>
          <w:sz w:val="30"/>
          <w:rtl/>
        </w:rPr>
        <w:t> </w:t>
      </w:r>
      <w:r w:rsidRPr="00496ED9">
        <w:rPr>
          <w:rFonts w:hint="cs"/>
          <w:sz w:val="30"/>
          <w:rtl/>
        </w:rPr>
        <w:t>2020.</w:t>
      </w:r>
      <w:r>
        <w:rPr>
          <w:rFonts w:hint="cs"/>
          <w:sz w:val="30"/>
          <w:rtl/>
        </w:rPr>
        <w:t xml:space="preserve"> </w:t>
      </w:r>
      <w:r w:rsidRPr="00496ED9">
        <w:rPr>
          <w:rFonts w:hint="cs"/>
          <w:sz w:val="30"/>
          <w:rtl/>
        </w:rPr>
        <w:t>غير أن اللجنة ت</w:t>
      </w:r>
      <w:r>
        <w:rPr>
          <w:rFonts w:hint="cs"/>
          <w:sz w:val="30"/>
          <w:rtl/>
        </w:rPr>
        <w:t xml:space="preserve">لاحظ مع </w:t>
      </w:r>
      <w:r w:rsidRPr="00496ED9">
        <w:rPr>
          <w:rFonts w:hint="cs"/>
          <w:sz w:val="30"/>
          <w:rtl/>
        </w:rPr>
        <w:t>القلق أن الإيداع في مؤسسات الأمراض العقلية لا يزال الاستجابة الرئيسية للسلطات إزاء مشاكل الصحة العقلية. وتشعر اللجنة بالقلق أيض</w:t>
      </w:r>
      <w:r w:rsidR="005047B7">
        <w:rPr>
          <w:rFonts w:hint="cs"/>
          <w:sz w:val="30"/>
          <w:rtl/>
        </w:rPr>
        <w:t xml:space="preserve">اً </w:t>
      </w:r>
      <w:r w:rsidRPr="00496ED9">
        <w:rPr>
          <w:rFonts w:hint="cs"/>
          <w:sz w:val="30"/>
          <w:rtl/>
        </w:rPr>
        <w:t>إزاء الظروف المعيشية للأشخاص المودعين في هذه المؤسسات</w:t>
      </w:r>
      <w:r w:rsidR="00E97FDB">
        <w:rPr>
          <w:rFonts w:hint="cs"/>
          <w:sz w:val="30"/>
          <w:rtl/>
        </w:rPr>
        <w:t xml:space="preserve">، </w:t>
      </w:r>
      <w:r w:rsidRPr="00496ED9">
        <w:rPr>
          <w:rFonts w:hint="cs"/>
          <w:sz w:val="30"/>
          <w:rtl/>
        </w:rPr>
        <w:t>وإزاء الانخفاض الشديد في الميزانية المخصصة للمديرية الوطنية للصحة العقلية</w:t>
      </w:r>
      <w:r w:rsidR="00E97FDB">
        <w:rPr>
          <w:rFonts w:hint="cs"/>
          <w:sz w:val="30"/>
          <w:rtl/>
        </w:rPr>
        <w:t xml:space="preserve">، </w:t>
      </w:r>
      <w:r w:rsidRPr="00496ED9">
        <w:rPr>
          <w:rFonts w:hint="cs"/>
          <w:sz w:val="30"/>
          <w:rtl/>
        </w:rPr>
        <w:t>وهو انخفاض يتعارض والمبادئ التوجيهية الواردة في القانون الوطني للصحة العقلية (10 في المائة من نفقات الرعاية الصحية) (المادة 12).</w:t>
      </w:r>
    </w:p>
    <w:p w:rsidR="00214186" w:rsidRPr="003E5E31" w:rsidRDefault="00214186" w:rsidP="00214186">
      <w:pPr>
        <w:pStyle w:val="SingleTxtGA"/>
        <w:rPr>
          <w:bCs/>
          <w:sz w:val="30"/>
          <w:rtl/>
        </w:rPr>
      </w:pPr>
      <w:r w:rsidRPr="00496ED9">
        <w:rPr>
          <w:rFonts w:hint="cs"/>
          <w:sz w:val="30"/>
          <w:rtl/>
        </w:rPr>
        <w:t>54-</w:t>
      </w:r>
      <w:r w:rsidRPr="00496ED9">
        <w:rPr>
          <w:rFonts w:hint="cs"/>
          <w:sz w:val="30"/>
          <w:rtl/>
        </w:rPr>
        <w:tab/>
      </w:r>
      <w:r w:rsidRPr="003E5E31">
        <w:rPr>
          <w:rFonts w:hint="cs"/>
          <w:bCs/>
          <w:sz w:val="30"/>
          <w:rtl/>
        </w:rPr>
        <w:t>توصي اللجنة الدولة الطرف بما يلي:</w:t>
      </w:r>
    </w:p>
    <w:p w:rsidR="00214186" w:rsidRPr="003E5E31" w:rsidRDefault="00E97FDB" w:rsidP="00E97FDB">
      <w:pPr>
        <w:pStyle w:val="SingleTxtGA"/>
        <w:rPr>
          <w:bCs/>
          <w:sz w:val="30"/>
          <w:rtl/>
        </w:rPr>
      </w:pPr>
      <w:r>
        <w:rPr>
          <w:b/>
          <w:sz w:val="30"/>
          <w:rtl/>
        </w:rPr>
        <w:tab/>
      </w:r>
      <w:r w:rsidR="00214186" w:rsidRPr="00496ED9">
        <w:rPr>
          <w:rFonts w:hint="cs"/>
          <w:b/>
          <w:sz w:val="30"/>
          <w:rtl/>
        </w:rPr>
        <w:t>(أ)</w:t>
      </w:r>
      <w:r>
        <w:rPr>
          <w:bCs/>
          <w:sz w:val="30"/>
          <w:rtl/>
        </w:rPr>
        <w:tab/>
      </w:r>
      <w:r w:rsidR="00214186" w:rsidRPr="003E5E31">
        <w:rPr>
          <w:rFonts w:hint="cs"/>
          <w:bCs/>
          <w:sz w:val="30"/>
          <w:rtl/>
        </w:rPr>
        <w:t>اتخاذ تدابير لمنع سوء المعاملة في مؤسسات الصحة العقلية والمعاقبة على ذلك؛</w:t>
      </w:r>
    </w:p>
    <w:p w:rsidR="00214186" w:rsidRPr="003E5E31" w:rsidRDefault="00E97FDB" w:rsidP="00E97FDB">
      <w:pPr>
        <w:pStyle w:val="SingleTxtGA"/>
        <w:rPr>
          <w:bCs/>
          <w:sz w:val="30"/>
          <w:rtl/>
        </w:rPr>
      </w:pPr>
      <w:r>
        <w:rPr>
          <w:b/>
          <w:sz w:val="30"/>
          <w:rtl/>
        </w:rPr>
        <w:tab/>
      </w:r>
      <w:r w:rsidR="00214186" w:rsidRPr="00496ED9">
        <w:rPr>
          <w:rFonts w:hint="cs"/>
          <w:b/>
          <w:sz w:val="30"/>
          <w:rtl/>
        </w:rPr>
        <w:t>(ب)</w:t>
      </w:r>
      <w:r>
        <w:rPr>
          <w:bCs/>
          <w:sz w:val="30"/>
          <w:rtl/>
        </w:rPr>
        <w:tab/>
      </w:r>
      <w:r w:rsidR="00214186" w:rsidRPr="003E5E31">
        <w:rPr>
          <w:rFonts w:hint="cs"/>
          <w:bCs/>
          <w:sz w:val="30"/>
          <w:rtl/>
        </w:rPr>
        <w:t>ضمان الامتثال في جميع أنحاء البلد لقراري الهيئة المعنية بمسائل الصحة العقلية رقم 15/14 بشأن الوفيات في مؤسسات الصحة العقلية</w:t>
      </w:r>
      <w:r>
        <w:rPr>
          <w:rFonts w:hint="cs"/>
          <w:bCs/>
          <w:sz w:val="30"/>
          <w:rtl/>
        </w:rPr>
        <w:t xml:space="preserve">، </w:t>
      </w:r>
      <w:r w:rsidR="00214186" w:rsidRPr="003E5E31">
        <w:rPr>
          <w:rFonts w:hint="cs"/>
          <w:bCs/>
          <w:sz w:val="30"/>
          <w:rtl/>
        </w:rPr>
        <w:t>ورقم 17/14 بشأن منع استخدام الصدمات الكهربائية؛</w:t>
      </w:r>
    </w:p>
    <w:p w:rsidR="00214186" w:rsidRPr="003E5E31" w:rsidRDefault="00E97FDB" w:rsidP="00E97FDB">
      <w:pPr>
        <w:pStyle w:val="SingleTxtGA"/>
        <w:rPr>
          <w:bCs/>
          <w:sz w:val="30"/>
        </w:rPr>
      </w:pPr>
      <w:r>
        <w:rPr>
          <w:b/>
          <w:sz w:val="30"/>
          <w:rtl/>
        </w:rPr>
        <w:tab/>
      </w:r>
      <w:r w:rsidR="00214186" w:rsidRPr="00496ED9">
        <w:rPr>
          <w:rFonts w:hint="cs"/>
          <w:b/>
          <w:sz w:val="30"/>
          <w:rtl/>
        </w:rPr>
        <w:t>(ج)</w:t>
      </w:r>
      <w:r>
        <w:rPr>
          <w:bCs/>
          <w:sz w:val="30"/>
          <w:rtl/>
        </w:rPr>
        <w:tab/>
      </w:r>
      <w:r w:rsidR="00214186">
        <w:rPr>
          <w:rFonts w:hint="cs"/>
          <w:bCs/>
          <w:sz w:val="30"/>
          <w:rtl/>
        </w:rPr>
        <w:t xml:space="preserve">العمل على </w:t>
      </w:r>
      <w:r w:rsidR="00214186" w:rsidRPr="003E5E31">
        <w:rPr>
          <w:rFonts w:hint="cs"/>
          <w:bCs/>
          <w:sz w:val="30"/>
          <w:rtl/>
        </w:rPr>
        <w:t>احترام مبدأ الموافقة الحرة والمستنيرة عند تقديم العلاج؛</w:t>
      </w:r>
    </w:p>
    <w:p w:rsidR="00214186" w:rsidRPr="003E5E31" w:rsidRDefault="00E97FDB" w:rsidP="00E97FDB">
      <w:pPr>
        <w:pStyle w:val="SingleTxtGA"/>
        <w:rPr>
          <w:bCs/>
          <w:sz w:val="30"/>
          <w:rtl/>
        </w:rPr>
      </w:pPr>
      <w:r>
        <w:rPr>
          <w:b/>
          <w:sz w:val="30"/>
          <w:rtl/>
        </w:rPr>
        <w:lastRenderedPageBreak/>
        <w:tab/>
      </w:r>
      <w:r w:rsidR="00214186" w:rsidRPr="00496ED9">
        <w:rPr>
          <w:rFonts w:hint="cs"/>
          <w:b/>
          <w:sz w:val="30"/>
          <w:rtl/>
        </w:rPr>
        <w:t>(د)</w:t>
      </w:r>
      <w:r>
        <w:rPr>
          <w:bCs/>
          <w:sz w:val="30"/>
          <w:rtl/>
        </w:rPr>
        <w:tab/>
      </w:r>
      <w:r w:rsidR="00214186">
        <w:rPr>
          <w:rFonts w:hint="cs"/>
          <w:bCs/>
          <w:sz w:val="30"/>
          <w:rtl/>
        </w:rPr>
        <w:t>العمل على</w:t>
      </w:r>
      <w:r w:rsidR="00214186" w:rsidRPr="003E5E31">
        <w:rPr>
          <w:rFonts w:hint="cs"/>
          <w:bCs/>
          <w:sz w:val="30"/>
          <w:rtl/>
        </w:rPr>
        <w:t xml:space="preserve"> حصول الأشخاص المو</w:t>
      </w:r>
      <w:r w:rsidR="00214186">
        <w:rPr>
          <w:rFonts w:hint="cs"/>
          <w:bCs/>
          <w:sz w:val="30"/>
          <w:rtl/>
        </w:rPr>
        <w:t>دعين</w:t>
      </w:r>
      <w:r w:rsidR="00214186" w:rsidRPr="003E5E31">
        <w:rPr>
          <w:rFonts w:hint="cs"/>
          <w:bCs/>
          <w:sz w:val="30"/>
          <w:rtl/>
        </w:rPr>
        <w:t xml:space="preserve"> في المستشفيات في جميع أنحاء البلد على دفاع متخصص لضمان إعادة النظر </w:t>
      </w:r>
      <w:r w:rsidR="00214186">
        <w:rPr>
          <w:rFonts w:hint="cs"/>
          <w:bCs/>
          <w:sz w:val="30"/>
          <w:rtl/>
        </w:rPr>
        <w:t>بطريقة منتظمة في حالتهم</w:t>
      </w:r>
      <w:r w:rsidR="00214186" w:rsidRPr="003E5E31">
        <w:rPr>
          <w:rFonts w:hint="cs"/>
          <w:bCs/>
          <w:sz w:val="30"/>
          <w:rtl/>
        </w:rPr>
        <w:t>؛</w:t>
      </w:r>
    </w:p>
    <w:p w:rsidR="00214186" w:rsidRPr="003E5E31" w:rsidRDefault="00E97FDB" w:rsidP="00E97FDB">
      <w:pPr>
        <w:pStyle w:val="SingleTxtGA"/>
        <w:rPr>
          <w:bCs/>
          <w:sz w:val="30"/>
        </w:rPr>
      </w:pPr>
      <w:r>
        <w:rPr>
          <w:b/>
          <w:sz w:val="30"/>
          <w:rtl/>
        </w:rPr>
        <w:tab/>
      </w:r>
      <w:r w:rsidR="00214186" w:rsidRPr="00496ED9">
        <w:rPr>
          <w:rFonts w:hint="cs"/>
          <w:b/>
          <w:sz w:val="30"/>
          <w:rtl/>
        </w:rPr>
        <w:t>(هـ)</w:t>
      </w:r>
      <w:r>
        <w:rPr>
          <w:bCs/>
          <w:sz w:val="30"/>
          <w:rtl/>
        </w:rPr>
        <w:tab/>
      </w:r>
      <w:r w:rsidR="00214186" w:rsidRPr="003E5E31">
        <w:rPr>
          <w:rFonts w:hint="cs"/>
          <w:bCs/>
          <w:sz w:val="30"/>
          <w:rtl/>
        </w:rPr>
        <w:t>العمل</w:t>
      </w:r>
      <w:r w:rsidR="00214186">
        <w:rPr>
          <w:rFonts w:hint="cs"/>
          <w:bCs/>
          <w:sz w:val="30"/>
          <w:rtl/>
        </w:rPr>
        <w:t xml:space="preserve"> </w:t>
      </w:r>
      <w:r w:rsidR="00214186" w:rsidRPr="003E5E31">
        <w:rPr>
          <w:rFonts w:hint="cs"/>
          <w:bCs/>
          <w:sz w:val="30"/>
          <w:rtl/>
        </w:rPr>
        <w:t>على الاستعاضة عن نظام العلاج في مؤسسات الصحة العقلية العامة والخاصة بنظام محلي شامل ومتكامل ومتعدد التخصصات بحلول عام 2020</w:t>
      </w:r>
      <w:r>
        <w:rPr>
          <w:rFonts w:hint="cs"/>
          <w:bCs/>
          <w:sz w:val="30"/>
          <w:rtl/>
        </w:rPr>
        <w:t xml:space="preserve">، </w:t>
      </w:r>
      <w:r w:rsidR="00214186" w:rsidRPr="003E5E31">
        <w:rPr>
          <w:rFonts w:hint="cs"/>
          <w:bCs/>
          <w:sz w:val="30"/>
          <w:rtl/>
        </w:rPr>
        <w:t>وفق</w:t>
      </w:r>
      <w:r w:rsidR="005047B7">
        <w:rPr>
          <w:rFonts w:hint="cs"/>
          <w:bCs/>
          <w:sz w:val="30"/>
          <w:rtl/>
        </w:rPr>
        <w:t xml:space="preserve">اً </w:t>
      </w:r>
      <w:r w:rsidR="00214186" w:rsidRPr="003E5E31">
        <w:rPr>
          <w:rFonts w:hint="cs"/>
          <w:bCs/>
          <w:sz w:val="30"/>
          <w:rtl/>
        </w:rPr>
        <w:t>للخطة الوطنية للصحة العقلية؛</w:t>
      </w:r>
    </w:p>
    <w:p w:rsidR="00214186" w:rsidRPr="00496ED9" w:rsidRDefault="00E97FDB" w:rsidP="00214186">
      <w:pPr>
        <w:pStyle w:val="SingleTxtGA"/>
        <w:rPr>
          <w:b/>
          <w:sz w:val="30"/>
          <w:rtl/>
        </w:rPr>
      </w:pPr>
      <w:r>
        <w:rPr>
          <w:b/>
          <w:sz w:val="30"/>
          <w:rtl/>
        </w:rPr>
        <w:tab/>
      </w:r>
      <w:r>
        <w:rPr>
          <w:rFonts w:hint="cs"/>
          <w:b/>
          <w:sz w:val="30"/>
          <w:rtl/>
        </w:rPr>
        <w:t>(و)</w:t>
      </w:r>
      <w:r>
        <w:rPr>
          <w:b/>
          <w:sz w:val="30"/>
          <w:rtl/>
        </w:rPr>
        <w:tab/>
      </w:r>
      <w:r w:rsidR="00214186" w:rsidRPr="003E5E31">
        <w:rPr>
          <w:rFonts w:hint="cs"/>
          <w:bCs/>
          <w:sz w:val="30"/>
          <w:rtl/>
        </w:rPr>
        <w:t>ضمان</w:t>
      </w:r>
      <w:r w:rsidR="00214186">
        <w:rPr>
          <w:rFonts w:hint="cs"/>
          <w:bCs/>
          <w:sz w:val="30"/>
          <w:rtl/>
        </w:rPr>
        <w:t xml:space="preserve"> تقديم</w:t>
      </w:r>
      <w:r w:rsidR="00214186" w:rsidRPr="003E5E31">
        <w:rPr>
          <w:rFonts w:hint="cs"/>
          <w:bCs/>
          <w:sz w:val="30"/>
          <w:rtl/>
        </w:rPr>
        <w:t xml:space="preserve"> الرعاية المحلية للأطفال والمراهقين في مناطقهم الأصلية</w:t>
      </w:r>
      <w:r>
        <w:rPr>
          <w:rFonts w:hint="cs"/>
          <w:bCs/>
          <w:sz w:val="30"/>
          <w:rtl/>
        </w:rPr>
        <w:t xml:space="preserve">، </w:t>
      </w:r>
      <w:r w:rsidR="00214186">
        <w:rPr>
          <w:rFonts w:hint="cs"/>
          <w:bCs/>
          <w:sz w:val="30"/>
          <w:rtl/>
        </w:rPr>
        <w:t>واستفادتهم</w:t>
      </w:r>
      <w:r w:rsidR="00214186" w:rsidRPr="003E5E31">
        <w:rPr>
          <w:rFonts w:hint="cs"/>
          <w:bCs/>
          <w:sz w:val="30"/>
          <w:rtl/>
        </w:rPr>
        <w:t xml:space="preserve"> قدر الإمكان من الرعاية المتنقلة والرعاية المنزلية بدل</w:t>
      </w:r>
      <w:r w:rsidR="005047B7">
        <w:rPr>
          <w:rFonts w:hint="cs"/>
          <w:bCs/>
          <w:sz w:val="30"/>
          <w:rtl/>
        </w:rPr>
        <w:t xml:space="preserve">اً </w:t>
      </w:r>
      <w:r w:rsidR="00214186" w:rsidRPr="003E5E31">
        <w:rPr>
          <w:rFonts w:hint="cs"/>
          <w:bCs/>
          <w:sz w:val="30"/>
          <w:rtl/>
        </w:rPr>
        <w:t>من العلاج في المستشفى؛</w:t>
      </w:r>
    </w:p>
    <w:p w:rsidR="00214186" w:rsidRPr="00496ED9" w:rsidRDefault="00E97FDB" w:rsidP="00214186">
      <w:pPr>
        <w:pStyle w:val="SingleTxtGA"/>
        <w:rPr>
          <w:b/>
          <w:sz w:val="30"/>
          <w:rtl/>
        </w:rPr>
      </w:pPr>
      <w:r>
        <w:rPr>
          <w:b/>
          <w:sz w:val="30"/>
          <w:rtl/>
        </w:rPr>
        <w:tab/>
      </w:r>
      <w:r>
        <w:rPr>
          <w:rFonts w:hint="cs"/>
          <w:b/>
          <w:sz w:val="30"/>
          <w:rtl/>
        </w:rPr>
        <w:t>(ز)</w:t>
      </w:r>
      <w:r>
        <w:rPr>
          <w:b/>
          <w:sz w:val="30"/>
          <w:rtl/>
        </w:rPr>
        <w:tab/>
      </w:r>
      <w:r w:rsidR="00214186" w:rsidRPr="003E5E31">
        <w:rPr>
          <w:rFonts w:hint="cs"/>
          <w:bCs/>
          <w:sz w:val="30"/>
          <w:rtl/>
        </w:rPr>
        <w:t>تعزيز شبكة الخدمات المحلية وإحداث خدمات الصحة العقلية في المستشفيات العامة</w:t>
      </w:r>
      <w:r>
        <w:rPr>
          <w:rFonts w:hint="cs"/>
          <w:bCs/>
          <w:sz w:val="30"/>
          <w:rtl/>
        </w:rPr>
        <w:t xml:space="preserve">، </w:t>
      </w:r>
      <w:r w:rsidR="00214186" w:rsidRPr="003E5E31">
        <w:rPr>
          <w:rFonts w:hint="cs"/>
          <w:bCs/>
          <w:sz w:val="30"/>
          <w:rtl/>
        </w:rPr>
        <w:t>وفق</w:t>
      </w:r>
      <w:r w:rsidR="005047B7">
        <w:rPr>
          <w:rFonts w:hint="cs"/>
          <w:bCs/>
          <w:sz w:val="30"/>
          <w:rtl/>
        </w:rPr>
        <w:t xml:space="preserve">اً </w:t>
      </w:r>
      <w:r w:rsidR="00214186" w:rsidRPr="003E5E31">
        <w:rPr>
          <w:rFonts w:hint="cs"/>
          <w:bCs/>
          <w:sz w:val="30"/>
          <w:rtl/>
        </w:rPr>
        <w:t>ل</w:t>
      </w:r>
      <w:r w:rsidR="00214186">
        <w:rPr>
          <w:rFonts w:hint="cs"/>
          <w:bCs/>
          <w:sz w:val="30"/>
          <w:rtl/>
        </w:rPr>
        <w:t>أحكام ا</w:t>
      </w:r>
      <w:r w:rsidR="00214186" w:rsidRPr="003E5E31">
        <w:rPr>
          <w:rFonts w:hint="cs"/>
          <w:bCs/>
          <w:sz w:val="30"/>
          <w:rtl/>
        </w:rPr>
        <w:t>لمادة 28 من القانون رقم 26657</w:t>
      </w:r>
      <w:r>
        <w:rPr>
          <w:rFonts w:hint="cs"/>
          <w:bCs/>
          <w:sz w:val="30"/>
          <w:rtl/>
        </w:rPr>
        <w:t xml:space="preserve">، </w:t>
      </w:r>
      <w:r w:rsidR="00214186" w:rsidRPr="003E5E31">
        <w:rPr>
          <w:rFonts w:hint="cs"/>
          <w:bCs/>
          <w:sz w:val="30"/>
          <w:rtl/>
        </w:rPr>
        <w:t>والخطة الوطنية للصحة العقلية.</w:t>
      </w:r>
    </w:p>
    <w:p w:rsidR="00214186" w:rsidRPr="003E5E31" w:rsidRDefault="00214186" w:rsidP="00E97FDB">
      <w:pPr>
        <w:pStyle w:val="H23GA"/>
        <w:rPr>
          <w:rtl/>
        </w:rPr>
      </w:pPr>
      <w:r w:rsidRPr="00496ED9">
        <w:rPr>
          <w:rFonts w:hint="cs"/>
          <w:rtl/>
        </w:rPr>
        <w:tab/>
      </w:r>
      <w:r w:rsidRPr="003E5E31">
        <w:rPr>
          <w:rFonts w:hint="cs"/>
          <w:rtl/>
        </w:rPr>
        <w:tab/>
        <w:t>الحقوق الجنسية والإنجابية</w:t>
      </w:r>
    </w:p>
    <w:p w:rsidR="00E97FDB" w:rsidRDefault="00214186" w:rsidP="00E97FDB">
      <w:pPr>
        <w:pStyle w:val="SingleTxtGA"/>
        <w:rPr>
          <w:sz w:val="30"/>
          <w:rtl/>
        </w:rPr>
      </w:pPr>
      <w:r w:rsidRPr="00496ED9">
        <w:rPr>
          <w:rFonts w:hint="cs"/>
          <w:sz w:val="30"/>
          <w:rtl/>
        </w:rPr>
        <w:t>55-</w:t>
      </w:r>
      <w:r w:rsidRPr="00496ED9">
        <w:rPr>
          <w:rFonts w:hint="cs"/>
          <w:sz w:val="30"/>
          <w:rtl/>
        </w:rPr>
        <w:tab/>
        <w:t>تشعر اللجنة بالقلق إزاء عدد حالات الإجهاض غير المأمون في الدولة الطرف</w:t>
      </w:r>
      <w:r w:rsidR="00E97FDB">
        <w:rPr>
          <w:rFonts w:hint="cs"/>
          <w:sz w:val="30"/>
          <w:rtl/>
        </w:rPr>
        <w:t xml:space="preserve">، </w:t>
      </w:r>
      <w:r w:rsidRPr="00496ED9">
        <w:rPr>
          <w:rFonts w:hint="cs"/>
          <w:sz w:val="30"/>
          <w:rtl/>
        </w:rPr>
        <w:t>وهي حالات ترتبط ارتباط</w:t>
      </w:r>
      <w:r w:rsidR="005047B7">
        <w:rPr>
          <w:rFonts w:hint="cs"/>
          <w:sz w:val="30"/>
          <w:rtl/>
        </w:rPr>
        <w:t xml:space="preserve">اً </w:t>
      </w:r>
      <w:r w:rsidRPr="00496ED9">
        <w:rPr>
          <w:rFonts w:hint="cs"/>
          <w:sz w:val="30"/>
          <w:rtl/>
        </w:rPr>
        <w:t>مباشر</w:t>
      </w:r>
      <w:r w:rsidR="005047B7">
        <w:rPr>
          <w:rFonts w:hint="cs"/>
          <w:sz w:val="30"/>
          <w:rtl/>
        </w:rPr>
        <w:t xml:space="preserve">اً </w:t>
      </w:r>
      <w:r w:rsidRPr="00496ED9">
        <w:rPr>
          <w:rFonts w:hint="cs"/>
          <w:sz w:val="30"/>
          <w:rtl/>
        </w:rPr>
        <w:t>بمعدل</w:t>
      </w:r>
      <w:r>
        <w:rPr>
          <w:rFonts w:hint="cs"/>
          <w:sz w:val="30"/>
          <w:rtl/>
        </w:rPr>
        <w:t>ات</w:t>
      </w:r>
      <w:r w:rsidRPr="00496ED9">
        <w:rPr>
          <w:rFonts w:hint="cs"/>
          <w:sz w:val="30"/>
          <w:rtl/>
        </w:rPr>
        <w:t xml:space="preserve"> وفيات الأمهات</w:t>
      </w:r>
      <w:r w:rsidR="00E97FDB">
        <w:rPr>
          <w:rFonts w:hint="cs"/>
          <w:sz w:val="30"/>
          <w:rtl/>
        </w:rPr>
        <w:t xml:space="preserve">، </w:t>
      </w:r>
      <w:r w:rsidRPr="00496ED9">
        <w:rPr>
          <w:rFonts w:hint="cs"/>
          <w:sz w:val="30"/>
          <w:rtl/>
        </w:rPr>
        <w:t>وإزاء العقبات التي تواجهها النساء اللائي يرغبن في الإجهاض لسبب</w:t>
      </w:r>
      <w:r>
        <w:rPr>
          <w:rFonts w:hint="cs"/>
          <w:sz w:val="30"/>
          <w:rtl/>
        </w:rPr>
        <w:t xml:space="preserve"> من الأسباب التي</w:t>
      </w:r>
      <w:r w:rsidRPr="00496ED9">
        <w:rPr>
          <w:rFonts w:hint="cs"/>
          <w:sz w:val="30"/>
          <w:rtl/>
        </w:rPr>
        <w:t xml:space="preserve"> ينص عليه</w:t>
      </w:r>
      <w:r>
        <w:rPr>
          <w:rFonts w:hint="cs"/>
          <w:sz w:val="30"/>
          <w:rtl/>
        </w:rPr>
        <w:t>ا</w:t>
      </w:r>
      <w:r w:rsidRPr="00496ED9">
        <w:rPr>
          <w:rFonts w:hint="cs"/>
          <w:sz w:val="30"/>
          <w:rtl/>
        </w:rPr>
        <w:t xml:space="preserve"> القانون</w:t>
      </w:r>
      <w:r w:rsidR="00E97FDB">
        <w:rPr>
          <w:rFonts w:hint="cs"/>
          <w:sz w:val="30"/>
          <w:rtl/>
        </w:rPr>
        <w:t xml:space="preserve">، </w:t>
      </w:r>
      <w:r w:rsidRPr="00496ED9">
        <w:rPr>
          <w:rFonts w:hint="cs"/>
          <w:sz w:val="30"/>
          <w:rtl/>
        </w:rPr>
        <w:t>و</w:t>
      </w:r>
      <w:r>
        <w:rPr>
          <w:rFonts w:hint="cs"/>
          <w:sz w:val="30"/>
          <w:rtl/>
        </w:rPr>
        <w:t xml:space="preserve">إزاء </w:t>
      </w:r>
      <w:r w:rsidRPr="00496ED9">
        <w:rPr>
          <w:rFonts w:hint="cs"/>
          <w:sz w:val="30"/>
          <w:rtl/>
        </w:rPr>
        <w:t>نقص الأدوية</w:t>
      </w:r>
      <w:r w:rsidR="00E97FDB">
        <w:rPr>
          <w:rFonts w:hint="cs"/>
          <w:sz w:val="30"/>
          <w:rtl/>
        </w:rPr>
        <w:t xml:space="preserve">، </w:t>
      </w:r>
      <w:r w:rsidRPr="00496ED9">
        <w:rPr>
          <w:rFonts w:hint="cs"/>
          <w:sz w:val="30"/>
          <w:rtl/>
        </w:rPr>
        <w:t>والآثار السلبية ل</w:t>
      </w:r>
      <w:r>
        <w:rPr>
          <w:rFonts w:hint="cs"/>
          <w:sz w:val="30"/>
          <w:rtl/>
        </w:rPr>
        <w:t>ل</w:t>
      </w:r>
      <w:r w:rsidRPr="00496ED9">
        <w:rPr>
          <w:rFonts w:hint="cs"/>
          <w:sz w:val="30"/>
          <w:rtl/>
        </w:rPr>
        <w:t xml:space="preserve">استنكاف </w:t>
      </w:r>
      <w:proofErr w:type="spellStart"/>
      <w:r w:rsidRPr="00496ED9">
        <w:rPr>
          <w:rFonts w:hint="cs"/>
          <w:sz w:val="30"/>
          <w:rtl/>
        </w:rPr>
        <w:t>الضميري</w:t>
      </w:r>
      <w:proofErr w:type="spellEnd"/>
      <w:r w:rsidRPr="00496ED9">
        <w:rPr>
          <w:rFonts w:hint="cs"/>
          <w:sz w:val="30"/>
          <w:rtl/>
        </w:rPr>
        <w:t xml:space="preserve"> للأطباء. وتأسف اللجنة لعدم رفع الدولة الطرف التجريم عن الإجهاض. وعلاوة على ذلك</w:t>
      </w:r>
      <w:r w:rsidR="00E97FDB">
        <w:rPr>
          <w:rFonts w:hint="cs"/>
          <w:sz w:val="30"/>
          <w:rtl/>
        </w:rPr>
        <w:t xml:space="preserve">، </w:t>
      </w:r>
      <w:r w:rsidRPr="00496ED9">
        <w:rPr>
          <w:rFonts w:hint="cs"/>
          <w:sz w:val="30"/>
          <w:rtl/>
        </w:rPr>
        <w:t>تشعر اللجنة بالقلق لعدم وجود إطار معياري ومؤسسي يكفل لحاملي صفات الجنسين الحصول على الخدم</w:t>
      </w:r>
      <w:r w:rsidR="00E97FDB">
        <w:rPr>
          <w:rFonts w:hint="cs"/>
          <w:sz w:val="30"/>
          <w:rtl/>
        </w:rPr>
        <w:t>ات الصحية المناسبة (المادة 12).</w:t>
      </w:r>
    </w:p>
    <w:p w:rsidR="00214186" w:rsidRPr="003E5E31" w:rsidRDefault="00214186" w:rsidP="00E97FDB">
      <w:pPr>
        <w:pStyle w:val="SingleTxtGA"/>
        <w:rPr>
          <w:bCs/>
          <w:sz w:val="30"/>
          <w:rtl/>
        </w:rPr>
      </w:pPr>
      <w:r w:rsidRPr="00496ED9">
        <w:rPr>
          <w:rFonts w:hint="cs"/>
          <w:sz w:val="30"/>
          <w:rtl/>
        </w:rPr>
        <w:t>56-</w:t>
      </w:r>
      <w:r w:rsidRPr="00496ED9">
        <w:rPr>
          <w:rFonts w:hint="cs"/>
          <w:sz w:val="30"/>
          <w:rtl/>
        </w:rPr>
        <w:tab/>
      </w:r>
      <w:r w:rsidRPr="003E5E31">
        <w:rPr>
          <w:rFonts w:hint="cs"/>
          <w:bCs/>
          <w:sz w:val="30"/>
          <w:rtl/>
        </w:rPr>
        <w:t>توصي اللجنة الدولة الطرف بما يلي:</w:t>
      </w:r>
    </w:p>
    <w:p w:rsidR="00214186" w:rsidRPr="00496ED9" w:rsidRDefault="00E97FDB" w:rsidP="005047B7">
      <w:pPr>
        <w:pStyle w:val="SingleTxtGA"/>
        <w:rPr>
          <w:b/>
          <w:sz w:val="30"/>
          <w:rtl/>
        </w:rPr>
      </w:pPr>
      <w:r>
        <w:rPr>
          <w:b/>
          <w:sz w:val="30"/>
          <w:rtl/>
        </w:rPr>
        <w:tab/>
      </w:r>
      <w:r w:rsidR="00214186" w:rsidRPr="00496ED9">
        <w:rPr>
          <w:rFonts w:hint="cs"/>
          <w:b/>
          <w:sz w:val="30"/>
          <w:rtl/>
        </w:rPr>
        <w:t>(أ)</w:t>
      </w:r>
      <w:r>
        <w:rPr>
          <w:bCs/>
          <w:sz w:val="30"/>
          <w:rtl/>
        </w:rPr>
        <w:tab/>
      </w:r>
      <w:r w:rsidR="00214186" w:rsidRPr="003E5E31">
        <w:rPr>
          <w:rFonts w:hint="cs"/>
          <w:bCs/>
          <w:sz w:val="30"/>
          <w:rtl/>
        </w:rPr>
        <w:t xml:space="preserve">اتخاذ تدابير فعالة لإنفاذ قرار محكمة العدل العليا لعام 2012 بشأن الإجهاض القانوني في جميع </w:t>
      </w:r>
      <w:proofErr w:type="gramStart"/>
      <w:r w:rsidR="00214186" w:rsidRPr="003E5E31">
        <w:rPr>
          <w:rFonts w:hint="cs"/>
          <w:bCs/>
          <w:sz w:val="30"/>
          <w:rtl/>
        </w:rPr>
        <w:t>المحافظات</w:t>
      </w:r>
      <w:r w:rsidR="005047B7" w:rsidRPr="005047B7">
        <w:rPr>
          <w:rFonts w:hint="cs"/>
          <w:b/>
          <w:sz w:val="30"/>
          <w:vertAlign w:val="superscript"/>
          <w:rtl/>
        </w:rPr>
        <w:t>(</w:t>
      </w:r>
      <w:proofErr w:type="gramEnd"/>
      <w:r w:rsidR="00214186" w:rsidRPr="005047B7">
        <w:rPr>
          <w:rStyle w:val="FootnoteReference"/>
          <w:b w:val="0"/>
          <w:sz w:val="30"/>
          <w:lang w:val="fr-FR"/>
        </w:rPr>
        <w:footnoteReference w:id="2"/>
      </w:r>
      <w:r w:rsidR="005047B7" w:rsidRPr="005047B7">
        <w:rPr>
          <w:rFonts w:hint="cs"/>
          <w:b/>
          <w:sz w:val="30"/>
          <w:vertAlign w:val="superscript"/>
          <w:rtl/>
        </w:rPr>
        <w:t>)</w:t>
      </w:r>
      <w:r w:rsidR="005047B7">
        <w:rPr>
          <w:rFonts w:hint="cs"/>
          <w:bCs/>
          <w:sz w:val="30"/>
          <w:rtl/>
        </w:rPr>
        <w:t>،</w:t>
      </w:r>
      <w:r w:rsidR="00214186" w:rsidRPr="003E5E31">
        <w:rPr>
          <w:rFonts w:hint="cs"/>
          <w:bCs/>
          <w:sz w:val="30"/>
          <w:rtl/>
        </w:rPr>
        <w:t xml:space="preserve"> وكفالة </w:t>
      </w:r>
      <w:r w:rsidR="00214186">
        <w:rPr>
          <w:rFonts w:hint="cs"/>
          <w:bCs/>
          <w:sz w:val="30"/>
          <w:rtl/>
        </w:rPr>
        <w:t>اعتماد</w:t>
      </w:r>
      <w:r w:rsidR="00214186" w:rsidRPr="003E5E31">
        <w:rPr>
          <w:rFonts w:hint="cs"/>
          <w:bCs/>
          <w:sz w:val="30"/>
          <w:rtl/>
        </w:rPr>
        <w:t xml:space="preserve"> جميع المحافظات بروتوكولات تيسر الوصول الفعلي إلى الإجهاض</w:t>
      </w:r>
      <w:r>
        <w:rPr>
          <w:rFonts w:hint="cs"/>
          <w:bCs/>
          <w:sz w:val="30"/>
          <w:rtl/>
        </w:rPr>
        <w:t xml:space="preserve">، </w:t>
      </w:r>
      <w:r w:rsidR="00214186" w:rsidRPr="003E5E31">
        <w:rPr>
          <w:rFonts w:hint="cs"/>
          <w:bCs/>
          <w:sz w:val="30"/>
          <w:rtl/>
        </w:rPr>
        <w:t>والحصول على الرعاية الكاملة للنساء والفتيات الراغبات في الإجه</w:t>
      </w:r>
      <w:r w:rsidR="00214186">
        <w:rPr>
          <w:rFonts w:hint="cs"/>
          <w:bCs/>
          <w:sz w:val="30"/>
          <w:rtl/>
        </w:rPr>
        <w:t>اض لسبب ينص عليه القانون الساري ووفق</w:t>
      </w:r>
      <w:r w:rsidR="005047B7">
        <w:rPr>
          <w:rFonts w:hint="cs"/>
          <w:bCs/>
          <w:sz w:val="30"/>
          <w:rtl/>
        </w:rPr>
        <w:t xml:space="preserve">اً </w:t>
      </w:r>
      <w:r w:rsidR="00214186">
        <w:rPr>
          <w:rFonts w:hint="cs"/>
          <w:bCs/>
          <w:sz w:val="30"/>
          <w:rtl/>
        </w:rPr>
        <w:t>للقرار</w:t>
      </w:r>
      <w:r w:rsidR="00214186" w:rsidRPr="003E5E31">
        <w:rPr>
          <w:rFonts w:hint="cs"/>
          <w:bCs/>
          <w:sz w:val="30"/>
          <w:rtl/>
        </w:rPr>
        <w:t xml:space="preserve"> المذكور أعلاه؛</w:t>
      </w:r>
    </w:p>
    <w:p w:rsidR="00214186" w:rsidRPr="006F25A5" w:rsidRDefault="00E97FDB" w:rsidP="006F25A5">
      <w:pPr>
        <w:pStyle w:val="SingleTxtGA"/>
        <w:rPr>
          <w:bCs/>
          <w:sz w:val="30"/>
          <w:rtl/>
        </w:rPr>
      </w:pPr>
      <w:r>
        <w:rPr>
          <w:b/>
          <w:sz w:val="30"/>
          <w:rtl/>
        </w:rPr>
        <w:tab/>
      </w:r>
      <w:r w:rsidR="00214186" w:rsidRPr="00496ED9">
        <w:rPr>
          <w:rFonts w:hint="cs"/>
          <w:b/>
          <w:sz w:val="30"/>
          <w:rtl/>
        </w:rPr>
        <w:t>(ب)</w:t>
      </w:r>
      <w:r>
        <w:rPr>
          <w:bCs/>
          <w:sz w:val="30"/>
          <w:rtl/>
        </w:rPr>
        <w:tab/>
      </w:r>
      <w:r w:rsidR="00214186" w:rsidRPr="003E5E31">
        <w:rPr>
          <w:rFonts w:hint="cs"/>
          <w:bCs/>
          <w:sz w:val="30"/>
          <w:rtl/>
        </w:rPr>
        <w:t>ضمان الحصول على الأدوية التي تسمح بوقف الحمل بكل أمان</w:t>
      </w:r>
      <w:r>
        <w:rPr>
          <w:rFonts w:hint="cs"/>
          <w:bCs/>
          <w:sz w:val="30"/>
          <w:rtl/>
        </w:rPr>
        <w:t xml:space="preserve">، </w:t>
      </w:r>
      <w:r w:rsidR="00214186" w:rsidRPr="003E5E31">
        <w:rPr>
          <w:rFonts w:hint="cs"/>
          <w:bCs/>
          <w:sz w:val="30"/>
          <w:rtl/>
        </w:rPr>
        <w:t xml:space="preserve">بما في ذلك </w:t>
      </w:r>
      <w:proofErr w:type="spellStart"/>
      <w:r w:rsidR="00214186" w:rsidRPr="003E5E31">
        <w:rPr>
          <w:rFonts w:hint="cs"/>
          <w:bCs/>
          <w:sz w:val="30"/>
          <w:rtl/>
        </w:rPr>
        <w:t>الميفيبريستون</w:t>
      </w:r>
      <w:proofErr w:type="spellEnd"/>
      <w:r w:rsidR="00214186" w:rsidRPr="003E5E31">
        <w:rPr>
          <w:rFonts w:hint="cs"/>
          <w:bCs/>
          <w:sz w:val="30"/>
          <w:rtl/>
        </w:rPr>
        <w:t xml:space="preserve"> </w:t>
      </w:r>
      <w:proofErr w:type="spellStart"/>
      <w:r w:rsidR="00214186" w:rsidRPr="003E5E31">
        <w:rPr>
          <w:rFonts w:hint="cs"/>
          <w:bCs/>
          <w:sz w:val="30"/>
          <w:rtl/>
        </w:rPr>
        <w:t>والميزوبرستول</w:t>
      </w:r>
      <w:proofErr w:type="spellEnd"/>
      <w:r w:rsidR="00214186" w:rsidRPr="003E5E31">
        <w:rPr>
          <w:rFonts w:hint="cs"/>
          <w:bCs/>
          <w:sz w:val="30"/>
          <w:rtl/>
        </w:rPr>
        <w:t>؛</w:t>
      </w:r>
    </w:p>
    <w:p w:rsidR="00214186" w:rsidRPr="00496ED9" w:rsidRDefault="00E97FDB" w:rsidP="00E97FDB">
      <w:pPr>
        <w:pStyle w:val="SingleTxtGA"/>
        <w:rPr>
          <w:b/>
          <w:sz w:val="30"/>
        </w:rPr>
      </w:pPr>
      <w:r>
        <w:rPr>
          <w:b/>
          <w:sz w:val="30"/>
          <w:rtl/>
        </w:rPr>
        <w:tab/>
      </w:r>
      <w:r w:rsidR="00214186" w:rsidRPr="00496ED9">
        <w:rPr>
          <w:rFonts w:hint="cs"/>
          <w:b/>
          <w:sz w:val="30"/>
          <w:rtl/>
        </w:rPr>
        <w:t>(ج)</w:t>
      </w:r>
      <w:r>
        <w:rPr>
          <w:bCs/>
          <w:sz w:val="30"/>
          <w:rtl/>
        </w:rPr>
        <w:tab/>
      </w:r>
      <w:r w:rsidR="00214186">
        <w:rPr>
          <w:rFonts w:hint="cs"/>
          <w:bCs/>
          <w:sz w:val="30"/>
          <w:rtl/>
        </w:rPr>
        <w:t xml:space="preserve">وضع الإطار القانوني اللازم </w:t>
      </w:r>
      <w:r w:rsidR="00214186" w:rsidRPr="003E5E31">
        <w:rPr>
          <w:rFonts w:hint="cs"/>
          <w:bCs/>
          <w:sz w:val="30"/>
          <w:rtl/>
        </w:rPr>
        <w:t>و</w:t>
      </w:r>
      <w:r w:rsidR="00214186">
        <w:rPr>
          <w:rFonts w:hint="cs"/>
          <w:bCs/>
          <w:sz w:val="30"/>
          <w:rtl/>
        </w:rPr>
        <w:t xml:space="preserve">توفير </w:t>
      </w:r>
      <w:r w:rsidR="00214186" w:rsidRPr="003E5E31">
        <w:rPr>
          <w:rFonts w:hint="cs"/>
          <w:bCs/>
          <w:sz w:val="30"/>
          <w:rtl/>
        </w:rPr>
        <w:t>الخدمات اللازمة التي تضمن الحصول على الإجهاض في الحالات التي ينص عليها القانون</w:t>
      </w:r>
      <w:r>
        <w:rPr>
          <w:rFonts w:hint="cs"/>
          <w:bCs/>
          <w:sz w:val="30"/>
          <w:rtl/>
        </w:rPr>
        <w:t xml:space="preserve">، </w:t>
      </w:r>
      <w:r w:rsidR="00214186" w:rsidRPr="003E5E31">
        <w:rPr>
          <w:rFonts w:hint="cs"/>
          <w:bCs/>
          <w:sz w:val="30"/>
          <w:rtl/>
        </w:rPr>
        <w:t xml:space="preserve">والحد من ثم من عدد حالات الوفيات </w:t>
      </w:r>
      <w:proofErr w:type="spellStart"/>
      <w:r w:rsidR="00214186" w:rsidRPr="003E5E31">
        <w:rPr>
          <w:rFonts w:hint="cs"/>
          <w:bCs/>
          <w:sz w:val="30"/>
          <w:rtl/>
        </w:rPr>
        <w:t>النفاسية</w:t>
      </w:r>
      <w:proofErr w:type="spellEnd"/>
      <w:r w:rsidR="00214186" w:rsidRPr="003E5E31">
        <w:rPr>
          <w:rFonts w:hint="cs"/>
          <w:bCs/>
          <w:sz w:val="30"/>
          <w:rtl/>
        </w:rPr>
        <w:t xml:space="preserve"> التي يمكن </w:t>
      </w:r>
      <w:r w:rsidR="00214186">
        <w:rPr>
          <w:rFonts w:hint="cs"/>
          <w:bCs/>
          <w:sz w:val="30"/>
          <w:rtl/>
        </w:rPr>
        <w:t>تفاديها</w:t>
      </w:r>
      <w:r>
        <w:rPr>
          <w:rFonts w:hint="cs"/>
          <w:bCs/>
          <w:sz w:val="30"/>
          <w:rtl/>
        </w:rPr>
        <w:t xml:space="preserve">، </w:t>
      </w:r>
      <w:r w:rsidR="00214186" w:rsidRPr="003E5E31">
        <w:rPr>
          <w:rFonts w:hint="cs"/>
          <w:bCs/>
          <w:sz w:val="30"/>
          <w:rtl/>
        </w:rPr>
        <w:t>وضمان الوصول إلى المرافق واللوازم والخدمات الطبية اللازمة لتوفير الرعاية قبل الإجهاض وبعده؛</w:t>
      </w:r>
    </w:p>
    <w:p w:rsidR="00214186" w:rsidRPr="003E5E31" w:rsidRDefault="00E97FDB" w:rsidP="00E97FDB">
      <w:pPr>
        <w:pStyle w:val="SingleTxtGA"/>
        <w:rPr>
          <w:bCs/>
          <w:sz w:val="30"/>
        </w:rPr>
      </w:pPr>
      <w:r>
        <w:rPr>
          <w:b/>
          <w:sz w:val="30"/>
          <w:rtl/>
        </w:rPr>
        <w:tab/>
      </w:r>
      <w:r w:rsidR="00214186" w:rsidRPr="00496ED9">
        <w:rPr>
          <w:rFonts w:hint="cs"/>
          <w:b/>
          <w:sz w:val="30"/>
          <w:rtl/>
        </w:rPr>
        <w:t>(د)</w:t>
      </w:r>
      <w:r>
        <w:rPr>
          <w:bCs/>
          <w:sz w:val="30"/>
          <w:rtl/>
        </w:rPr>
        <w:tab/>
      </w:r>
      <w:r w:rsidR="00214186" w:rsidRPr="003E5E31">
        <w:rPr>
          <w:rFonts w:hint="cs"/>
          <w:bCs/>
          <w:sz w:val="30"/>
          <w:rtl/>
        </w:rPr>
        <w:t>ضمان استمرار توافر وسائل منع الحمل وإمكانية الوصول إليها على المديين القصير والطويل</w:t>
      </w:r>
      <w:r>
        <w:rPr>
          <w:rFonts w:hint="cs"/>
          <w:bCs/>
          <w:sz w:val="30"/>
          <w:rtl/>
        </w:rPr>
        <w:t xml:space="preserve">، </w:t>
      </w:r>
      <w:r w:rsidR="00214186" w:rsidRPr="003E5E31">
        <w:rPr>
          <w:rFonts w:hint="cs"/>
          <w:bCs/>
          <w:sz w:val="30"/>
          <w:rtl/>
        </w:rPr>
        <w:t>واستخدامها في جميع أنحاء أقاليم البلد</w:t>
      </w:r>
      <w:r>
        <w:rPr>
          <w:rFonts w:hint="cs"/>
          <w:bCs/>
          <w:sz w:val="30"/>
          <w:rtl/>
        </w:rPr>
        <w:t xml:space="preserve">، </w:t>
      </w:r>
      <w:r w:rsidR="00214186" w:rsidRPr="003E5E31">
        <w:rPr>
          <w:rFonts w:hint="cs"/>
          <w:bCs/>
          <w:sz w:val="30"/>
          <w:rtl/>
        </w:rPr>
        <w:t>وتحسين الوقاية</w:t>
      </w:r>
      <w:r>
        <w:rPr>
          <w:rFonts w:hint="cs"/>
          <w:bCs/>
          <w:sz w:val="30"/>
          <w:rtl/>
        </w:rPr>
        <w:t xml:space="preserve">، </w:t>
      </w:r>
      <w:r w:rsidR="00214186" w:rsidRPr="003E5E31">
        <w:rPr>
          <w:rFonts w:hint="cs"/>
          <w:bCs/>
          <w:sz w:val="30"/>
          <w:rtl/>
        </w:rPr>
        <w:t>وتوفير خدمات الرصد المبكر للحمل ومراقبته باتباع نهج متعدد الثقافات</w:t>
      </w:r>
      <w:r>
        <w:rPr>
          <w:rFonts w:hint="cs"/>
          <w:bCs/>
          <w:sz w:val="30"/>
          <w:rtl/>
        </w:rPr>
        <w:t xml:space="preserve">، </w:t>
      </w:r>
      <w:r w:rsidR="00214186" w:rsidRPr="003E5E31">
        <w:rPr>
          <w:rFonts w:hint="cs"/>
          <w:bCs/>
          <w:sz w:val="30"/>
          <w:rtl/>
        </w:rPr>
        <w:t>وتعزيز استراتيجية تتيح للمولودين حديث</w:t>
      </w:r>
      <w:r w:rsidR="005047B7">
        <w:rPr>
          <w:rFonts w:hint="cs"/>
          <w:bCs/>
          <w:sz w:val="30"/>
          <w:rtl/>
        </w:rPr>
        <w:t xml:space="preserve">اً </w:t>
      </w:r>
      <w:r w:rsidR="00214186" w:rsidRPr="003E5E31">
        <w:rPr>
          <w:rFonts w:hint="cs"/>
          <w:bCs/>
          <w:sz w:val="30"/>
          <w:rtl/>
        </w:rPr>
        <w:t xml:space="preserve">الذين يواجهون مخاطر عالية </w:t>
      </w:r>
      <w:r w:rsidR="00214186">
        <w:rPr>
          <w:rFonts w:hint="cs"/>
          <w:bCs/>
          <w:sz w:val="30"/>
          <w:rtl/>
        </w:rPr>
        <w:t xml:space="preserve">مغادرة </w:t>
      </w:r>
      <w:r w:rsidR="00214186" w:rsidRPr="003E5E31">
        <w:rPr>
          <w:rFonts w:hint="cs"/>
          <w:bCs/>
          <w:sz w:val="30"/>
          <w:rtl/>
        </w:rPr>
        <w:t>المستشفى</w:t>
      </w:r>
      <w:r w:rsidR="00214186">
        <w:rPr>
          <w:rFonts w:hint="cs"/>
          <w:bCs/>
          <w:sz w:val="30"/>
          <w:rtl/>
        </w:rPr>
        <w:t xml:space="preserve"> في أقصر الآجال</w:t>
      </w:r>
      <w:r w:rsidR="00214186" w:rsidRPr="003E5E31">
        <w:rPr>
          <w:rFonts w:hint="cs"/>
          <w:bCs/>
          <w:sz w:val="30"/>
          <w:rtl/>
        </w:rPr>
        <w:t>؛</w:t>
      </w:r>
    </w:p>
    <w:p w:rsidR="00214186" w:rsidRPr="00496ED9" w:rsidRDefault="00E97FDB" w:rsidP="00E97FDB">
      <w:pPr>
        <w:pStyle w:val="SingleTxtGA"/>
        <w:rPr>
          <w:b/>
          <w:sz w:val="30"/>
        </w:rPr>
      </w:pPr>
      <w:r>
        <w:rPr>
          <w:b/>
          <w:sz w:val="30"/>
          <w:rtl/>
        </w:rPr>
        <w:lastRenderedPageBreak/>
        <w:tab/>
      </w:r>
      <w:r w:rsidR="00214186" w:rsidRPr="00496ED9">
        <w:rPr>
          <w:rFonts w:hint="cs"/>
          <w:b/>
          <w:sz w:val="30"/>
          <w:rtl/>
        </w:rPr>
        <w:t>(هـ)</w:t>
      </w:r>
      <w:r>
        <w:rPr>
          <w:bCs/>
          <w:sz w:val="30"/>
          <w:rtl/>
        </w:rPr>
        <w:tab/>
      </w:r>
      <w:r w:rsidR="00214186" w:rsidRPr="003E5E31">
        <w:rPr>
          <w:rFonts w:hint="cs"/>
          <w:bCs/>
          <w:sz w:val="30"/>
          <w:rtl/>
        </w:rPr>
        <w:t>أخذ زمام المبادرة لضمان أن التشريعات واللوائح والممارسات ذات الصلة المتعلقة باستنكاف الموظفين الطبيين عن ممارسة عمليات الإجهاض القانونية أو المساعدة عليها لا تست</w:t>
      </w:r>
      <w:r w:rsidR="00214186">
        <w:rPr>
          <w:rFonts w:hint="cs"/>
          <w:bCs/>
          <w:sz w:val="30"/>
          <w:rtl/>
        </w:rPr>
        <w:t>بعد</w:t>
      </w:r>
      <w:r w:rsidR="00214186" w:rsidRPr="003E5E31">
        <w:rPr>
          <w:rFonts w:hint="cs"/>
          <w:bCs/>
          <w:sz w:val="30"/>
          <w:rtl/>
        </w:rPr>
        <w:t xml:space="preserve"> الحصول السريع والفعلي على الإجهاض</w:t>
      </w:r>
      <w:r>
        <w:rPr>
          <w:rFonts w:hint="cs"/>
          <w:bCs/>
          <w:sz w:val="30"/>
          <w:rtl/>
        </w:rPr>
        <w:t xml:space="preserve">، </w:t>
      </w:r>
      <w:r w:rsidR="00214186" w:rsidRPr="003E5E31">
        <w:rPr>
          <w:rFonts w:hint="cs"/>
          <w:bCs/>
          <w:sz w:val="30"/>
          <w:rtl/>
        </w:rPr>
        <w:t>وضمان الرعاية المهنية</w:t>
      </w:r>
      <w:r>
        <w:rPr>
          <w:rFonts w:hint="cs"/>
          <w:bCs/>
          <w:sz w:val="30"/>
          <w:rtl/>
        </w:rPr>
        <w:t xml:space="preserve">، </w:t>
      </w:r>
      <w:r w:rsidR="00214186" w:rsidRPr="003E5E31">
        <w:rPr>
          <w:rFonts w:hint="cs"/>
          <w:bCs/>
          <w:sz w:val="30"/>
          <w:rtl/>
        </w:rPr>
        <w:t>واحترام كرامة جميع الأشخاص الراغبين في الاستفادة من خدمات الإجهاض؛</w:t>
      </w:r>
    </w:p>
    <w:p w:rsidR="00214186" w:rsidRPr="00496ED9" w:rsidRDefault="00E97FDB" w:rsidP="00E97FDB">
      <w:pPr>
        <w:pStyle w:val="SingleTxtGA"/>
        <w:rPr>
          <w:b/>
          <w:sz w:val="30"/>
        </w:rPr>
      </w:pPr>
      <w:r>
        <w:rPr>
          <w:b/>
          <w:sz w:val="30"/>
          <w:rtl/>
        </w:rPr>
        <w:tab/>
      </w:r>
      <w:r w:rsidR="00214186" w:rsidRPr="00496ED9">
        <w:rPr>
          <w:rFonts w:hint="cs"/>
          <w:b/>
          <w:sz w:val="30"/>
          <w:rtl/>
        </w:rPr>
        <w:t>(و)</w:t>
      </w:r>
      <w:r>
        <w:rPr>
          <w:bCs/>
          <w:sz w:val="30"/>
          <w:rtl/>
        </w:rPr>
        <w:tab/>
      </w:r>
      <w:r w:rsidR="00214186" w:rsidRPr="003E5E31">
        <w:rPr>
          <w:rFonts w:hint="cs"/>
          <w:bCs/>
          <w:sz w:val="30"/>
          <w:rtl/>
        </w:rPr>
        <w:t>اتخاذ جميع التدابير اللازمة لتحرير إمكانية الحصول على الإجهاض القانوني</w:t>
      </w:r>
      <w:r>
        <w:rPr>
          <w:rFonts w:hint="cs"/>
          <w:bCs/>
          <w:sz w:val="30"/>
          <w:rtl/>
        </w:rPr>
        <w:t xml:space="preserve">، </w:t>
      </w:r>
      <w:r w:rsidR="00214186" w:rsidRPr="003E5E31">
        <w:rPr>
          <w:rFonts w:hint="cs"/>
          <w:bCs/>
          <w:sz w:val="30"/>
          <w:rtl/>
        </w:rPr>
        <w:t>واستبعاد تجريم اللجوء إلى الإجهاض في كل الأحوال؛</w:t>
      </w:r>
    </w:p>
    <w:p w:rsidR="00E97FDB" w:rsidRDefault="00E97FDB" w:rsidP="00E97FDB">
      <w:pPr>
        <w:pStyle w:val="SingleTxtGA"/>
        <w:rPr>
          <w:rtl/>
        </w:rPr>
      </w:pPr>
      <w:r>
        <w:rPr>
          <w:b/>
          <w:sz w:val="30"/>
          <w:rtl/>
        </w:rPr>
        <w:tab/>
      </w:r>
      <w:r w:rsidR="00214186" w:rsidRPr="00496ED9">
        <w:rPr>
          <w:rFonts w:hint="cs"/>
          <w:b/>
          <w:sz w:val="30"/>
          <w:rtl/>
        </w:rPr>
        <w:t>(ز)</w:t>
      </w:r>
      <w:r>
        <w:rPr>
          <w:bCs/>
          <w:sz w:val="30"/>
          <w:rtl/>
        </w:rPr>
        <w:tab/>
      </w:r>
      <w:r w:rsidR="00214186" w:rsidRPr="003E5E31">
        <w:rPr>
          <w:rFonts w:hint="cs"/>
          <w:bCs/>
          <w:sz w:val="30"/>
          <w:rtl/>
        </w:rPr>
        <w:t>وضع إطار معياري ومؤسسي لضمان حصول حاملي صفات الجنس</w:t>
      </w:r>
      <w:r>
        <w:rPr>
          <w:rFonts w:hint="cs"/>
          <w:bCs/>
          <w:sz w:val="30"/>
          <w:rtl/>
        </w:rPr>
        <w:t>ين على الخدمات الصحية المناسبة.</w:t>
      </w:r>
    </w:p>
    <w:p w:rsidR="00214186" w:rsidRPr="00803798" w:rsidRDefault="00E97FDB" w:rsidP="00E97FDB">
      <w:pPr>
        <w:pStyle w:val="H23GA"/>
        <w:rPr>
          <w:rtl/>
        </w:rPr>
      </w:pPr>
      <w:r>
        <w:rPr>
          <w:rtl/>
        </w:rPr>
        <w:tab/>
      </w:r>
      <w:r>
        <w:rPr>
          <w:rtl/>
        </w:rPr>
        <w:tab/>
      </w:r>
      <w:dir w:val="rtl">
        <w:r w:rsidR="00214186" w:rsidRPr="00803798">
          <w:rPr>
            <w:rFonts w:hint="cs"/>
            <w:rtl/>
          </w:rPr>
          <w:t>التعدين والبيئة</w:t>
        </w:r>
        <w:r w:rsidR="00214186" w:rsidRPr="00803798">
          <w:t>‬</w:t>
        </w:r>
        <w:r w:rsidR="00214186">
          <w:t>‬</w:t>
        </w:r>
        <w:r w:rsidR="00214186">
          <w:t>‬</w:t>
        </w:r>
        <w:r w:rsidR="00214186">
          <w:t>‬</w:t>
        </w:r>
        <w:r w:rsidR="00214186">
          <w:t>‬</w:t>
        </w:r>
        <w:r w:rsidR="00214186">
          <w:t>‬</w:t>
        </w:r>
        <w:r w:rsidR="00214186">
          <w:t>‬</w:t>
        </w:r>
        <w:r w:rsidR="00214186">
          <w:t>‬</w:t>
        </w:r>
        <w:r w:rsidR="00BF5516">
          <w:t>‬</w:t>
        </w:r>
      </w:dir>
    </w:p>
    <w:p w:rsidR="00214186" w:rsidRPr="006F25A5" w:rsidRDefault="00214186" w:rsidP="00214186">
      <w:pPr>
        <w:pStyle w:val="SingleTxtGA"/>
        <w:rPr>
          <w:b/>
          <w:spacing w:val="-4"/>
          <w:sz w:val="30"/>
          <w:rtl/>
        </w:rPr>
      </w:pPr>
      <w:r w:rsidRPr="00496ED9">
        <w:rPr>
          <w:rFonts w:hint="cs"/>
          <w:sz w:val="30"/>
          <w:rtl/>
        </w:rPr>
        <w:t>57-</w:t>
      </w:r>
      <w:r w:rsidRPr="00496ED9">
        <w:rPr>
          <w:rFonts w:hint="cs"/>
          <w:sz w:val="30"/>
          <w:rtl/>
        </w:rPr>
        <w:tab/>
        <w:t>تشعر اللجنة بالقلق إزاء الآثار الضارة لبعض الأساليب غير التقليدية لاستخراج الهيدروكربونات</w:t>
      </w:r>
      <w:r w:rsidR="00E97FDB">
        <w:rPr>
          <w:rFonts w:hint="cs"/>
          <w:sz w:val="30"/>
          <w:rtl/>
        </w:rPr>
        <w:t xml:space="preserve">، </w:t>
      </w:r>
      <w:r w:rsidRPr="00496ED9">
        <w:rPr>
          <w:rFonts w:hint="cs"/>
          <w:sz w:val="30"/>
          <w:rtl/>
        </w:rPr>
        <w:t xml:space="preserve">مثل التصديع </w:t>
      </w:r>
      <w:proofErr w:type="spellStart"/>
      <w:r w:rsidRPr="00496ED9">
        <w:rPr>
          <w:rFonts w:hint="cs"/>
          <w:sz w:val="30"/>
          <w:rtl/>
        </w:rPr>
        <w:t>الهيدرولي</w:t>
      </w:r>
      <w:proofErr w:type="spellEnd"/>
      <w:r w:rsidR="00E97FDB">
        <w:rPr>
          <w:rFonts w:hint="cs"/>
          <w:sz w:val="30"/>
          <w:rtl/>
        </w:rPr>
        <w:t xml:space="preserve">، </w:t>
      </w:r>
      <w:r w:rsidRPr="00496ED9">
        <w:rPr>
          <w:rFonts w:hint="cs"/>
          <w:sz w:val="30"/>
          <w:rtl/>
        </w:rPr>
        <w:t>على البيئة والمياه والصحة وخطر حدوث زلازل</w:t>
      </w:r>
      <w:r w:rsidR="00E97FDB">
        <w:rPr>
          <w:rFonts w:hint="cs"/>
          <w:sz w:val="30"/>
          <w:rtl/>
        </w:rPr>
        <w:t xml:space="preserve">، </w:t>
      </w:r>
      <w:r w:rsidRPr="00496ED9">
        <w:rPr>
          <w:rFonts w:hint="cs"/>
          <w:sz w:val="30"/>
          <w:rtl/>
        </w:rPr>
        <w:t>وإزاء عدم تقييم آثار هذه الأساليب على البيئة المحلية على النحو الواجب</w:t>
      </w:r>
      <w:r w:rsidR="00E97FDB">
        <w:rPr>
          <w:rFonts w:hint="cs"/>
          <w:sz w:val="30"/>
          <w:rtl/>
        </w:rPr>
        <w:t xml:space="preserve">، </w:t>
      </w:r>
      <w:r w:rsidRPr="00496ED9">
        <w:rPr>
          <w:rFonts w:hint="cs"/>
          <w:sz w:val="30"/>
          <w:rtl/>
        </w:rPr>
        <w:t>و</w:t>
      </w:r>
      <w:r>
        <w:rPr>
          <w:rFonts w:hint="cs"/>
          <w:sz w:val="30"/>
          <w:rtl/>
        </w:rPr>
        <w:t xml:space="preserve">عدم إجراء </w:t>
      </w:r>
      <w:r w:rsidRPr="00496ED9">
        <w:rPr>
          <w:rFonts w:hint="cs"/>
          <w:sz w:val="30"/>
          <w:rtl/>
        </w:rPr>
        <w:t xml:space="preserve">مشاورات </w:t>
      </w:r>
      <w:r>
        <w:rPr>
          <w:rFonts w:hint="cs"/>
          <w:sz w:val="30"/>
          <w:rtl/>
        </w:rPr>
        <w:t xml:space="preserve">بشأنها </w:t>
      </w:r>
      <w:r w:rsidRPr="00496ED9">
        <w:rPr>
          <w:rFonts w:hint="cs"/>
          <w:sz w:val="30"/>
          <w:rtl/>
        </w:rPr>
        <w:t>مع السكان المعنيين (المادتان 11 و12).</w:t>
      </w:r>
      <w:r w:rsidRPr="00496ED9">
        <w:rPr>
          <w:rFonts w:hint="cs"/>
          <w:sz w:val="30"/>
          <w:rtl/>
        </w:rPr>
        <w:cr/>
        <w:t>58-</w:t>
      </w:r>
      <w:r w:rsidRPr="00496ED9">
        <w:rPr>
          <w:rFonts w:hint="cs"/>
          <w:sz w:val="30"/>
          <w:rtl/>
        </w:rPr>
        <w:tab/>
      </w:r>
      <w:r w:rsidRPr="003E5E31">
        <w:rPr>
          <w:rFonts w:hint="cs"/>
          <w:bCs/>
          <w:sz w:val="30"/>
          <w:rtl/>
        </w:rPr>
        <w:t xml:space="preserve">توصي اللجنة الدولة الطرف بتنظيم عمليات التصديع </w:t>
      </w:r>
      <w:proofErr w:type="spellStart"/>
      <w:r w:rsidRPr="003E5E31">
        <w:rPr>
          <w:rFonts w:hint="cs"/>
          <w:bCs/>
          <w:sz w:val="30"/>
          <w:rtl/>
        </w:rPr>
        <w:t>الهيدرولي</w:t>
      </w:r>
      <w:proofErr w:type="spellEnd"/>
      <w:r w:rsidR="00E97FDB">
        <w:rPr>
          <w:rFonts w:hint="cs"/>
          <w:bCs/>
          <w:sz w:val="30"/>
          <w:rtl/>
        </w:rPr>
        <w:t xml:space="preserve">، </w:t>
      </w:r>
      <w:r w:rsidRPr="003E5E31">
        <w:rPr>
          <w:rFonts w:hint="cs"/>
          <w:bCs/>
          <w:sz w:val="30"/>
          <w:rtl/>
        </w:rPr>
        <w:t xml:space="preserve">والعمل بصفة خاصة على إجراء تقييمات لأثرها في جميع المحافظات بعد إجراء مشاورات مع السكان </w:t>
      </w:r>
      <w:r w:rsidRPr="006F25A5">
        <w:rPr>
          <w:rFonts w:hint="cs"/>
          <w:bCs/>
          <w:spacing w:val="-4"/>
          <w:sz w:val="30"/>
          <w:rtl/>
        </w:rPr>
        <w:t>المتضررين</w:t>
      </w:r>
      <w:r w:rsidR="00E97FDB" w:rsidRPr="006F25A5">
        <w:rPr>
          <w:rFonts w:hint="cs"/>
          <w:bCs/>
          <w:spacing w:val="-4"/>
          <w:sz w:val="30"/>
          <w:rtl/>
        </w:rPr>
        <w:t xml:space="preserve">، </w:t>
      </w:r>
      <w:r w:rsidRPr="006F25A5">
        <w:rPr>
          <w:rFonts w:hint="cs"/>
          <w:bCs/>
          <w:spacing w:val="-4"/>
          <w:sz w:val="30"/>
          <w:rtl/>
        </w:rPr>
        <w:t>وجمع جميع الوثائق اللازمة ذات الصلة بآثار هذه الطريقة الاستخراجية على تلوث الهواء والمياه</w:t>
      </w:r>
      <w:r w:rsidR="00E97FDB" w:rsidRPr="006F25A5">
        <w:rPr>
          <w:rFonts w:hint="cs"/>
          <w:bCs/>
          <w:spacing w:val="-4"/>
          <w:sz w:val="30"/>
          <w:rtl/>
        </w:rPr>
        <w:t xml:space="preserve">، </w:t>
      </w:r>
      <w:r w:rsidRPr="006F25A5">
        <w:rPr>
          <w:rFonts w:hint="cs"/>
          <w:bCs/>
          <w:spacing w:val="-4"/>
          <w:sz w:val="30"/>
          <w:rtl/>
        </w:rPr>
        <w:t>والانبعاثات الإشعاعية</w:t>
      </w:r>
      <w:r w:rsidR="00E97FDB" w:rsidRPr="006F25A5">
        <w:rPr>
          <w:rFonts w:hint="cs"/>
          <w:bCs/>
          <w:spacing w:val="-4"/>
          <w:sz w:val="30"/>
          <w:rtl/>
        </w:rPr>
        <w:t xml:space="preserve">، </w:t>
      </w:r>
      <w:r w:rsidRPr="006F25A5">
        <w:rPr>
          <w:rFonts w:hint="cs"/>
          <w:bCs/>
          <w:spacing w:val="-4"/>
          <w:sz w:val="30"/>
          <w:rtl/>
        </w:rPr>
        <w:t>والصحة والسلامة في العمل</w:t>
      </w:r>
      <w:r w:rsidR="00E97FDB" w:rsidRPr="006F25A5">
        <w:rPr>
          <w:rFonts w:hint="cs"/>
          <w:bCs/>
          <w:spacing w:val="-4"/>
          <w:sz w:val="30"/>
          <w:rtl/>
        </w:rPr>
        <w:t xml:space="preserve">، </w:t>
      </w:r>
      <w:r w:rsidRPr="006F25A5">
        <w:rPr>
          <w:rFonts w:hint="cs"/>
          <w:bCs/>
          <w:spacing w:val="-4"/>
          <w:sz w:val="30"/>
          <w:rtl/>
        </w:rPr>
        <w:t>والصحة العامة</w:t>
      </w:r>
      <w:r w:rsidR="00E97FDB" w:rsidRPr="006F25A5">
        <w:rPr>
          <w:rFonts w:hint="cs"/>
          <w:bCs/>
          <w:spacing w:val="-4"/>
          <w:sz w:val="30"/>
          <w:rtl/>
        </w:rPr>
        <w:t xml:space="preserve">، </w:t>
      </w:r>
      <w:r w:rsidRPr="006F25A5">
        <w:rPr>
          <w:rFonts w:hint="cs"/>
          <w:bCs/>
          <w:spacing w:val="-4"/>
          <w:sz w:val="30"/>
          <w:rtl/>
        </w:rPr>
        <w:t>والضوضاء المفرطة</w:t>
      </w:r>
      <w:r w:rsidR="00E97FDB" w:rsidRPr="006F25A5">
        <w:rPr>
          <w:rFonts w:hint="cs"/>
          <w:bCs/>
          <w:spacing w:val="-4"/>
          <w:sz w:val="30"/>
          <w:rtl/>
        </w:rPr>
        <w:t xml:space="preserve">، </w:t>
      </w:r>
      <w:r w:rsidRPr="006F25A5">
        <w:rPr>
          <w:rFonts w:hint="cs"/>
          <w:bCs/>
          <w:spacing w:val="-4"/>
          <w:sz w:val="30"/>
          <w:rtl/>
        </w:rPr>
        <w:t>والأضواء والإجهاد</w:t>
      </w:r>
      <w:r w:rsidR="00E97FDB" w:rsidRPr="006F25A5">
        <w:rPr>
          <w:rFonts w:hint="cs"/>
          <w:bCs/>
          <w:spacing w:val="-4"/>
          <w:sz w:val="30"/>
          <w:rtl/>
        </w:rPr>
        <w:t xml:space="preserve">، </w:t>
      </w:r>
      <w:r w:rsidRPr="006F25A5">
        <w:rPr>
          <w:rFonts w:hint="cs"/>
          <w:bCs/>
          <w:spacing w:val="-4"/>
          <w:sz w:val="30"/>
          <w:rtl/>
        </w:rPr>
        <w:t>والزراعة</w:t>
      </w:r>
      <w:r w:rsidR="00E97FDB" w:rsidRPr="006F25A5">
        <w:rPr>
          <w:rFonts w:hint="cs"/>
          <w:bCs/>
          <w:spacing w:val="-4"/>
          <w:sz w:val="30"/>
          <w:rtl/>
        </w:rPr>
        <w:t xml:space="preserve">، </w:t>
      </w:r>
      <w:r w:rsidRPr="006F25A5">
        <w:rPr>
          <w:rFonts w:hint="cs"/>
          <w:bCs/>
          <w:spacing w:val="-4"/>
          <w:sz w:val="30"/>
          <w:rtl/>
        </w:rPr>
        <w:t>ونوعية التربة</w:t>
      </w:r>
      <w:r w:rsidR="00E97FDB" w:rsidRPr="006F25A5">
        <w:rPr>
          <w:rFonts w:hint="cs"/>
          <w:bCs/>
          <w:spacing w:val="-4"/>
          <w:sz w:val="30"/>
          <w:rtl/>
        </w:rPr>
        <w:t xml:space="preserve">، </w:t>
      </w:r>
      <w:r w:rsidRPr="006F25A5">
        <w:rPr>
          <w:rFonts w:hint="cs"/>
          <w:bCs/>
          <w:spacing w:val="-4"/>
          <w:sz w:val="30"/>
          <w:rtl/>
        </w:rPr>
        <w:t>والمناخ</w:t>
      </w:r>
      <w:r w:rsidR="00E97FDB" w:rsidRPr="006F25A5">
        <w:rPr>
          <w:rFonts w:hint="cs"/>
          <w:bCs/>
          <w:spacing w:val="-4"/>
          <w:sz w:val="30"/>
          <w:rtl/>
        </w:rPr>
        <w:t xml:space="preserve">، </w:t>
      </w:r>
      <w:r w:rsidRPr="006F25A5">
        <w:rPr>
          <w:rFonts w:hint="cs"/>
          <w:bCs/>
          <w:spacing w:val="-4"/>
          <w:sz w:val="30"/>
          <w:rtl/>
        </w:rPr>
        <w:t>وخطر التسبب في زلازل.</w:t>
      </w:r>
    </w:p>
    <w:p w:rsidR="00214186" w:rsidRPr="00803798" w:rsidRDefault="00214186" w:rsidP="00E97FDB">
      <w:pPr>
        <w:pStyle w:val="H23GA"/>
        <w:rPr>
          <w:rtl/>
        </w:rPr>
      </w:pPr>
      <w:r w:rsidRPr="00496ED9">
        <w:rPr>
          <w:rFonts w:hint="cs"/>
          <w:rtl/>
        </w:rPr>
        <w:tab/>
      </w:r>
      <w:r w:rsidRPr="00803798">
        <w:rPr>
          <w:rFonts w:hint="cs"/>
          <w:rtl/>
        </w:rPr>
        <w:tab/>
      </w:r>
      <w:dir w:val="rtl">
        <w:r w:rsidRPr="00803798">
          <w:rPr>
            <w:rFonts w:hint="cs"/>
            <w:rtl/>
          </w:rPr>
          <w:t>الزراعة والصحة البشرية والبيئية</w:t>
        </w:r>
        <w:r w:rsidRPr="00803798">
          <w:t>‬</w:t>
        </w:r>
        <w:r>
          <w:t>‬</w:t>
        </w:r>
        <w:r>
          <w:t>‬</w:t>
        </w:r>
        <w:r>
          <w:t>‬</w:t>
        </w:r>
        <w:r>
          <w:t>‬</w:t>
        </w:r>
        <w:r>
          <w:t>‬</w:t>
        </w:r>
        <w:r>
          <w:t>‬</w:t>
        </w:r>
        <w:r>
          <w:t>‬</w:t>
        </w:r>
        <w:r w:rsidR="00BF5516">
          <w:t>‬</w:t>
        </w:r>
      </w:dir>
    </w:p>
    <w:p w:rsidR="00214186" w:rsidRPr="00496ED9" w:rsidRDefault="00214186" w:rsidP="00B623A8">
      <w:pPr>
        <w:pStyle w:val="SingleTxtGA"/>
        <w:rPr>
          <w:sz w:val="30"/>
          <w:rtl/>
        </w:rPr>
      </w:pPr>
      <w:r w:rsidRPr="00496ED9">
        <w:rPr>
          <w:rFonts w:hint="cs"/>
          <w:sz w:val="30"/>
          <w:rtl/>
        </w:rPr>
        <w:t>59-</w:t>
      </w:r>
      <w:r w:rsidRPr="00496ED9">
        <w:rPr>
          <w:rFonts w:hint="cs"/>
          <w:sz w:val="30"/>
          <w:rtl/>
        </w:rPr>
        <w:tab/>
        <w:t xml:space="preserve">تشعر اللجنة بقلق بالغ إزاء تزايد استخدام مبيدات الآفات ومبيدات الأعشاب مثل </w:t>
      </w:r>
      <w:proofErr w:type="spellStart"/>
      <w:r w:rsidRPr="00496ED9">
        <w:rPr>
          <w:rFonts w:hint="cs"/>
          <w:sz w:val="30"/>
          <w:rtl/>
        </w:rPr>
        <w:t>الغليفوسات</w:t>
      </w:r>
      <w:proofErr w:type="spellEnd"/>
      <w:r w:rsidRPr="00496ED9">
        <w:rPr>
          <w:rFonts w:hint="cs"/>
          <w:sz w:val="30"/>
          <w:rtl/>
        </w:rPr>
        <w:t xml:space="preserve"> على الرغم من الآثار الشديدة الضرر لكثير من هذه المنتجات على صحة الإنسان والبيئة</w:t>
      </w:r>
      <w:r w:rsidR="00E97FDB">
        <w:rPr>
          <w:rFonts w:hint="cs"/>
          <w:sz w:val="30"/>
          <w:rtl/>
        </w:rPr>
        <w:t xml:space="preserve">، </w:t>
      </w:r>
      <w:r w:rsidRPr="00496ED9">
        <w:rPr>
          <w:rFonts w:hint="cs"/>
          <w:sz w:val="30"/>
          <w:rtl/>
        </w:rPr>
        <w:t xml:space="preserve">لا سيما </w:t>
      </w:r>
      <w:proofErr w:type="spellStart"/>
      <w:r w:rsidRPr="00496ED9">
        <w:rPr>
          <w:rFonts w:hint="cs"/>
          <w:sz w:val="30"/>
          <w:rtl/>
        </w:rPr>
        <w:t>الغلي</w:t>
      </w:r>
      <w:r w:rsidR="00B623A8">
        <w:rPr>
          <w:rFonts w:hint="cs"/>
          <w:sz w:val="30"/>
          <w:rtl/>
        </w:rPr>
        <w:t>ف</w:t>
      </w:r>
      <w:r w:rsidRPr="00496ED9">
        <w:rPr>
          <w:rFonts w:hint="cs"/>
          <w:sz w:val="30"/>
          <w:rtl/>
        </w:rPr>
        <w:t>و</w:t>
      </w:r>
      <w:r w:rsidR="00B623A8">
        <w:rPr>
          <w:rFonts w:hint="cs"/>
          <w:sz w:val="30"/>
          <w:rtl/>
        </w:rPr>
        <w:t>س</w:t>
      </w:r>
      <w:r w:rsidRPr="00496ED9">
        <w:rPr>
          <w:rFonts w:hint="cs"/>
          <w:sz w:val="30"/>
          <w:rtl/>
        </w:rPr>
        <w:t>ات</w:t>
      </w:r>
      <w:proofErr w:type="spellEnd"/>
      <w:r w:rsidR="00E97FDB">
        <w:rPr>
          <w:rFonts w:hint="cs"/>
          <w:sz w:val="30"/>
          <w:rtl/>
        </w:rPr>
        <w:t xml:space="preserve">، </w:t>
      </w:r>
      <w:r w:rsidRPr="00496ED9">
        <w:rPr>
          <w:rFonts w:hint="cs"/>
          <w:sz w:val="30"/>
          <w:rtl/>
        </w:rPr>
        <w:t>التي أثبت المركز الدولي لبحوث مكافحة السرطان التابع لمنظمة الصحة العالمية أنها مواد مسرطنة (المادة 12).</w:t>
      </w:r>
    </w:p>
    <w:p w:rsidR="00E97FDB" w:rsidRPr="006F25A5" w:rsidRDefault="00214186" w:rsidP="00E97FDB">
      <w:pPr>
        <w:pStyle w:val="SingleTxtGA"/>
        <w:rPr>
          <w:bCs/>
          <w:spacing w:val="-4"/>
          <w:sz w:val="30"/>
        </w:rPr>
      </w:pPr>
      <w:r w:rsidRPr="00496ED9">
        <w:rPr>
          <w:rFonts w:hint="cs"/>
          <w:sz w:val="30"/>
          <w:rtl/>
        </w:rPr>
        <w:t>60-</w:t>
      </w:r>
      <w:r w:rsidRPr="00496ED9">
        <w:rPr>
          <w:rFonts w:hint="cs"/>
          <w:sz w:val="30"/>
          <w:rtl/>
        </w:rPr>
        <w:tab/>
      </w:r>
      <w:r w:rsidRPr="003E5E31">
        <w:rPr>
          <w:rFonts w:hint="cs"/>
          <w:bCs/>
          <w:sz w:val="30"/>
          <w:rtl/>
        </w:rPr>
        <w:t>توصي اللجنة الدولة الطرف باعتماد إطار تنظيمي ينص على تطبيق مبدأ الوقاية عند استخدام مبيدات الآفات و</w:t>
      </w:r>
      <w:r>
        <w:rPr>
          <w:rFonts w:hint="cs"/>
          <w:bCs/>
          <w:sz w:val="30"/>
          <w:rtl/>
        </w:rPr>
        <w:t>مبيدات الأعشاب الضارة</w:t>
      </w:r>
      <w:r w:rsidR="00E97FDB">
        <w:rPr>
          <w:rFonts w:hint="cs"/>
          <w:bCs/>
          <w:sz w:val="30"/>
          <w:rtl/>
        </w:rPr>
        <w:t xml:space="preserve">، </w:t>
      </w:r>
      <w:r>
        <w:rPr>
          <w:rFonts w:hint="cs"/>
          <w:bCs/>
          <w:sz w:val="30"/>
          <w:rtl/>
        </w:rPr>
        <w:t xml:space="preserve">لا سيما تلك </w:t>
      </w:r>
      <w:r w:rsidRPr="003E5E31">
        <w:rPr>
          <w:rFonts w:hint="cs"/>
          <w:bCs/>
          <w:sz w:val="30"/>
          <w:rtl/>
        </w:rPr>
        <w:t xml:space="preserve">التي تحتوي على </w:t>
      </w:r>
      <w:proofErr w:type="spellStart"/>
      <w:r w:rsidR="00B623A8">
        <w:rPr>
          <w:rFonts w:hint="cs"/>
          <w:bCs/>
          <w:spacing w:val="-4"/>
          <w:sz w:val="30"/>
          <w:rtl/>
        </w:rPr>
        <w:t>الغليفوسات</w:t>
      </w:r>
      <w:proofErr w:type="spellEnd"/>
      <w:r w:rsidR="00E97FDB" w:rsidRPr="006F25A5">
        <w:rPr>
          <w:rFonts w:hint="cs"/>
          <w:bCs/>
          <w:spacing w:val="-4"/>
          <w:sz w:val="30"/>
          <w:rtl/>
        </w:rPr>
        <w:t xml:space="preserve">، </w:t>
      </w:r>
      <w:r w:rsidRPr="006F25A5">
        <w:rPr>
          <w:rFonts w:hint="cs"/>
          <w:bCs/>
          <w:spacing w:val="-4"/>
          <w:sz w:val="30"/>
          <w:rtl/>
        </w:rPr>
        <w:t>منع</w:t>
      </w:r>
      <w:r w:rsidR="005047B7">
        <w:rPr>
          <w:rFonts w:hint="cs"/>
          <w:bCs/>
          <w:spacing w:val="-4"/>
          <w:sz w:val="30"/>
          <w:rtl/>
        </w:rPr>
        <w:t xml:space="preserve">اً </w:t>
      </w:r>
      <w:r w:rsidRPr="006F25A5">
        <w:rPr>
          <w:rFonts w:hint="cs"/>
          <w:bCs/>
          <w:spacing w:val="-4"/>
          <w:sz w:val="30"/>
          <w:rtl/>
        </w:rPr>
        <w:t>لأي آثار سلبية على الصحة والبيئة.</w:t>
      </w:r>
      <w:r w:rsidRPr="006F25A5">
        <w:rPr>
          <w:bCs/>
          <w:spacing w:val="-4"/>
          <w:sz w:val="30"/>
          <w:lang w:val="fr-FR"/>
        </w:rPr>
        <w:t xml:space="preserve"> </w:t>
      </w:r>
      <w:r w:rsidRPr="006F25A5">
        <w:rPr>
          <w:rFonts w:hint="cs"/>
          <w:bCs/>
          <w:spacing w:val="-4"/>
          <w:sz w:val="30"/>
          <w:rtl/>
          <w:lang w:val="fr-FR"/>
        </w:rPr>
        <w:t>و</w:t>
      </w:r>
      <w:r w:rsidRPr="006F25A5">
        <w:rPr>
          <w:rFonts w:hint="cs"/>
          <w:bCs/>
          <w:spacing w:val="-4"/>
          <w:sz w:val="30"/>
          <w:rtl/>
        </w:rPr>
        <w:t>تحيل اللجنة الدولة</w:t>
      </w:r>
      <w:r w:rsidR="00E97FDB" w:rsidRPr="006F25A5">
        <w:rPr>
          <w:rFonts w:hint="cs"/>
          <w:bCs/>
          <w:spacing w:val="-4"/>
          <w:sz w:val="30"/>
          <w:rtl/>
        </w:rPr>
        <w:t xml:space="preserve"> الطرف إلى تعليقها العام رقم 14</w:t>
      </w:r>
      <w:r w:rsidRPr="006F25A5">
        <w:rPr>
          <w:rFonts w:hint="cs"/>
          <w:bCs/>
          <w:spacing w:val="-4"/>
          <w:sz w:val="30"/>
          <w:rtl/>
        </w:rPr>
        <w:t xml:space="preserve">(2000) بشأن الحق في التمتع بأعلى مستوى من الصحة يمكن </w:t>
      </w:r>
      <w:r w:rsidR="00E97FDB" w:rsidRPr="006F25A5">
        <w:rPr>
          <w:rFonts w:hint="cs"/>
          <w:bCs/>
          <w:spacing w:val="-4"/>
          <w:sz w:val="30"/>
          <w:rtl/>
        </w:rPr>
        <w:t>بلوغه.</w:t>
      </w:r>
      <w:r w:rsidR="00E97FDB" w:rsidRPr="006F25A5">
        <w:rPr>
          <w:bCs/>
          <w:spacing w:val="-4"/>
          <w:sz w:val="30"/>
        </w:rPr>
        <w:t xml:space="preserve"> </w:t>
      </w:r>
    </w:p>
    <w:p w:rsidR="00214186" w:rsidRPr="00C6169B" w:rsidRDefault="00E97FDB" w:rsidP="00E97FDB">
      <w:pPr>
        <w:pStyle w:val="H23GA"/>
        <w:rPr>
          <w:rtl/>
        </w:rPr>
      </w:pPr>
      <w:r>
        <w:rPr>
          <w:rtl/>
          <w:lang w:bidi="ar-DZ"/>
        </w:rPr>
        <w:tab/>
      </w:r>
      <w:r>
        <w:rPr>
          <w:rtl/>
          <w:lang w:bidi="ar-DZ"/>
        </w:rPr>
        <w:tab/>
      </w:r>
      <w:dir w:val="rtl">
        <w:r w:rsidR="00214186" w:rsidRPr="00C6169B">
          <w:rPr>
            <w:rFonts w:hint="cs"/>
            <w:rtl/>
          </w:rPr>
          <w:t>التعليم</w:t>
        </w:r>
        <w:r w:rsidR="00214186" w:rsidRPr="00C6169B">
          <w:t>‬</w:t>
        </w:r>
        <w:r w:rsidR="00214186">
          <w:t>‬</w:t>
        </w:r>
        <w:r w:rsidR="00214186">
          <w:t>‬</w:t>
        </w:r>
        <w:r w:rsidR="00214186">
          <w:t>‬</w:t>
        </w:r>
        <w:r w:rsidR="00214186">
          <w:t>‬</w:t>
        </w:r>
        <w:r w:rsidR="00214186">
          <w:t>‬</w:t>
        </w:r>
        <w:r w:rsidR="00214186">
          <w:t>‬</w:t>
        </w:r>
        <w:r w:rsidR="00214186">
          <w:t>‬</w:t>
        </w:r>
        <w:r w:rsidR="00BF5516">
          <w:t>‬</w:t>
        </w:r>
      </w:dir>
    </w:p>
    <w:p w:rsidR="00214186" w:rsidRPr="00496ED9" w:rsidRDefault="00214186" w:rsidP="00214186">
      <w:pPr>
        <w:pStyle w:val="SingleTxtGA"/>
        <w:rPr>
          <w:sz w:val="30"/>
          <w:rtl/>
        </w:rPr>
      </w:pPr>
      <w:r w:rsidRPr="00496ED9">
        <w:rPr>
          <w:rFonts w:hint="cs"/>
          <w:sz w:val="30"/>
          <w:rtl/>
        </w:rPr>
        <w:t>61-</w:t>
      </w:r>
      <w:r w:rsidRPr="00496ED9">
        <w:rPr>
          <w:rFonts w:hint="cs"/>
          <w:sz w:val="30"/>
          <w:rtl/>
        </w:rPr>
        <w:tab/>
        <w:t>تحيط اللجنة علم</w:t>
      </w:r>
      <w:r w:rsidR="005047B7">
        <w:rPr>
          <w:rFonts w:hint="cs"/>
          <w:sz w:val="30"/>
          <w:rtl/>
        </w:rPr>
        <w:t xml:space="preserve">اً </w:t>
      </w:r>
      <w:r w:rsidRPr="00496ED9">
        <w:rPr>
          <w:rFonts w:hint="cs"/>
          <w:sz w:val="30"/>
          <w:rtl/>
        </w:rPr>
        <w:t>بالخطط والمعايير المعتمدة في مجال التعليم</w:t>
      </w:r>
      <w:r w:rsidR="00E97FDB">
        <w:rPr>
          <w:rFonts w:hint="cs"/>
          <w:sz w:val="30"/>
          <w:rtl/>
        </w:rPr>
        <w:t xml:space="preserve">، </w:t>
      </w:r>
      <w:r w:rsidRPr="00496ED9">
        <w:rPr>
          <w:rFonts w:hint="cs"/>
          <w:sz w:val="30"/>
          <w:rtl/>
        </w:rPr>
        <w:t>فضل</w:t>
      </w:r>
      <w:r w:rsidR="005047B7">
        <w:rPr>
          <w:rFonts w:hint="cs"/>
          <w:sz w:val="30"/>
          <w:rtl/>
        </w:rPr>
        <w:t xml:space="preserve">اً </w:t>
      </w:r>
      <w:r w:rsidRPr="00496ED9">
        <w:rPr>
          <w:rFonts w:hint="cs"/>
          <w:sz w:val="30"/>
          <w:rtl/>
        </w:rPr>
        <w:t xml:space="preserve">عن التزام الدولة الطرف بإنفاق 6 في المائة من ناتجها المحلي الإجمالي على هذا المجال من الخدمات الاجتماعية. غير أن اللجنة تشعر بالقلق </w:t>
      </w:r>
      <w:r>
        <w:rPr>
          <w:rFonts w:hint="cs"/>
          <w:sz w:val="30"/>
          <w:rtl/>
        </w:rPr>
        <w:t>من أن تدابير التكيف الهيكلي قد تفضي إلى</w:t>
      </w:r>
      <w:r w:rsidRPr="00496ED9">
        <w:rPr>
          <w:rFonts w:hint="cs"/>
          <w:sz w:val="30"/>
          <w:rtl/>
        </w:rPr>
        <w:t xml:space="preserve"> </w:t>
      </w:r>
      <w:r>
        <w:rPr>
          <w:rFonts w:hint="cs"/>
          <w:sz w:val="30"/>
          <w:rtl/>
        </w:rPr>
        <w:t>تخفيض</w:t>
      </w:r>
      <w:r w:rsidRPr="00496ED9">
        <w:rPr>
          <w:rFonts w:hint="cs"/>
          <w:sz w:val="30"/>
          <w:rtl/>
        </w:rPr>
        <w:t xml:space="preserve"> الإنفاق الاجتماعي المخصص للتعليم. وتشعر اللجنة بالقلق أيض</w:t>
      </w:r>
      <w:r w:rsidR="005047B7">
        <w:rPr>
          <w:rFonts w:hint="cs"/>
          <w:sz w:val="30"/>
          <w:rtl/>
        </w:rPr>
        <w:t xml:space="preserve">اً </w:t>
      </w:r>
      <w:r w:rsidRPr="00496ED9">
        <w:rPr>
          <w:rFonts w:hint="cs"/>
          <w:sz w:val="30"/>
          <w:rtl/>
        </w:rPr>
        <w:t>إزاء معدلات الانقطاع عن الدراسة</w:t>
      </w:r>
      <w:r w:rsidR="00E97FDB">
        <w:rPr>
          <w:rFonts w:hint="cs"/>
          <w:sz w:val="30"/>
          <w:rtl/>
        </w:rPr>
        <w:t xml:space="preserve">، </w:t>
      </w:r>
      <w:r w:rsidRPr="00496ED9">
        <w:rPr>
          <w:rFonts w:hint="cs"/>
          <w:sz w:val="30"/>
          <w:rtl/>
        </w:rPr>
        <w:t xml:space="preserve">والتغطية المحدودة للتعليم </w:t>
      </w:r>
      <w:r>
        <w:rPr>
          <w:rFonts w:hint="cs"/>
          <w:sz w:val="30"/>
          <w:rtl/>
        </w:rPr>
        <w:t>قبل المدرسي</w:t>
      </w:r>
      <w:r w:rsidR="00E97FDB">
        <w:rPr>
          <w:rFonts w:hint="cs"/>
          <w:sz w:val="30"/>
          <w:rtl/>
        </w:rPr>
        <w:t xml:space="preserve">، </w:t>
      </w:r>
      <w:r w:rsidRPr="00496ED9">
        <w:rPr>
          <w:rFonts w:hint="cs"/>
          <w:sz w:val="30"/>
          <w:rtl/>
        </w:rPr>
        <w:t xml:space="preserve">الأمر الذي قد يفضي إلى تفاوتات كبيرة بين المناطق </w:t>
      </w:r>
      <w:r w:rsidRPr="00496ED9">
        <w:rPr>
          <w:rFonts w:hint="cs"/>
          <w:sz w:val="30"/>
          <w:rtl/>
        </w:rPr>
        <w:lastRenderedPageBreak/>
        <w:t>وبين الأسر حسب دخلها بسبب نقص المعلومات عن إمكانية حصول ذوي الإعاقة على التعليم</w:t>
      </w:r>
      <w:r w:rsidR="00E97FDB">
        <w:rPr>
          <w:rFonts w:hint="cs"/>
          <w:sz w:val="30"/>
          <w:rtl/>
        </w:rPr>
        <w:t xml:space="preserve">، </w:t>
      </w:r>
      <w:r w:rsidRPr="00496ED9">
        <w:rPr>
          <w:rFonts w:hint="cs"/>
          <w:sz w:val="30"/>
          <w:rtl/>
        </w:rPr>
        <w:t>وعدم كفاية تنفيذ برنامج التثقيف الجنسي. وتشعر اللجنة بالقلق أيض</w:t>
      </w:r>
      <w:r w:rsidR="005047B7">
        <w:rPr>
          <w:rFonts w:hint="cs"/>
          <w:sz w:val="30"/>
          <w:rtl/>
        </w:rPr>
        <w:t xml:space="preserve">اً </w:t>
      </w:r>
      <w:r w:rsidRPr="00496ED9">
        <w:rPr>
          <w:rFonts w:hint="cs"/>
          <w:sz w:val="30"/>
          <w:rtl/>
        </w:rPr>
        <w:t>إزاء قلة البيانات المتاحة عن التعليم الثنائي اللغة المتعدد الثقافات (المادتان 14</w:t>
      </w:r>
      <w:r w:rsidR="00B05DB9">
        <w:rPr>
          <w:rFonts w:hint="cs"/>
          <w:sz w:val="30"/>
          <w:rtl/>
        </w:rPr>
        <w:t xml:space="preserve"> </w:t>
      </w:r>
      <w:r w:rsidRPr="00496ED9">
        <w:rPr>
          <w:rFonts w:hint="cs"/>
          <w:sz w:val="30"/>
          <w:rtl/>
        </w:rPr>
        <w:t>و15).</w:t>
      </w:r>
    </w:p>
    <w:p w:rsidR="00214186" w:rsidRPr="003E5E31" w:rsidRDefault="00214186" w:rsidP="00214186">
      <w:pPr>
        <w:pStyle w:val="SingleTxtGA"/>
        <w:rPr>
          <w:bCs/>
          <w:sz w:val="30"/>
          <w:rtl/>
        </w:rPr>
      </w:pPr>
      <w:r w:rsidRPr="00496ED9">
        <w:rPr>
          <w:rFonts w:hint="cs"/>
          <w:sz w:val="30"/>
          <w:rtl/>
        </w:rPr>
        <w:t>62-</w:t>
      </w:r>
      <w:r w:rsidRPr="00496ED9">
        <w:rPr>
          <w:rFonts w:hint="cs"/>
          <w:sz w:val="30"/>
          <w:rtl/>
        </w:rPr>
        <w:tab/>
      </w:r>
      <w:r w:rsidRPr="003E5E31">
        <w:rPr>
          <w:rFonts w:hint="cs"/>
          <w:bCs/>
          <w:sz w:val="30"/>
          <w:rtl/>
        </w:rPr>
        <w:t>توصي اللجنة الدولة الطرف بما يلي:</w:t>
      </w:r>
    </w:p>
    <w:p w:rsidR="00214186" w:rsidRPr="003E5E31" w:rsidRDefault="00E97FDB" w:rsidP="00E97FDB">
      <w:pPr>
        <w:pStyle w:val="SingleTxtGA"/>
        <w:rPr>
          <w:bCs/>
          <w:spacing w:val="-2"/>
          <w:sz w:val="30"/>
          <w:rtl/>
        </w:rPr>
      </w:pPr>
      <w:r>
        <w:rPr>
          <w:b/>
          <w:sz w:val="30"/>
          <w:rtl/>
        </w:rPr>
        <w:tab/>
      </w:r>
      <w:r w:rsidR="00214186" w:rsidRPr="00496ED9">
        <w:rPr>
          <w:rFonts w:hint="cs"/>
          <w:b/>
          <w:sz w:val="30"/>
          <w:rtl/>
        </w:rPr>
        <w:t>(أ)</w:t>
      </w:r>
      <w:r>
        <w:rPr>
          <w:bCs/>
          <w:sz w:val="30"/>
          <w:rtl/>
        </w:rPr>
        <w:tab/>
      </w:r>
      <w:r w:rsidR="00214186" w:rsidRPr="003E5E31">
        <w:rPr>
          <w:rFonts w:hint="cs"/>
          <w:bCs/>
          <w:sz w:val="30"/>
          <w:rtl/>
        </w:rPr>
        <w:t>زيادة الإنفاق الاجتماعي على التعليم وفق</w:t>
      </w:r>
      <w:r w:rsidR="005047B7">
        <w:rPr>
          <w:rFonts w:hint="cs"/>
          <w:bCs/>
          <w:sz w:val="30"/>
          <w:rtl/>
        </w:rPr>
        <w:t xml:space="preserve">اً </w:t>
      </w:r>
      <w:r w:rsidR="00214186" w:rsidRPr="003E5E31">
        <w:rPr>
          <w:rFonts w:hint="cs"/>
          <w:bCs/>
          <w:sz w:val="30"/>
          <w:rtl/>
        </w:rPr>
        <w:t xml:space="preserve">للالتزامات </w:t>
      </w:r>
      <w:r w:rsidR="00214186">
        <w:rPr>
          <w:rFonts w:hint="cs"/>
          <w:bCs/>
          <w:sz w:val="30"/>
          <w:rtl/>
        </w:rPr>
        <w:t xml:space="preserve">الناشئة عن </w:t>
      </w:r>
      <w:r w:rsidR="00214186" w:rsidRPr="003E5E31">
        <w:rPr>
          <w:rFonts w:hint="cs"/>
          <w:bCs/>
          <w:sz w:val="30"/>
          <w:rtl/>
        </w:rPr>
        <w:t xml:space="preserve">إعلان </w:t>
      </w:r>
      <w:proofErr w:type="spellStart"/>
      <w:r w:rsidR="00214186" w:rsidRPr="003E5E31">
        <w:rPr>
          <w:rFonts w:hint="cs"/>
          <w:bCs/>
          <w:sz w:val="30"/>
          <w:rtl/>
        </w:rPr>
        <w:t>بورماماركا</w:t>
      </w:r>
      <w:proofErr w:type="spellEnd"/>
      <w:r w:rsidR="00214186" w:rsidRPr="003E5E31">
        <w:rPr>
          <w:rFonts w:hint="cs"/>
          <w:bCs/>
          <w:sz w:val="30"/>
          <w:rtl/>
        </w:rPr>
        <w:t xml:space="preserve"> (6 في المائة من الناتج المحلي الإجمالي) لضمان حصول الجميع على التعليم قبل المدرسي والابتدائي والثانوي على قدم المساواة؛</w:t>
      </w:r>
    </w:p>
    <w:p w:rsidR="00214186" w:rsidRPr="00496ED9" w:rsidRDefault="00E97FDB" w:rsidP="00E97FDB">
      <w:pPr>
        <w:pStyle w:val="SingleTxtGA"/>
        <w:rPr>
          <w:b/>
          <w:sz w:val="30"/>
          <w:rtl/>
        </w:rPr>
      </w:pPr>
      <w:r>
        <w:rPr>
          <w:b/>
          <w:sz w:val="30"/>
          <w:rtl/>
        </w:rPr>
        <w:tab/>
      </w:r>
      <w:r w:rsidR="00214186" w:rsidRPr="00496ED9">
        <w:rPr>
          <w:rFonts w:hint="cs"/>
          <w:b/>
          <w:sz w:val="30"/>
          <w:rtl/>
        </w:rPr>
        <w:t>(ب)</w:t>
      </w:r>
      <w:r>
        <w:rPr>
          <w:bCs/>
          <w:sz w:val="30"/>
          <w:rtl/>
        </w:rPr>
        <w:tab/>
      </w:r>
      <w:r w:rsidR="00214186" w:rsidRPr="003E5E31">
        <w:rPr>
          <w:rFonts w:hint="cs"/>
          <w:bCs/>
          <w:sz w:val="30"/>
          <w:rtl/>
        </w:rPr>
        <w:t>وضع سياسة تعليمية شاملة تكفل الحق في التعليم الشامل</w:t>
      </w:r>
      <w:r>
        <w:rPr>
          <w:rFonts w:hint="cs"/>
          <w:bCs/>
          <w:sz w:val="30"/>
          <w:rtl/>
        </w:rPr>
        <w:t xml:space="preserve">، </w:t>
      </w:r>
      <w:r w:rsidR="00214186" w:rsidRPr="003E5E31">
        <w:rPr>
          <w:rFonts w:hint="cs"/>
          <w:bCs/>
          <w:sz w:val="30"/>
          <w:rtl/>
        </w:rPr>
        <w:t>وتضمن إنتاج ونشر بيانات عن حالة ذوي الإعاقة في مجال التعليم؛</w:t>
      </w:r>
    </w:p>
    <w:p w:rsidR="00214186" w:rsidRPr="00496ED9" w:rsidRDefault="00E97FDB" w:rsidP="00E97FDB">
      <w:pPr>
        <w:pStyle w:val="SingleTxtGA"/>
        <w:rPr>
          <w:b/>
          <w:sz w:val="30"/>
          <w:rtl/>
        </w:rPr>
      </w:pPr>
      <w:r>
        <w:rPr>
          <w:b/>
          <w:sz w:val="30"/>
          <w:rtl/>
        </w:rPr>
        <w:tab/>
      </w:r>
      <w:r w:rsidR="00214186" w:rsidRPr="00496ED9">
        <w:rPr>
          <w:rFonts w:hint="cs"/>
          <w:b/>
          <w:sz w:val="30"/>
          <w:rtl/>
        </w:rPr>
        <w:t>(ج)</w:t>
      </w:r>
      <w:r>
        <w:rPr>
          <w:bCs/>
          <w:sz w:val="30"/>
          <w:rtl/>
        </w:rPr>
        <w:tab/>
      </w:r>
      <w:r w:rsidR="00214186" w:rsidRPr="003E5E31">
        <w:rPr>
          <w:rFonts w:hint="cs"/>
          <w:bCs/>
          <w:sz w:val="30"/>
          <w:rtl/>
        </w:rPr>
        <w:t>تعزيز السياسات الرامية إلى منع الانقطاع عن الدراسة</w:t>
      </w:r>
      <w:r>
        <w:rPr>
          <w:rFonts w:hint="cs"/>
          <w:bCs/>
          <w:sz w:val="30"/>
          <w:rtl/>
        </w:rPr>
        <w:t xml:space="preserve">، </w:t>
      </w:r>
      <w:r w:rsidR="00214186">
        <w:rPr>
          <w:rFonts w:hint="cs"/>
          <w:bCs/>
          <w:sz w:val="30"/>
          <w:rtl/>
        </w:rPr>
        <w:t xml:space="preserve">لا سيما </w:t>
      </w:r>
      <w:r w:rsidR="00214186" w:rsidRPr="003E5E31">
        <w:rPr>
          <w:rFonts w:hint="cs"/>
          <w:bCs/>
          <w:sz w:val="30"/>
          <w:rtl/>
        </w:rPr>
        <w:t>نظم المنح الدراسية ونظم الرصد والمتابعة الإلكترونية للتلاميذ؛</w:t>
      </w:r>
    </w:p>
    <w:p w:rsidR="00214186" w:rsidRPr="00496ED9" w:rsidRDefault="00E97FDB" w:rsidP="00E97FDB">
      <w:pPr>
        <w:pStyle w:val="SingleTxtGA"/>
        <w:rPr>
          <w:b/>
          <w:sz w:val="30"/>
          <w:rtl/>
        </w:rPr>
      </w:pPr>
      <w:r>
        <w:rPr>
          <w:b/>
          <w:sz w:val="30"/>
          <w:rtl/>
        </w:rPr>
        <w:tab/>
      </w:r>
      <w:r w:rsidR="00214186" w:rsidRPr="00496ED9">
        <w:rPr>
          <w:rFonts w:hint="cs"/>
          <w:b/>
          <w:sz w:val="30"/>
          <w:rtl/>
        </w:rPr>
        <w:t>(د)</w:t>
      </w:r>
      <w:r>
        <w:rPr>
          <w:bCs/>
          <w:sz w:val="30"/>
          <w:rtl/>
        </w:rPr>
        <w:tab/>
      </w:r>
      <w:r w:rsidR="00214186" w:rsidRPr="003E5E31">
        <w:rPr>
          <w:rFonts w:hint="cs"/>
          <w:bCs/>
          <w:sz w:val="30"/>
          <w:rtl/>
        </w:rPr>
        <w:t>اعتماد وتنفيذ سياسة تعليمية ثنائية اللغة ومتعددة الثقافات في جميع مجتمعات الشعوب الأصلية؛</w:t>
      </w:r>
    </w:p>
    <w:p w:rsidR="00214186" w:rsidRPr="00496ED9" w:rsidRDefault="00E97FDB" w:rsidP="00E97FDB">
      <w:pPr>
        <w:pStyle w:val="SingleTxtGA"/>
        <w:rPr>
          <w:b/>
          <w:sz w:val="30"/>
          <w:rtl/>
        </w:rPr>
      </w:pPr>
      <w:r>
        <w:rPr>
          <w:b/>
          <w:sz w:val="30"/>
          <w:rtl/>
        </w:rPr>
        <w:tab/>
      </w:r>
      <w:r w:rsidR="00214186" w:rsidRPr="00496ED9">
        <w:rPr>
          <w:rFonts w:hint="cs"/>
          <w:b/>
          <w:sz w:val="30"/>
          <w:rtl/>
        </w:rPr>
        <w:t>(هـ)</w:t>
      </w:r>
      <w:r>
        <w:rPr>
          <w:bCs/>
          <w:sz w:val="30"/>
          <w:rtl/>
        </w:rPr>
        <w:tab/>
      </w:r>
      <w:r w:rsidR="00214186" w:rsidRPr="003E5E31">
        <w:rPr>
          <w:rFonts w:hint="cs"/>
          <w:bCs/>
          <w:sz w:val="30"/>
          <w:rtl/>
        </w:rPr>
        <w:t>تزويد المدارس (على جميع المستويات) والجامعة بدورات تدريبية في مجال حقوق الإنسان تغطي الحقوق الاقتصادية والاجتماعية والثقافية.</w:t>
      </w:r>
    </w:p>
    <w:p w:rsidR="00214186" w:rsidRPr="00C6169B" w:rsidRDefault="00214186" w:rsidP="00E97FDB">
      <w:pPr>
        <w:pStyle w:val="H23GA"/>
        <w:rPr>
          <w:rtl/>
        </w:rPr>
      </w:pPr>
      <w:r w:rsidRPr="00496ED9">
        <w:rPr>
          <w:rFonts w:hint="cs"/>
          <w:rtl/>
        </w:rPr>
        <w:tab/>
      </w:r>
      <w:r w:rsidRPr="00C6169B">
        <w:rPr>
          <w:rFonts w:hint="cs"/>
          <w:rtl/>
        </w:rPr>
        <w:tab/>
      </w:r>
      <w:dir w:val="rtl">
        <w:r w:rsidRPr="00C6169B">
          <w:rPr>
            <w:rFonts w:hint="cs"/>
            <w:rtl/>
          </w:rPr>
          <w:t>الحقوق الثقافية</w:t>
        </w:r>
        <w:r w:rsidRPr="00C6169B">
          <w:t>‬</w:t>
        </w:r>
        <w:r>
          <w:t>‬</w:t>
        </w:r>
        <w:r>
          <w:t>‬</w:t>
        </w:r>
        <w:r>
          <w:t>‬</w:t>
        </w:r>
        <w:r>
          <w:t>‬</w:t>
        </w:r>
        <w:r>
          <w:t>‬</w:t>
        </w:r>
        <w:r>
          <w:t>‬</w:t>
        </w:r>
        <w:r>
          <w:t>‬</w:t>
        </w:r>
        <w:r w:rsidR="00BF5516">
          <w:t>‬</w:t>
        </w:r>
      </w:dir>
    </w:p>
    <w:p w:rsidR="00214186" w:rsidRPr="00496ED9" w:rsidRDefault="00214186" w:rsidP="00214186">
      <w:pPr>
        <w:pStyle w:val="SingleTxtGA"/>
        <w:rPr>
          <w:sz w:val="30"/>
          <w:rtl/>
        </w:rPr>
      </w:pPr>
      <w:r w:rsidRPr="00496ED9">
        <w:rPr>
          <w:rFonts w:hint="cs"/>
          <w:sz w:val="30"/>
          <w:rtl/>
        </w:rPr>
        <w:t>63-</w:t>
      </w:r>
      <w:r w:rsidRPr="00496ED9">
        <w:rPr>
          <w:rFonts w:hint="cs"/>
          <w:b/>
          <w:bCs/>
          <w:sz w:val="30"/>
          <w:rtl/>
        </w:rPr>
        <w:tab/>
      </w:r>
      <w:r w:rsidRPr="00496ED9">
        <w:rPr>
          <w:rFonts w:hint="cs"/>
          <w:sz w:val="30"/>
          <w:rtl/>
        </w:rPr>
        <w:t>تشعر اللجنة بالقلق إزاء عدم محافظة الدولة الطرف على لغات الشعوب الأصلية</w:t>
      </w:r>
      <w:r w:rsidR="00E97FDB">
        <w:rPr>
          <w:rFonts w:hint="cs"/>
          <w:sz w:val="30"/>
          <w:rtl/>
        </w:rPr>
        <w:t xml:space="preserve">، </w:t>
      </w:r>
      <w:r w:rsidRPr="00496ED9">
        <w:rPr>
          <w:rFonts w:hint="cs"/>
          <w:sz w:val="30"/>
          <w:rtl/>
        </w:rPr>
        <w:t>الأمر الذي يؤثر تأثير</w:t>
      </w:r>
      <w:r w:rsidR="005047B7">
        <w:rPr>
          <w:rFonts w:hint="cs"/>
          <w:sz w:val="30"/>
          <w:rtl/>
        </w:rPr>
        <w:t xml:space="preserve">اً </w:t>
      </w:r>
      <w:r w:rsidRPr="00496ED9">
        <w:rPr>
          <w:rFonts w:hint="cs"/>
          <w:sz w:val="30"/>
          <w:rtl/>
        </w:rPr>
        <w:t>مباشر</w:t>
      </w:r>
      <w:r w:rsidR="005047B7">
        <w:rPr>
          <w:rFonts w:hint="cs"/>
          <w:sz w:val="30"/>
          <w:rtl/>
        </w:rPr>
        <w:t xml:space="preserve">اً </w:t>
      </w:r>
      <w:r w:rsidRPr="00496ED9">
        <w:rPr>
          <w:rFonts w:hint="cs"/>
          <w:sz w:val="30"/>
          <w:rtl/>
        </w:rPr>
        <w:t xml:space="preserve">لا رجعة فيه على </w:t>
      </w:r>
      <w:r>
        <w:rPr>
          <w:rFonts w:hint="cs"/>
          <w:sz w:val="30"/>
          <w:rtl/>
        </w:rPr>
        <w:t xml:space="preserve">ممارسة </w:t>
      </w:r>
      <w:r w:rsidRPr="00496ED9">
        <w:rPr>
          <w:rFonts w:hint="cs"/>
          <w:sz w:val="30"/>
          <w:rtl/>
        </w:rPr>
        <w:t>الشعوب الأصلية حقوقها الثقافية. وتشعر اللجنة بالقلق أيض</w:t>
      </w:r>
      <w:r w:rsidR="005047B7">
        <w:rPr>
          <w:rFonts w:hint="cs"/>
          <w:sz w:val="30"/>
          <w:rtl/>
        </w:rPr>
        <w:t xml:space="preserve">اً </w:t>
      </w:r>
      <w:r w:rsidRPr="00496ED9">
        <w:rPr>
          <w:rFonts w:hint="cs"/>
          <w:sz w:val="30"/>
          <w:rtl/>
        </w:rPr>
        <w:t xml:space="preserve">إزاء قلة مشاركة </w:t>
      </w:r>
      <w:r>
        <w:rPr>
          <w:rFonts w:hint="cs"/>
          <w:sz w:val="30"/>
          <w:rtl/>
        </w:rPr>
        <w:t xml:space="preserve">السكان </w:t>
      </w:r>
      <w:r w:rsidRPr="00496ED9">
        <w:rPr>
          <w:rFonts w:hint="cs"/>
          <w:sz w:val="30"/>
          <w:rtl/>
        </w:rPr>
        <w:t>في إدارة التراث الثقافي الإنساني. وت</w:t>
      </w:r>
      <w:r>
        <w:rPr>
          <w:rFonts w:hint="cs"/>
          <w:sz w:val="30"/>
          <w:rtl/>
        </w:rPr>
        <w:t>عرب</w:t>
      </w:r>
      <w:r w:rsidRPr="00496ED9">
        <w:rPr>
          <w:rFonts w:hint="cs"/>
          <w:sz w:val="30"/>
          <w:rtl/>
        </w:rPr>
        <w:t xml:space="preserve"> اللجنة </w:t>
      </w:r>
      <w:r>
        <w:rPr>
          <w:rFonts w:hint="cs"/>
          <w:sz w:val="30"/>
          <w:rtl/>
        </w:rPr>
        <w:t>عن الانشغال</w:t>
      </w:r>
      <w:r w:rsidRPr="00496ED9">
        <w:rPr>
          <w:rFonts w:hint="cs"/>
          <w:sz w:val="30"/>
          <w:rtl/>
        </w:rPr>
        <w:t xml:space="preserve"> أيض</w:t>
      </w:r>
      <w:r w:rsidR="005047B7">
        <w:rPr>
          <w:rFonts w:hint="cs"/>
          <w:sz w:val="30"/>
          <w:rtl/>
        </w:rPr>
        <w:t xml:space="preserve">اً </w:t>
      </w:r>
      <w:r w:rsidRPr="00496ED9">
        <w:rPr>
          <w:rFonts w:hint="cs"/>
          <w:sz w:val="30"/>
          <w:rtl/>
        </w:rPr>
        <w:t>لأن وسائط الإعلام تستحوذ عليها أقلية</w:t>
      </w:r>
      <w:r w:rsidR="00E97FDB">
        <w:rPr>
          <w:rFonts w:hint="cs"/>
          <w:sz w:val="30"/>
          <w:rtl/>
        </w:rPr>
        <w:t xml:space="preserve">، </w:t>
      </w:r>
      <w:r w:rsidRPr="00496ED9">
        <w:rPr>
          <w:rFonts w:hint="cs"/>
          <w:sz w:val="30"/>
          <w:rtl/>
        </w:rPr>
        <w:t>ما يحد من التعددية</w:t>
      </w:r>
      <w:r w:rsidR="00E97FDB">
        <w:rPr>
          <w:rFonts w:hint="cs"/>
          <w:sz w:val="30"/>
          <w:rtl/>
        </w:rPr>
        <w:t xml:space="preserve">، </w:t>
      </w:r>
      <w:r w:rsidRPr="00496ED9">
        <w:rPr>
          <w:rFonts w:hint="cs"/>
          <w:sz w:val="30"/>
          <w:rtl/>
        </w:rPr>
        <w:t>ويعوق الحصول على التراخيص والتمويلات من أجل إنشاء وسائط إعلام سمعية - بصرية للفئات المحر</w:t>
      </w:r>
      <w:r w:rsidR="00700BE7">
        <w:rPr>
          <w:rFonts w:hint="cs"/>
          <w:sz w:val="30"/>
          <w:rtl/>
        </w:rPr>
        <w:t>ومة والشعوب الأصلية (المادة 15).</w:t>
      </w:r>
    </w:p>
    <w:p w:rsidR="00214186" w:rsidRPr="00496ED9" w:rsidRDefault="00214186" w:rsidP="006F25A5">
      <w:pPr>
        <w:pStyle w:val="SingleTxtGA"/>
        <w:spacing w:line="360" w:lineRule="exact"/>
        <w:rPr>
          <w:b/>
          <w:sz w:val="30"/>
          <w:rtl/>
        </w:rPr>
      </w:pPr>
      <w:r w:rsidRPr="00496ED9">
        <w:rPr>
          <w:rFonts w:hint="cs"/>
          <w:sz w:val="30"/>
          <w:rtl/>
        </w:rPr>
        <w:t>64-</w:t>
      </w:r>
      <w:r w:rsidRPr="00496ED9">
        <w:rPr>
          <w:rFonts w:hint="cs"/>
          <w:b/>
          <w:bCs/>
          <w:sz w:val="30"/>
          <w:rtl/>
        </w:rPr>
        <w:tab/>
      </w:r>
      <w:r w:rsidRPr="003E5E31">
        <w:rPr>
          <w:rFonts w:hint="cs"/>
          <w:bCs/>
          <w:sz w:val="30"/>
          <w:rtl/>
        </w:rPr>
        <w:t xml:space="preserve">توصي اللجنة الدولة الطرف باتخاذ التدابير اللازمة للمحافظة على اللغات الأصلية والاستمرار في </w:t>
      </w:r>
      <w:r>
        <w:rPr>
          <w:rFonts w:hint="cs"/>
          <w:bCs/>
          <w:sz w:val="30"/>
          <w:rtl/>
        </w:rPr>
        <w:t>تداولها</w:t>
      </w:r>
      <w:r w:rsidRPr="003E5E31">
        <w:rPr>
          <w:rFonts w:hint="cs"/>
          <w:bCs/>
          <w:sz w:val="30"/>
          <w:rtl/>
        </w:rPr>
        <w:t>. وتوصي اللجنة الدولة الطرف أيض</w:t>
      </w:r>
      <w:r w:rsidR="005047B7">
        <w:rPr>
          <w:rFonts w:hint="cs"/>
          <w:bCs/>
          <w:sz w:val="30"/>
          <w:rtl/>
        </w:rPr>
        <w:t xml:space="preserve">اً </w:t>
      </w:r>
      <w:r w:rsidRPr="003E5E31">
        <w:rPr>
          <w:rFonts w:hint="cs"/>
          <w:bCs/>
          <w:sz w:val="30"/>
          <w:rtl/>
        </w:rPr>
        <w:t>بتعزيز الإطار المعياري والمؤسسي لإدارة التراث الثقافي الإنساني</w:t>
      </w:r>
      <w:r w:rsidR="00E97FDB">
        <w:rPr>
          <w:rFonts w:hint="cs"/>
          <w:bCs/>
          <w:sz w:val="30"/>
          <w:rtl/>
        </w:rPr>
        <w:t xml:space="preserve">، </w:t>
      </w:r>
      <w:r w:rsidRPr="003E5E31">
        <w:rPr>
          <w:rFonts w:hint="cs"/>
          <w:bCs/>
          <w:sz w:val="30"/>
          <w:rtl/>
        </w:rPr>
        <w:t>بما في ذلك تمكين السكان من المشاركة الكاملة في هذه الإدارة. وتوصي اللجنة الدولة الطرف أيض</w:t>
      </w:r>
      <w:r w:rsidR="005047B7">
        <w:rPr>
          <w:rFonts w:hint="cs"/>
          <w:bCs/>
          <w:sz w:val="30"/>
          <w:rtl/>
        </w:rPr>
        <w:t xml:space="preserve">اً </w:t>
      </w:r>
      <w:r w:rsidRPr="003E5E31">
        <w:rPr>
          <w:rFonts w:hint="cs"/>
          <w:bCs/>
          <w:sz w:val="30"/>
          <w:rtl/>
        </w:rPr>
        <w:t>بتحسين وصول الفئات المحرومة إلى وسائط الإعلام</w:t>
      </w:r>
      <w:r w:rsidR="00E97FDB">
        <w:rPr>
          <w:rFonts w:hint="cs"/>
          <w:bCs/>
          <w:sz w:val="30"/>
          <w:rtl/>
        </w:rPr>
        <w:t xml:space="preserve">، </w:t>
      </w:r>
      <w:r>
        <w:rPr>
          <w:rFonts w:hint="cs"/>
          <w:bCs/>
          <w:sz w:val="30"/>
          <w:rtl/>
        </w:rPr>
        <w:t xml:space="preserve">والعمل خاصة على </w:t>
      </w:r>
      <w:r w:rsidRPr="003E5E31">
        <w:rPr>
          <w:rFonts w:hint="cs"/>
          <w:bCs/>
          <w:sz w:val="30"/>
          <w:rtl/>
        </w:rPr>
        <w:t>ضمان حصول الشعوب الأصلية على الخدمات السمعية البصرية</w:t>
      </w:r>
      <w:r w:rsidR="00E97FDB">
        <w:rPr>
          <w:rFonts w:hint="cs"/>
          <w:bCs/>
          <w:sz w:val="30"/>
          <w:rtl/>
        </w:rPr>
        <w:t xml:space="preserve">، </w:t>
      </w:r>
      <w:r w:rsidRPr="003E5E31">
        <w:rPr>
          <w:rFonts w:hint="cs"/>
          <w:bCs/>
          <w:sz w:val="30"/>
          <w:rtl/>
        </w:rPr>
        <w:t>لا سيما الإذاعات المحلية</w:t>
      </w:r>
      <w:r w:rsidR="00E97FDB">
        <w:rPr>
          <w:rFonts w:hint="cs"/>
          <w:bCs/>
          <w:sz w:val="30"/>
          <w:rtl/>
        </w:rPr>
        <w:t xml:space="preserve">، </w:t>
      </w:r>
      <w:r w:rsidRPr="003E5E31">
        <w:rPr>
          <w:rFonts w:hint="cs"/>
          <w:bCs/>
          <w:sz w:val="30"/>
          <w:rtl/>
        </w:rPr>
        <w:t xml:space="preserve">وذلك </w:t>
      </w:r>
      <w:r>
        <w:rPr>
          <w:rFonts w:hint="cs"/>
          <w:bCs/>
          <w:sz w:val="30"/>
          <w:rtl/>
        </w:rPr>
        <w:t xml:space="preserve">عن طريق </w:t>
      </w:r>
      <w:r w:rsidRPr="003E5E31">
        <w:rPr>
          <w:rFonts w:hint="cs"/>
          <w:bCs/>
          <w:sz w:val="30"/>
          <w:rtl/>
        </w:rPr>
        <w:t xml:space="preserve">التنفيذ الفعلي لأحكام القانون رقم 26522 </w:t>
      </w:r>
      <w:r>
        <w:rPr>
          <w:rFonts w:hint="cs"/>
          <w:bCs/>
          <w:sz w:val="30"/>
          <w:rtl/>
        </w:rPr>
        <w:t xml:space="preserve">المتعلقة </w:t>
      </w:r>
      <w:r w:rsidRPr="003E5E31">
        <w:rPr>
          <w:rFonts w:hint="cs"/>
          <w:bCs/>
          <w:sz w:val="30"/>
          <w:rtl/>
        </w:rPr>
        <w:t>بخدمات الاتصالات السمعية البصرية</w:t>
      </w:r>
      <w:r w:rsidR="00E97FDB">
        <w:rPr>
          <w:rFonts w:hint="cs"/>
          <w:bCs/>
          <w:sz w:val="30"/>
          <w:rtl/>
        </w:rPr>
        <w:t xml:space="preserve">، </w:t>
      </w:r>
      <w:r w:rsidRPr="003E5E31">
        <w:rPr>
          <w:rFonts w:hint="cs"/>
          <w:bCs/>
          <w:sz w:val="30"/>
          <w:rtl/>
        </w:rPr>
        <w:t xml:space="preserve">وفي أي </w:t>
      </w:r>
      <w:r>
        <w:rPr>
          <w:rFonts w:hint="cs"/>
          <w:bCs/>
          <w:sz w:val="30"/>
          <w:rtl/>
        </w:rPr>
        <w:t>أحكام</w:t>
      </w:r>
      <w:r w:rsidRPr="003E5E31">
        <w:rPr>
          <w:rFonts w:hint="cs"/>
          <w:bCs/>
          <w:sz w:val="30"/>
          <w:rtl/>
        </w:rPr>
        <w:t xml:space="preserve"> تنظيمية </w:t>
      </w:r>
      <w:r>
        <w:rPr>
          <w:rFonts w:hint="cs"/>
          <w:bCs/>
          <w:sz w:val="30"/>
          <w:rtl/>
        </w:rPr>
        <w:t>تصدر مستقبلاً فيما</w:t>
      </w:r>
      <w:r w:rsidRPr="003E5E31">
        <w:rPr>
          <w:rFonts w:hint="cs"/>
          <w:bCs/>
          <w:sz w:val="30"/>
          <w:rtl/>
        </w:rPr>
        <w:t xml:space="preserve"> </w:t>
      </w:r>
      <w:r>
        <w:rPr>
          <w:rFonts w:hint="cs"/>
          <w:bCs/>
          <w:sz w:val="30"/>
          <w:rtl/>
        </w:rPr>
        <w:t>ي</w:t>
      </w:r>
      <w:r w:rsidRPr="003E5E31">
        <w:rPr>
          <w:rFonts w:hint="cs"/>
          <w:bCs/>
          <w:sz w:val="30"/>
          <w:rtl/>
        </w:rPr>
        <w:t>تعلق بوسائط الإعلام.</w:t>
      </w:r>
    </w:p>
    <w:p w:rsidR="00214186" w:rsidRPr="00C6169B" w:rsidRDefault="00214186" w:rsidP="00E97FDB">
      <w:pPr>
        <w:pStyle w:val="H1GA"/>
        <w:rPr>
          <w:rtl/>
        </w:rPr>
      </w:pPr>
      <w:r w:rsidRPr="00496ED9">
        <w:rPr>
          <w:rFonts w:hint="cs"/>
          <w:rtl/>
        </w:rPr>
        <w:tab/>
      </w:r>
      <w:dir w:val="rtl">
        <w:r w:rsidR="00E97FDB">
          <w:rPr>
            <w:rFonts w:hint="cs"/>
            <w:rtl/>
          </w:rPr>
          <w:t>دال-</w:t>
        </w:r>
        <w:r w:rsidRPr="00C6169B">
          <w:rPr>
            <w:rFonts w:hint="cs"/>
            <w:rtl/>
          </w:rPr>
          <w:tab/>
          <w:t>توصيات أخرى</w:t>
        </w:r>
        <w:r w:rsidRPr="00C6169B">
          <w:t>‬</w:t>
        </w:r>
        <w:r>
          <w:t>‬</w:t>
        </w:r>
        <w:r>
          <w:t>‬</w:t>
        </w:r>
        <w:r>
          <w:t>‬</w:t>
        </w:r>
        <w:r>
          <w:t>‬</w:t>
        </w:r>
        <w:r>
          <w:t>‬</w:t>
        </w:r>
        <w:r>
          <w:t>‬</w:t>
        </w:r>
        <w:r>
          <w:t>‬</w:t>
        </w:r>
        <w:r w:rsidR="00BF5516">
          <w:t>‬</w:t>
        </w:r>
      </w:dir>
    </w:p>
    <w:p w:rsidR="00214186" w:rsidRPr="00496ED9" w:rsidRDefault="00214186" w:rsidP="006F25A5">
      <w:pPr>
        <w:pStyle w:val="SingleTxtGA"/>
        <w:spacing w:line="360" w:lineRule="exact"/>
        <w:rPr>
          <w:b/>
          <w:sz w:val="30"/>
          <w:rtl/>
        </w:rPr>
      </w:pPr>
      <w:r w:rsidRPr="00496ED9">
        <w:rPr>
          <w:rFonts w:hint="cs"/>
          <w:sz w:val="30"/>
          <w:rtl/>
        </w:rPr>
        <w:t>65-</w:t>
      </w:r>
      <w:r w:rsidRPr="00496ED9">
        <w:rPr>
          <w:rFonts w:hint="cs"/>
          <w:sz w:val="30"/>
          <w:rtl/>
        </w:rPr>
        <w:tab/>
      </w:r>
      <w:r w:rsidRPr="00FF6A2B">
        <w:rPr>
          <w:b/>
          <w:bCs/>
          <w:sz w:val="30"/>
          <w:rtl/>
        </w:rPr>
        <w:t xml:space="preserve">توصي اللجنة الدولة الطرف بأن تراعي التزاماتها بموجب العهد مراعاة تامة وبأن تكفل التمتع الكامل بالحقوق المكرسة فيه عند تنفيذ خطة التنمية المستدامة </w:t>
      </w:r>
      <w:r>
        <w:rPr>
          <w:rFonts w:hint="cs"/>
          <w:b/>
          <w:bCs/>
          <w:sz w:val="30"/>
          <w:rtl/>
        </w:rPr>
        <w:t xml:space="preserve">بحلول </w:t>
      </w:r>
      <w:r>
        <w:rPr>
          <w:rFonts w:hint="cs"/>
          <w:b/>
          <w:bCs/>
          <w:sz w:val="30"/>
          <w:rtl/>
        </w:rPr>
        <w:lastRenderedPageBreak/>
        <w:t>عام</w:t>
      </w:r>
      <w:r w:rsidRPr="00FF6A2B">
        <w:rPr>
          <w:b/>
          <w:bCs/>
          <w:sz w:val="30"/>
          <w:rtl/>
        </w:rPr>
        <w:t> 2030 على الصعيد الوطني</w:t>
      </w:r>
      <w:r w:rsidR="00E97FDB">
        <w:rPr>
          <w:b/>
          <w:bCs/>
          <w:sz w:val="30"/>
          <w:rtl/>
        </w:rPr>
        <w:t xml:space="preserve">، </w:t>
      </w:r>
      <w:r w:rsidRPr="00FF6A2B">
        <w:rPr>
          <w:b/>
          <w:bCs/>
          <w:sz w:val="30"/>
          <w:rtl/>
        </w:rPr>
        <w:t xml:space="preserve">بمساعدة وتعاون دوليين </w:t>
      </w:r>
      <w:r>
        <w:rPr>
          <w:rFonts w:hint="cs"/>
          <w:b/>
          <w:bCs/>
          <w:sz w:val="30"/>
          <w:rtl/>
        </w:rPr>
        <w:t>عند الحاجة</w:t>
      </w:r>
      <w:r w:rsidRPr="00FF6A2B">
        <w:rPr>
          <w:b/>
          <w:bCs/>
          <w:sz w:val="30"/>
          <w:rtl/>
        </w:rPr>
        <w:t>. وستيسر الدولة الطرف</w:t>
      </w:r>
      <w:r>
        <w:rPr>
          <w:rFonts w:hint="cs"/>
          <w:b/>
          <w:bCs/>
          <w:sz w:val="30"/>
          <w:rtl/>
        </w:rPr>
        <w:t xml:space="preserve"> بذلك</w:t>
      </w:r>
      <w:r w:rsidRPr="00FF6A2B">
        <w:rPr>
          <w:b/>
          <w:bCs/>
          <w:sz w:val="30"/>
          <w:rtl/>
        </w:rPr>
        <w:t xml:space="preserve"> تحقيق أهداف التنمية المستدامة إلى حد كبير إذا ما أنشأت آليات مستقلة لرصد التقدم المحرز وعاملت المستفيدين من البرامج الحكومية بوصفهم أصح</w:t>
      </w:r>
      <w:r>
        <w:rPr>
          <w:b/>
          <w:bCs/>
          <w:sz w:val="30"/>
          <w:rtl/>
        </w:rPr>
        <w:t>اب حقوق يمكنهم المطالبة ب</w:t>
      </w:r>
      <w:r>
        <w:rPr>
          <w:rFonts w:hint="cs"/>
          <w:b/>
          <w:bCs/>
          <w:sz w:val="30"/>
          <w:rtl/>
        </w:rPr>
        <w:t>ممارستها</w:t>
      </w:r>
      <w:r>
        <w:rPr>
          <w:b/>
          <w:bCs/>
          <w:sz w:val="30"/>
          <w:rtl/>
        </w:rPr>
        <w:t xml:space="preserve">. ومن شأن تنفيذ </w:t>
      </w:r>
      <w:r>
        <w:rPr>
          <w:rFonts w:hint="cs"/>
          <w:b/>
          <w:bCs/>
          <w:sz w:val="30"/>
          <w:rtl/>
        </w:rPr>
        <w:t>هذه ا</w:t>
      </w:r>
      <w:r w:rsidRPr="00FF6A2B">
        <w:rPr>
          <w:b/>
          <w:bCs/>
          <w:sz w:val="30"/>
          <w:rtl/>
        </w:rPr>
        <w:t>لأهداف على أساس مبادئ المشاركة والمساءلة وعدم التمييز أن يضمن عدم إهمال أحد.</w:t>
      </w:r>
    </w:p>
    <w:p w:rsidR="00214186" w:rsidRPr="00496ED9" w:rsidRDefault="00214186" w:rsidP="006F25A5">
      <w:pPr>
        <w:pStyle w:val="SingleTxtGA"/>
        <w:spacing w:line="360" w:lineRule="exact"/>
        <w:rPr>
          <w:b/>
          <w:sz w:val="30"/>
          <w:rtl/>
        </w:rPr>
      </w:pPr>
      <w:r w:rsidRPr="00496ED9">
        <w:rPr>
          <w:rFonts w:hint="cs"/>
          <w:sz w:val="30"/>
          <w:rtl/>
        </w:rPr>
        <w:t>66-</w:t>
      </w:r>
      <w:r w:rsidRPr="00496ED9">
        <w:rPr>
          <w:rFonts w:hint="cs"/>
          <w:sz w:val="30"/>
          <w:rtl/>
        </w:rPr>
        <w:tab/>
      </w:r>
      <w:r w:rsidRPr="00FF6A2B">
        <w:rPr>
          <w:rFonts w:ascii="Traditional Arabic" w:hAnsi="Traditional Arabic"/>
          <w:b/>
          <w:bCs/>
          <w:sz w:val="30"/>
          <w:rtl/>
          <w:lang w:eastAsia="zh-TW"/>
        </w:rPr>
        <w:t>وتوصي اللجنة الدولة الطرف باتخاذ خطوات للعمل تدريجياً على وضع وتطبيق مؤشرات مناسبة بشأن إعمال الحقوق الاقتصادية والاجتماعية والثقافية</w:t>
      </w:r>
      <w:r w:rsidR="00E97FDB">
        <w:rPr>
          <w:rFonts w:ascii="Traditional Arabic" w:hAnsi="Traditional Arabic" w:hint="cs"/>
          <w:b/>
          <w:bCs/>
          <w:sz w:val="30"/>
          <w:rtl/>
          <w:lang w:eastAsia="zh-TW"/>
        </w:rPr>
        <w:t xml:space="preserve">، </w:t>
      </w:r>
      <w:r>
        <w:rPr>
          <w:rFonts w:ascii="Traditional Arabic" w:hAnsi="Traditional Arabic" w:hint="cs"/>
          <w:b/>
          <w:bCs/>
          <w:sz w:val="30"/>
          <w:rtl/>
          <w:lang w:eastAsia="zh-TW"/>
        </w:rPr>
        <w:t xml:space="preserve">ومن ثم تيسير </w:t>
      </w:r>
      <w:r w:rsidRPr="00FF6A2B">
        <w:rPr>
          <w:rFonts w:ascii="Traditional Arabic" w:hAnsi="Traditional Arabic"/>
          <w:b/>
          <w:bCs/>
          <w:sz w:val="30"/>
          <w:rtl/>
          <w:lang w:eastAsia="zh-TW"/>
        </w:rPr>
        <w:t>تقييم التقدم الذي تحرزه الدولة الطرف في الامتثال لالتزاماتها بموجب العهد تجاه مختلف شرائح السكان. وفي </w:t>
      </w:r>
      <w:r>
        <w:rPr>
          <w:rFonts w:ascii="Traditional Arabic" w:hAnsi="Traditional Arabic" w:hint="cs"/>
          <w:b/>
          <w:bCs/>
          <w:sz w:val="30"/>
          <w:rtl/>
          <w:lang w:eastAsia="zh-TW"/>
        </w:rPr>
        <w:t>هذا</w:t>
      </w:r>
      <w:r w:rsidRPr="00FF6A2B">
        <w:rPr>
          <w:rFonts w:ascii="Traditional Arabic" w:hAnsi="Traditional Arabic"/>
          <w:b/>
          <w:bCs/>
          <w:sz w:val="30"/>
          <w:rtl/>
          <w:lang w:eastAsia="zh-TW"/>
        </w:rPr>
        <w:t xml:space="preserve"> ا</w:t>
      </w:r>
      <w:r>
        <w:rPr>
          <w:rFonts w:ascii="Traditional Arabic" w:hAnsi="Traditional Arabic"/>
          <w:b/>
          <w:bCs/>
          <w:sz w:val="30"/>
          <w:rtl/>
          <w:lang w:eastAsia="zh-TW"/>
        </w:rPr>
        <w:t>ل</w:t>
      </w:r>
      <w:r>
        <w:rPr>
          <w:rFonts w:ascii="Traditional Arabic" w:hAnsi="Traditional Arabic" w:hint="cs"/>
          <w:b/>
          <w:bCs/>
          <w:sz w:val="30"/>
          <w:rtl/>
          <w:lang w:eastAsia="zh-TW"/>
        </w:rPr>
        <w:t>صدد</w:t>
      </w:r>
      <w:r w:rsidR="00E97FDB">
        <w:rPr>
          <w:rFonts w:ascii="Traditional Arabic" w:hAnsi="Traditional Arabic"/>
          <w:b/>
          <w:bCs/>
          <w:sz w:val="30"/>
          <w:rtl/>
          <w:lang w:eastAsia="zh-TW"/>
        </w:rPr>
        <w:t xml:space="preserve">، </w:t>
      </w:r>
      <w:r w:rsidRPr="00FF6A2B">
        <w:rPr>
          <w:rFonts w:ascii="Traditional Arabic" w:hAnsi="Traditional Arabic"/>
          <w:b/>
          <w:bCs/>
          <w:sz w:val="30"/>
          <w:rtl/>
          <w:lang w:eastAsia="zh-TW"/>
        </w:rPr>
        <w:t xml:space="preserve">تحيل اللجنة الدولة الطرف إلى جملة أمور منها الإطار </w:t>
      </w:r>
      <w:proofErr w:type="spellStart"/>
      <w:r w:rsidRPr="00FF6A2B">
        <w:rPr>
          <w:rFonts w:ascii="Traditional Arabic" w:hAnsi="Traditional Arabic"/>
          <w:b/>
          <w:bCs/>
          <w:sz w:val="30"/>
          <w:rtl/>
          <w:lang w:eastAsia="zh-TW"/>
        </w:rPr>
        <w:t>المفاهيمي</w:t>
      </w:r>
      <w:proofErr w:type="spellEnd"/>
      <w:r w:rsidRPr="00FF6A2B">
        <w:rPr>
          <w:rFonts w:ascii="Traditional Arabic" w:hAnsi="Traditional Arabic"/>
          <w:b/>
          <w:bCs/>
          <w:sz w:val="30"/>
          <w:rtl/>
          <w:lang w:eastAsia="zh-TW"/>
        </w:rPr>
        <w:t xml:space="preserve"> والمنهجي </w:t>
      </w:r>
      <w:r>
        <w:rPr>
          <w:rFonts w:ascii="Traditional Arabic" w:hAnsi="Traditional Arabic" w:hint="cs"/>
          <w:b/>
          <w:bCs/>
          <w:sz w:val="30"/>
          <w:rtl/>
          <w:lang w:eastAsia="zh-TW"/>
        </w:rPr>
        <w:t>المتعلق ب</w:t>
      </w:r>
      <w:r w:rsidRPr="00FF6A2B">
        <w:rPr>
          <w:rFonts w:ascii="Traditional Arabic" w:hAnsi="Traditional Arabic"/>
          <w:b/>
          <w:bCs/>
          <w:sz w:val="30"/>
          <w:rtl/>
          <w:lang w:eastAsia="zh-TW"/>
        </w:rPr>
        <w:t>مؤشرات حقوق الإنسان الذي وضعته مفوضية الأمم المتحدة السامية لحقوق الإنسان</w:t>
      </w:r>
      <w:r w:rsidRPr="003E5E31">
        <w:rPr>
          <w:rFonts w:hint="cs"/>
          <w:bCs/>
          <w:sz w:val="30"/>
          <w:rtl/>
        </w:rPr>
        <w:t xml:space="preserve"> </w:t>
      </w:r>
      <w:r w:rsidRPr="00FF6A2B">
        <w:rPr>
          <w:rFonts w:hint="cs"/>
          <w:bCs/>
          <w:sz w:val="30"/>
          <w:rtl/>
        </w:rPr>
        <w:t xml:space="preserve">(انظر </w:t>
      </w:r>
      <w:r w:rsidRPr="005047B7">
        <w:rPr>
          <w:rFonts w:cs="Times New Roman"/>
          <w:b/>
        </w:rPr>
        <w:t>HRI/MC/2008/3</w:t>
      </w:r>
      <w:r w:rsidRPr="00FF6A2B">
        <w:rPr>
          <w:rFonts w:hint="cs"/>
          <w:b/>
          <w:sz w:val="30"/>
          <w:rtl/>
        </w:rPr>
        <w:t>)</w:t>
      </w:r>
      <w:r w:rsidRPr="003E5E31">
        <w:rPr>
          <w:rFonts w:hint="cs"/>
          <w:bCs/>
          <w:sz w:val="30"/>
          <w:rtl/>
        </w:rPr>
        <w:t>.</w:t>
      </w:r>
    </w:p>
    <w:p w:rsidR="00E97FDB" w:rsidRDefault="00214186" w:rsidP="006F25A5">
      <w:pPr>
        <w:pStyle w:val="SingleTxtGA"/>
        <w:spacing w:line="360" w:lineRule="exact"/>
        <w:rPr>
          <w:bCs/>
          <w:sz w:val="30"/>
          <w:rtl/>
        </w:rPr>
      </w:pPr>
      <w:r w:rsidRPr="00496ED9">
        <w:rPr>
          <w:rFonts w:hint="cs"/>
          <w:sz w:val="30"/>
          <w:rtl/>
        </w:rPr>
        <w:t>67-</w:t>
      </w:r>
      <w:r w:rsidRPr="00496ED9">
        <w:rPr>
          <w:rFonts w:hint="cs"/>
          <w:sz w:val="30"/>
          <w:rtl/>
        </w:rPr>
        <w:tab/>
      </w:r>
      <w:r w:rsidRPr="001E07BB">
        <w:rPr>
          <w:rFonts w:hint="cs"/>
          <w:bCs/>
          <w:sz w:val="30"/>
          <w:rtl/>
        </w:rPr>
        <w:t>وتطلب اللجنة إلى الدولة الطرف أن تنشر هذه الملاحظات الختامية على نطاق واسع على جميع مستويات المجتمع</w:t>
      </w:r>
      <w:r w:rsidR="00E97FDB">
        <w:rPr>
          <w:rFonts w:hint="cs"/>
          <w:bCs/>
          <w:sz w:val="30"/>
          <w:rtl/>
        </w:rPr>
        <w:t xml:space="preserve">، </w:t>
      </w:r>
      <w:r w:rsidRPr="001E07BB">
        <w:rPr>
          <w:rFonts w:hint="cs"/>
          <w:bCs/>
          <w:sz w:val="30"/>
          <w:rtl/>
        </w:rPr>
        <w:t>بما في ذلك على المستوى ال</w:t>
      </w:r>
      <w:r>
        <w:rPr>
          <w:rFonts w:hint="cs"/>
          <w:bCs/>
          <w:sz w:val="30"/>
          <w:rtl/>
        </w:rPr>
        <w:t>اتحادي</w:t>
      </w:r>
      <w:r w:rsidRPr="001E07BB">
        <w:rPr>
          <w:rFonts w:hint="cs"/>
          <w:bCs/>
          <w:sz w:val="30"/>
          <w:rtl/>
        </w:rPr>
        <w:t xml:space="preserve"> ومستوى المحافظات والبلديات</w:t>
      </w:r>
      <w:r w:rsidR="00E97FDB">
        <w:rPr>
          <w:rFonts w:hint="cs"/>
          <w:bCs/>
          <w:sz w:val="30"/>
          <w:rtl/>
        </w:rPr>
        <w:t xml:space="preserve">، </w:t>
      </w:r>
      <w:r w:rsidRPr="001E07BB">
        <w:rPr>
          <w:rFonts w:hint="cs"/>
          <w:bCs/>
          <w:sz w:val="30"/>
          <w:rtl/>
        </w:rPr>
        <w:t>لا سيما في صفوف البرلمانيين والموظفين العموميين والسلطات القضائية</w:t>
      </w:r>
      <w:r w:rsidR="00E97FDB">
        <w:rPr>
          <w:rFonts w:hint="cs"/>
          <w:bCs/>
          <w:sz w:val="30"/>
          <w:rtl/>
        </w:rPr>
        <w:t xml:space="preserve">، </w:t>
      </w:r>
      <w:r w:rsidRPr="001E07BB">
        <w:rPr>
          <w:rFonts w:hint="cs"/>
          <w:bCs/>
          <w:sz w:val="30"/>
          <w:rtl/>
        </w:rPr>
        <w:t>وأن تُطلع اللجنة</w:t>
      </w:r>
      <w:r w:rsidR="00E97FDB">
        <w:rPr>
          <w:rFonts w:hint="cs"/>
          <w:bCs/>
          <w:sz w:val="30"/>
          <w:rtl/>
        </w:rPr>
        <w:t xml:space="preserve">، </w:t>
      </w:r>
      <w:r w:rsidRPr="001E07BB">
        <w:rPr>
          <w:rFonts w:hint="cs"/>
          <w:bCs/>
          <w:sz w:val="30"/>
          <w:rtl/>
        </w:rPr>
        <w:t>في تقريرها الدوري المقبل</w:t>
      </w:r>
      <w:r w:rsidR="00E97FDB">
        <w:rPr>
          <w:rFonts w:hint="cs"/>
          <w:bCs/>
          <w:sz w:val="30"/>
          <w:rtl/>
        </w:rPr>
        <w:t xml:space="preserve">، </w:t>
      </w:r>
      <w:r w:rsidRPr="001E07BB">
        <w:rPr>
          <w:rFonts w:hint="cs"/>
          <w:bCs/>
          <w:sz w:val="30"/>
          <w:rtl/>
        </w:rPr>
        <w:t>على الخطوات المتخذة لتنفيذ هذه الملاحظات. وعلاوة على ذلك</w:t>
      </w:r>
      <w:r w:rsidR="00E97FDB">
        <w:rPr>
          <w:rFonts w:hint="cs"/>
          <w:bCs/>
          <w:sz w:val="30"/>
          <w:rtl/>
        </w:rPr>
        <w:t xml:space="preserve">، </w:t>
      </w:r>
      <w:r w:rsidRPr="001E07BB">
        <w:rPr>
          <w:rFonts w:hint="cs"/>
          <w:bCs/>
          <w:sz w:val="30"/>
          <w:rtl/>
        </w:rPr>
        <w:t>تشجع اللجنة الدولة الطرف على إشراك المنظمات غير الحكومية وغيرها من أعضاء المجتمع المدني في إجراءات متابعة هذه الملاحظات الختامية وفي عملية التشاور على الصعيد الوطني قبل تقديم تقريرها الدوري المقبل</w:t>
      </w:r>
      <w:r w:rsidR="00E97FDB">
        <w:rPr>
          <w:rFonts w:hint="cs"/>
          <w:bCs/>
          <w:sz w:val="30"/>
          <w:rtl/>
        </w:rPr>
        <w:t>.</w:t>
      </w:r>
    </w:p>
    <w:p w:rsidR="00214186" w:rsidRPr="00496ED9" w:rsidRDefault="00214186" w:rsidP="00172443">
      <w:pPr>
        <w:pStyle w:val="SingleTxtGA"/>
        <w:spacing w:line="360" w:lineRule="exact"/>
        <w:rPr>
          <w:b/>
          <w:bCs/>
          <w:sz w:val="30"/>
          <w:rtl/>
        </w:rPr>
      </w:pPr>
      <w:r w:rsidRPr="001E07BB">
        <w:rPr>
          <w:rFonts w:cs="Times New Roman" w:hint="cs"/>
          <w:bCs/>
          <w:sz w:val="30"/>
          <w:rtl/>
        </w:rPr>
        <w:t>‬</w:t>
      </w:r>
      <w:r w:rsidRPr="00496ED9">
        <w:rPr>
          <w:rFonts w:hint="cs"/>
          <w:sz w:val="30"/>
          <w:rtl/>
        </w:rPr>
        <w:t>68-</w:t>
      </w:r>
      <w:r w:rsidRPr="00496ED9">
        <w:rPr>
          <w:rFonts w:hint="cs"/>
          <w:sz w:val="30"/>
          <w:rtl/>
        </w:rPr>
        <w:tab/>
      </w:r>
      <w:r w:rsidRPr="001E07BB">
        <w:rPr>
          <w:rFonts w:hint="cs"/>
          <w:bCs/>
          <w:sz w:val="30"/>
          <w:rtl/>
        </w:rPr>
        <w:t>ووفق</w:t>
      </w:r>
      <w:r w:rsidR="005047B7">
        <w:rPr>
          <w:rFonts w:hint="cs"/>
          <w:bCs/>
          <w:sz w:val="30"/>
          <w:rtl/>
        </w:rPr>
        <w:t xml:space="preserve">اً </w:t>
      </w:r>
      <w:r w:rsidRPr="001E07BB">
        <w:rPr>
          <w:rFonts w:hint="cs"/>
          <w:bCs/>
          <w:sz w:val="30"/>
          <w:rtl/>
        </w:rPr>
        <w:t>للإجراءات المتعلقة بمتابعة الملاحظات الختامية التي اعتمدتها اللجنة</w:t>
      </w:r>
      <w:r w:rsidR="00E97FDB">
        <w:rPr>
          <w:rFonts w:hint="cs"/>
          <w:bCs/>
          <w:sz w:val="30"/>
          <w:rtl/>
        </w:rPr>
        <w:t xml:space="preserve">، </w:t>
      </w:r>
      <w:r w:rsidRPr="001E07BB">
        <w:rPr>
          <w:rFonts w:hint="cs"/>
          <w:bCs/>
          <w:sz w:val="30"/>
          <w:rtl/>
        </w:rPr>
        <w:t>تطلب اللجنة إلى الدو</w:t>
      </w:r>
      <w:r>
        <w:rPr>
          <w:rFonts w:hint="cs"/>
          <w:bCs/>
          <w:sz w:val="30"/>
          <w:rtl/>
        </w:rPr>
        <w:t>لة الطرف أن تقدم</w:t>
      </w:r>
      <w:r w:rsidR="00E97FDB">
        <w:rPr>
          <w:rFonts w:hint="cs"/>
          <w:bCs/>
          <w:sz w:val="30"/>
          <w:rtl/>
        </w:rPr>
        <w:t xml:space="preserve">، </w:t>
      </w:r>
      <w:r>
        <w:rPr>
          <w:rFonts w:hint="cs"/>
          <w:bCs/>
          <w:sz w:val="30"/>
          <w:rtl/>
        </w:rPr>
        <w:t xml:space="preserve">في غضون أربعة </w:t>
      </w:r>
      <w:r w:rsidRPr="001E07BB">
        <w:rPr>
          <w:rFonts w:hint="cs"/>
          <w:bCs/>
          <w:sz w:val="30"/>
          <w:rtl/>
        </w:rPr>
        <w:t>وعشرين شهر</w:t>
      </w:r>
      <w:r w:rsidR="005047B7">
        <w:rPr>
          <w:rFonts w:hint="cs"/>
          <w:bCs/>
          <w:sz w:val="30"/>
          <w:rtl/>
        </w:rPr>
        <w:t xml:space="preserve">اً </w:t>
      </w:r>
      <w:r w:rsidRPr="001E07BB">
        <w:rPr>
          <w:rFonts w:hint="cs"/>
          <w:bCs/>
          <w:sz w:val="30"/>
          <w:rtl/>
        </w:rPr>
        <w:t>من اعتماد هذه الملاحظات الختامية</w:t>
      </w:r>
      <w:r w:rsidR="00E97FDB">
        <w:rPr>
          <w:rFonts w:hint="cs"/>
          <w:bCs/>
          <w:sz w:val="30"/>
          <w:rtl/>
        </w:rPr>
        <w:t xml:space="preserve">، </w:t>
      </w:r>
      <w:r w:rsidRPr="001E07BB">
        <w:rPr>
          <w:rFonts w:hint="cs"/>
          <w:bCs/>
          <w:sz w:val="30"/>
          <w:rtl/>
        </w:rPr>
        <w:t>معلومات عن تنفيذ توصيات اللجنة الواردة في الفقرة 6</w:t>
      </w:r>
      <w:r w:rsidR="00E97FDB">
        <w:rPr>
          <w:rFonts w:hint="cs"/>
          <w:bCs/>
          <w:sz w:val="30"/>
          <w:rtl/>
        </w:rPr>
        <w:t>(</w:t>
      </w:r>
      <w:r w:rsidR="00172443">
        <w:rPr>
          <w:rFonts w:hint="cs"/>
          <w:bCs/>
          <w:sz w:val="30"/>
          <w:rtl/>
        </w:rPr>
        <w:t>أ) و(ه</w:t>
      </w:r>
      <w:r w:rsidRPr="001E07BB">
        <w:rPr>
          <w:rFonts w:hint="cs"/>
          <w:bCs/>
          <w:sz w:val="30"/>
          <w:rtl/>
        </w:rPr>
        <w:t>) (تدابير التقشف)</w:t>
      </w:r>
      <w:r w:rsidR="00E97FDB">
        <w:rPr>
          <w:rFonts w:hint="cs"/>
          <w:bCs/>
          <w:sz w:val="30"/>
          <w:rtl/>
        </w:rPr>
        <w:t xml:space="preserve">، </w:t>
      </w:r>
      <w:r w:rsidRPr="001E07BB">
        <w:rPr>
          <w:rFonts w:hint="cs"/>
          <w:bCs/>
          <w:sz w:val="30"/>
          <w:rtl/>
        </w:rPr>
        <w:t>والفقرة 19</w:t>
      </w:r>
      <w:r w:rsidR="00E97FDB">
        <w:rPr>
          <w:rFonts w:hint="cs"/>
          <w:bCs/>
          <w:sz w:val="30"/>
          <w:rtl/>
        </w:rPr>
        <w:t>(</w:t>
      </w:r>
      <w:r w:rsidRPr="001E07BB">
        <w:rPr>
          <w:rFonts w:hint="cs"/>
          <w:bCs/>
          <w:sz w:val="30"/>
          <w:rtl/>
        </w:rPr>
        <w:t>أ) (</w:t>
      </w:r>
      <w:r>
        <w:rPr>
          <w:rFonts w:hint="cs"/>
          <w:bCs/>
          <w:sz w:val="30"/>
          <w:rtl/>
        </w:rPr>
        <w:t>أراضي</w:t>
      </w:r>
      <w:r w:rsidRPr="001E07BB">
        <w:rPr>
          <w:rFonts w:hint="cs"/>
          <w:bCs/>
          <w:sz w:val="30"/>
          <w:rtl/>
        </w:rPr>
        <w:t xml:space="preserve"> ال</w:t>
      </w:r>
      <w:r>
        <w:rPr>
          <w:rFonts w:hint="cs"/>
          <w:bCs/>
          <w:sz w:val="30"/>
          <w:rtl/>
        </w:rPr>
        <w:t>شعوب الأصلية)</w:t>
      </w:r>
      <w:r w:rsidR="00E97FDB">
        <w:rPr>
          <w:rFonts w:hint="cs"/>
          <w:bCs/>
          <w:sz w:val="30"/>
          <w:rtl/>
        </w:rPr>
        <w:t xml:space="preserve">، </w:t>
      </w:r>
      <w:r>
        <w:rPr>
          <w:rFonts w:hint="cs"/>
          <w:bCs/>
          <w:sz w:val="30"/>
          <w:rtl/>
        </w:rPr>
        <w:t>والفقرة 56</w:t>
      </w:r>
      <w:r w:rsidR="00E97FDB">
        <w:rPr>
          <w:rFonts w:hint="cs"/>
          <w:bCs/>
          <w:sz w:val="30"/>
          <w:rtl/>
        </w:rPr>
        <w:t>(</w:t>
      </w:r>
      <w:r>
        <w:rPr>
          <w:rFonts w:hint="cs"/>
          <w:bCs/>
          <w:sz w:val="30"/>
          <w:rtl/>
        </w:rPr>
        <w:t>أ) (بروتوكولات</w:t>
      </w:r>
      <w:r w:rsidRPr="001E07BB">
        <w:rPr>
          <w:rFonts w:hint="cs"/>
          <w:bCs/>
          <w:sz w:val="30"/>
          <w:rtl/>
        </w:rPr>
        <w:t xml:space="preserve"> الإجهاض القانوني).</w:t>
      </w:r>
    </w:p>
    <w:p w:rsidR="00214186" w:rsidRPr="00EF4418" w:rsidRDefault="00214186" w:rsidP="00214186">
      <w:pPr>
        <w:pStyle w:val="SingleTxtGA"/>
        <w:rPr>
          <w:b/>
          <w:bCs/>
          <w:sz w:val="30"/>
          <w:rtl/>
        </w:rPr>
      </w:pPr>
      <w:r w:rsidRPr="00496ED9">
        <w:rPr>
          <w:rFonts w:hint="cs"/>
          <w:sz w:val="30"/>
          <w:rtl/>
        </w:rPr>
        <w:t>69-</w:t>
      </w:r>
      <w:r w:rsidRPr="00496ED9">
        <w:rPr>
          <w:rFonts w:hint="cs"/>
          <w:sz w:val="30"/>
          <w:rtl/>
        </w:rPr>
        <w:tab/>
      </w:r>
      <w:r w:rsidRPr="00EF4418">
        <w:rPr>
          <w:rFonts w:ascii="Traditional Arabic" w:hAnsi="Traditional Arabic"/>
          <w:b/>
          <w:bCs/>
          <w:sz w:val="30"/>
          <w:rtl/>
          <w:lang w:eastAsia="zh-TW"/>
        </w:rPr>
        <w:t>وتطلب اللجنة إلى الدولة الطرف أن تقدِّم</w:t>
      </w:r>
      <w:r w:rsidR="00E97FDB">
        <w:rPr>
          <w:rFonts w:ascii="Traditional Arabic" w:hAnsi="Traditional Arabic"/>
          <w:b/>
          <w:bCs/>
          <w:sz w:val="30"/>
          <w:rtl/>
          <w:lang w:eastAsia="zh-TW"/>
        </w:rPr>
        <w:t xml:space="preserve">، </w:t>
      </w:r>
      <w:r>
        <w:rPr>
          <w:rFonts w:ascii="Traditional Arabic" w:hAnsi="Traditional Arabic" w:hint="cs"/>
          <w:b/>
          <w:bCs/>
          <w:sz w:val="30"/>
          <w:rtl/>
          <w:lang w:eastAsia="zh-TW"/>
        </w:rPr>
        <w:t>في أجل أقصاه</w:t>
      </w:r>
      <w:r w:rsidRPr="00EF4418">
        <w:rPr>
          <w:rFonts w:ascii="Traditional Arabic" w:hAnsi="Traditional Arabic"/>
          <w:b/>
          <w:bCs/>
          <w:sz w:val="30"/>
          <w:rtl/>
          <w:lang w:eastAsia="zh-TW"/>
        </w:rPr>
        <w:t xml:space="preserve"> </w:t>
      </w:r>
      <w:r w:rsidRPr="00EF4418">
        <w:rPr>
          <w:rFonts w:ascii="Traditional Arabic" w:hAnsi="Traditional Arabic"/>
          <w:b/>
          <w:bCs/>
          <w:sz w:val="30"/>
          <w:rtl/>
        </w:rPr>
        <w:t>31 تشرين الأول/أكتوبر 2023</w:t>
      </w:r>
      <w:r w:rsidR="00E97FDB">
        <w:rPr>
          <w:rFonts w:ascii="Traditional Arabic" w:hAnsi="Traditional Arabic"/>
          <w:b/>
          <w:bCs/>
          <w:sz w:val="30"/>
          <w:rtl/>
        </w:rPr>
        <w:t xml:space="preserve">، </w:t>
      </w:r>
      <w:r w:rsidRPr="00EF4418">
        <w:rPr>
          <w:rFonts w:ascii="Traditional Arabic" w:hAnsi="Traditional Arabic"/>
          <w:b/>
          <w:bCs/>
          <w:sz w:val="30"/>
          <w:rtl/>
        </w:rPr>
        <w:t>تقريرها الدوري الخامس</w:t>
      </w:r>
      <w:r w:rsidR="00E97FDB">
        <w:rPr>
          <w:rFonts w:ascii="Traditional Arabic" w:hAnsi="Traditional Arabic"/>
          <w:b/>
          <w:bCs/>
          <w:sz w:val="30"/>
          <w:rtl/>
        </w:rPr>
        <w:t xml:space="preserve">، </w:t>
      </w:r>
      <w:r>
        <w:rPr>
          <w:rFonts w:ascii="Traditional Arabic" w:hAnsi="Traditional Arabic" w:hint="cs"/>
          <w:b/>
          <w:bCs/>
          <w:sz w:val="30"/>
          <w:rtl/>
        </w:rPr>
        <w:t xml:space="preserve">وأن تعدّه </w:t>
      </w:r>
      <w:r>
        <w:rPr>
          <w:rFonts w:ascii="Traditional Arabic" w:eastAsia="Calibri" w:hAnsi="Traditional Arabic"/>
          <w:b/>
          <w:bCs/>
          <w:sz w:val="30"/>
          <w:rtl/>
          <w:lang w:eastAsia="zh-TW"/>
        </w:rPr>
        <w:t>وفق</w:t>
      </w:r>
      <w:r w:rsidR="005047B7">
        <w:rPr>
          <w:rFonts w:ascii="Traditional Arabic" w:eastAsia="Calibri" w:hAnsi="Traditional Arabic"/>
          <w:b/>
          <w:bCs/>
          <w:sz w:val="30"/>
          <w:rtl/>
          <w:lang w:eastAsia="zh-TW"/>
        </w:rPr>
        <w:t xml:space="preserve">اً </w:t>
      </w:r>
      <w:r w:rsidRPr="00EF4418">
        <w:rPr>
          <w:rFonts w:ascii="Traditional Arabic" w:eastAsia="Calibri" w:hAnsi="Traditional Arabic"/>
          <w:b/>
          <w:bCs/>
          <w:sz w:val="30"/>
          <w:rtl/>
          <w:lang w:eastAsia="zh-TW"/>
        </w:rPr>
        <w:t xml:space="preserve">للمبادئ التوجيهية لتقديم التقارير التي اعتمدتها اللجنة </w:t>
      </w:r>
      <w:r w:rsidRPr="00EF4418">
        <w:rPr>
          <w:rFonts w:ascii="Traditional Arabic" w:hAnsi="Traditional Arabic"/>
          <w:b/>
          <w:bCs/>
          <w:sz w:val="30"/>
          <w:rtl/>
        </w:rPr>
        <w:t>في عام</w:t>
      </w:r>
      <w:r w:rsidRPr="00EF4418">
        <w:rPr>
          <w:rFonts w:hint="cs"/>
          <w:b/>
          <w:bCs/>
          <w:sz w:val="30"/>
          <w:rtl/>
        </w:rPr>
        <w:t xml:space="preserve"> 2008 (انظر </w:t>
      </w:r>
      <w:r w:rsidRPr="006F25A5">
        <w:rPr>
          <w:rFonts w:cs="Times New Roman"/>
          <w:b/>
          <w:bCs/>
        </w:rPr>
        <w:t>E/C.12/2008/2</w:t>
      </w:r>
      <w:r w:rsidRPr="00EF4418">
        <w:rPr>
          <w:rFonts w:hint="cs"/>
          <w:b/>
          <w:bCs/>
          <w:sz w:val="30"/>
          <w:rtl/>
        </w:rPr>
        <w:t>).</w:t>
      </w:r>
    </w:p>
    <w:p w:rsidR="00B54045" w:rsidRPr="00E97FDB" w:rsidRDefault="00E97FDB" w:rsidP="00E97FDB">
      <w:pPr>
        <w:spacing w:before="120"/>
        <w:jc w:val="center"/>
        <w:rPr>
          <w:u w:val="single"/>
          <w:rtl/>
        </w:rPr>
      </w:pPr>
      <w:r>
        <w:rPr>
          <w:u w:val="single"/>
          <w:rtl/>
        </w:rPr>
        <w:tab/>
      </w:r>
      <w:r>
        <w:rPr>
          <w:u w:val="single"/>
          <w:rtl/>
        </w:rPr>
        <w:tab/>
      </w:r>
      <w:r>
        <w:rPr>
          <w:u w:val="single"/>
          <w:rtl/>
        </w:rPr>
        <w:tab/>
      </w:r>
    </w:p>
    <w:sectPr w:rsidR="00B54045" w:rsidRPr="00E97FDB" w:rsidSect="007A40F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DB" w:rsidRPr="002901D9" w:rsidRDefault="00E97FDB" w:rsidP="002901D9">
      <w:pPr>
        <w:spacing w:after="60" w:line="240" w:lineRule="auto"/>
        <w:rPr>
          <w:i/>
          <w:iCs/>
        </w:rPr>
      </w:pPr>
      <w:r>
        <w:rPr>
          <w:rFonts w:hint="cs"/>
          <w:i/>
          <w:iCs/>
          <w:rtl/>
        </w:rPr>
        <w:t>الحواشي</w:t>
      </w:r>
    </w:p>
  </w:endnote>
  <w:endnote w:type="continuationSeparator" w:id="0">
    <w:p w:rsidR="00E97FDB" w:rsidRDefault="00E97FD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DB" w:rsidRPr="00214186" w:rsidRDefault="00E97FDB" w:rsidP="00214186">
    <w:pPr>
      <w:pStyle w:val="Footer"/>
      <w:tabs>
        <w:tab w:val="right" w:pos="9598"/>
      </w:tabs>
      <w:rPr>
        <w:sz w:val="17"/>
      </w:rPr>
    </w:pPr>
    <w:r>
      <w:rPr>
        <w:sz w:val="17"/>
      </w:rPr>
      <w:t>GE.18-18382</w:t>
    </w:r>
    <w:r>
      <w:rPr>
        <w:sz w:val="17"/>
      </w:rPr>
      <w:tab/>
    </w:r>
    <w:r w:rsidRPr="00214186">
      <w:rPr>
        <w:b/>
        <w:sz w:val="18"/>
      </w:rPr>
      <w:fldChar w:fldCharType="begin"/>
    </w:r>
    <w:r w:rsidRPr="00214186">
      <w:rPr>
        <w:b/>
        <w:sz w:val="18"/>
      </w:rPr>
      <w:instrText xml:space="preserve"> PAGE  \* MERGEFORMAT </w:instrText>
    </w:r>
    <w:r w:rsidRPr="00214186">
      <w:rPr>
        <w:b/>
        <w:sz w:val="18"/>
      </w:rPr>
      <w:fldChar w:fldCharType="separate"/>
    </w:r>
    <w:r w:rsidR="00E1658F">
      <w:rPr>
        <w:b/>
        <w:noProof/>
        <w:sz w:val="18"/>
      </w:rPr>
      <w:t>16</w:t>
    </w:r>
    <w:r w:rsidRPr="0021418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DB" w:rsidRPr="00214186" w:rsidRDefault="00E97FDB" w:rsidP="006959B0">
    <w:pPr>
      <w:pStyle w:val="Footer"/>
      <w:tabs>
        <w:tab w:val="right" w:pos="9599"/>
      </w:tabs>
      <w:jc w:val="left"/>
      <w:rPr>
        <w:b/>
        <w:sz w:val="18"/>
        <w:lang w:val="en-US"/>
      </w:rPr>
    </w:pPr>
    <w:r w:rsidRPr="00214186">
      <w:rPr>
        <w:b/>
        <w:sz w:val="18"/>
        <w:lang w:val="en-US"/>
      </w:rPr>
      <w:fldChar w:fldCharType="begin"/>
    </w:r>
    <w:r w:rsidRPr="00214186">
      <w:rPr>
        <w:b/>
        <w:sz w:val="18"/>
        <w:lang w:val="en-US"/>
      </w:rPr>
      <w:instrText xml:space="preserve"> PAGE  \* MERGEFORMAT </w:instrText>
    </w:r>
    <w:r w:rsidRPr="00214186">
      <w:rPr>
        <w:b/>
        <w:sz w:val="18"/>
        <w:lang w:val="en-US"/>
      </w:rPr>
      <w:fldChar w:fldCharType="separate"/>
    </w:r>
    <w:r w:rsidR="00E1658F">
      <w:rPr>
        <w:b/>
        <w:noProof/>
        <w:sz w:val="18"/>
        <w:lang w:val="en-US"/>
      </w:rPr>
      <w:t>15</w:t>
    </w:r>
    <w:r w:rsidRPr="00214186">
      <w:rPr>
        <w:b/>
        <w:sz w:val="18"/>
        <w:lang w:val="en-US"/>
      </w:rPr>
      <w:fldChar w:fldCharType="end"/>
    </w:r>
    <w:r>
      <w:rPr>
        <w:b/>
        <w:sz w:val="18"/>
        <w:lang w:val="en-US"/>
      </w:rPr>
      <w:tab/>
    </w:r>
    <w:r>
      <w:rPr>
        <w:sz w:val="17"/>
        <w:lang w:val="en-US"/>
      </w:rPr>
      <w:t>GE.18-18382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DB" w:rsidRDefault="00E97FDB" w:rsidP="00EE2AFF">
    <w:pPr>
      <w:pStyle w:val="Footer"/>
      <w:spacing w:before="360"/>
      <w:jc w:val="right"/>
      <w:rPr>
        <w:sz w:val="20"/>
        <w:szCs w:val="20"/>
      </w:rPr>
    </w:pPr>
    <w:r>
      <w:rPr>
        <w:sz w:val="20"/>
        <w:szCs w:val="20"/>
      </w:rPr>
      <w:t>GE.18-18382</w:t>
    </w:r>
    <w:r>
      <w:rPr>
        <w:noProof/>
        <w:lang w:val="fr-CH" w:eastAsia="zh-CN"/>
      </w:rPr>
      <w:drawing>
        <wp:anchor distT="0" distB="0" distL="114300" distR="114300" simplePos="0" relativeHeight="251665408" behindDoc="1" locked="1" layoutInCell="0" allowOverlap="1" wp14:anchorId="687D7E3B" wp14:editId="316087C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97FDB" w:rsidRPr="007A40F6" w:rsidRDefault="00E97FDB" w:rsidP="007A40F6">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DB" w:rsidRPr="0054762C" w:rsidRDefault="00E97FDB" w:rsidP="000E524A">
      <w:pPr>
        <w:pStyle w:val="Footer"/>
        <w:bidi/>
        <w:spacing w:after="80" w:line="200" w:lineRule="exact"/>
        <w:ind w:left="680"/>
      </w:pPr>
      <w:r>
        <w:rPr>
          <w:rtl/>
        </w:rPr>
        <w:t>__________</w:t>
      </w:r>
    </w:p>
  </w:footnote>
  <w:footnote w:type="continuationSeparator" w:id="0">
    <w:p w:rsidR="00E97FDB" w:rsidRDefault="00E97FDB" w:rsidP="00656392">
      <w:pPr>
        <w:spacing w:line="240" w:lineRule="auto"/>
      </w:pPr>
      <w:r>
        <w:continuationSeparator/>
      </w:r>
    </w:p>
  </w:footnote>
  <w:footnote w:id="1">
    <w:p w:rsidR="00E97FDB" w:rsidRPr="00214186" w:rsidRDefault="00E97FDB" w:rsidP="00E97FDB">
      <w:pPr>
        <w:pStyle w:val="FootnoteText1"/>
        <w:rPr>
          <w:rtl/>
          <w:lang w:bidi="ar-DZ"/>
        </w:rPr>
      </w:pPr>
      <w:r>
        <w:rPr>
          <w:rtl/>
          <w:lang w:bidi="ar-DZ"/>
        </w:rPr>
        <w:t>*</w:t>
      </w:r>
      <w:r>
        <w:rPr>
          <w:rtl/>
          <w:lang w:bidi="ar-DZ"/>
        </w:rPr>
        <w:tab/>
      </w:r>
      <w:r w:rsidRPr="007F15F5">
        <w:rPr>
          <w:rFonts w:hint="cs"/>
          <w:sz w:val="26"/>
          <w:rtl/>
        </w:rPr>
        <w:t>اعتمدتها اللجنة في دورتها الرابعة والستين (٢٤ أيلول/سبتمبر</w:t>
      </w:r>
      <w:r>
        <w:rPr>
          <w:rFonts w:hint="cs"/>
          <w:sz w:val="26"/>
          <w:rtl/>
        </w:rPr>
        <w:t xml:space="preserve"> - </w:t>
      </w:r>
      <w:r w:rsidRPr="007F15F5">
        <w:rPr>
          <w:rFonts w:hint="cs"/>
          <w:sz w:val="26"/>
          <w:rtl/>
        </w:rPr>
        <w:t>١٢ تشرين الأول/أكتوبر ٢٠١٨</w:t>
      </w:r>
      <w:proofErr w:type="gramStart"/>
      <w:r w:rsidRPr="007F15F5">
        <w:rPr>
          <w:rFonts w:hint="cs"/>
          <w:sz w:val="26"/>
          <w:rtl/>
        </w:rPr>
        <w:t>).</w:t>
      </w:r>
      <w:r w:rsidRPr="007F15F5">
        <w:rPr>
          <w:sz w:val="26"/>
        </w:rPr>
        <w:t>‬</w:t>
      </w:r>
      <w:r>
        <w:t>‬</w:t>
      </w:r>
      <w:proofErr w:type="gramEnd"/>
      <w:r>
        <w:t>‬</w:t>
      </w:r>
      <w:r>
        <w:t>‬</w:t>
      </w:r>
      <w:r>
        <w:t>‬</w:t>
      </w:r>
      <w:r>
        <w:t>‬</w:t>
      </w:r>
      <w:r>
        <w:t>‬</w:t>
      </w:r>
      <w:r>
        <w:t>‬</w:t>
      </w:r>
    </w:p>
  </w:footnote>
  <w:footnote w:id="2">
    <w:p w:rsidR="00E97FDB" w:rsidRPr="004872E9" w:rsidRDefault="006F25A5" w:rsidP="006F25A5">
      <w:pPr>
        <w:pStyle w:val="FootnoteText1"/>
        <w:rPr>
          <w:rtl/>
        </w:rPr>
      </w:pPr>
      <w:r w:rsidRPr="006F25A5">
        <w:rPr>
          <w:rtl/>
        </w:rPr>
        <w:t>(</w:t>
      </w:r>
      <w:r w:rsidRPr="006F25A5">
        <w:rPr>
          <w:rStyle w:val="FootnoteReference"/>
          <w:vertAlign w:val="baseline"/>
        </w:rPr>
        <w:footnoteRef/>
      </w:r>
      <w:r>
        <w:rPr>
          <w:sz w:val="26"/>
          <w:rtl/>
        </w:rPr>
        <w:t>)</w:t>
      </w:r>
      <w:r>
        <w:rPr>
          <w:sz w:val="26"/>
          <w:rtl/>
        </w:rPr>
        <w:tab/>
      </w:r>
      <w:r w:rsidR="00E97FDB" w:rsidRPr="006E253B">
        <w:rPr>
          <w:rFonts w:hint="cs"/>
          <w:sz w:val="26"/>
          <w:rtl/>
        </w:rPr>
        <w:t xml:space="preserve">قضية </w:t>
      </w:r>
      <w:r w:rsidR="00E97FDB" w:rsidRPr="00940431">
        <w:rPr>
          <w:rFonts w:hint="cs"/>
          <w:i/>
          <w:iCs/>
          <w:sz w:val="26"/>
          <w:rtl/>
        </w:rPr>
        <w:t xml:space="preserve">ف. أ. ل. ضد </w:t>
      </w:r>
      <w:proofErr w:type="spellStart"/>
      <w:r w:rsidR="00E97FDB" w:rsidRPr="00940431">
        <w:rPr>
          <w:rFonts w:hint="cs"/>
          <w:i/>
          <w:iCs/>
          <w:sz w:val="26"/>
          <w:rtl/>
        </w:rPr>
        <w:t>ميديدا</w:t>
      </w:r>
      <w:proofErr w:type="spellEnd"/>
      <w:r w:rsidR="00E97FDB" w:rsidRPr="00940431">
        <w:rPr>
          <w:rFonts w:hint="cs"/>
          <w:i/>
          <w:iCs/>
          <w:sz w:val="26"/>
          <w:rtl/>
        </w:rPr>
        <w:t xml:space="preserve"> </w:t>
      </w:r>
      <w:proofErr w:type="spellStart"/>
      <w:r w:rsidR="00E97FDB" w:rsidRPr="00940431">
        <w:rPr>
          <w:rFonts w:hint="cs"/>
          <w:i/>
          <w:iCs/>
          <w:sz w:val="26"/>
          <w:rtl/>
        </w:rPr>
        <w:t>أوتوساتيستاكتيفا</w:t>
      </w:r>
      <w:proofErr w:type="spellEnd"/>
      <w:r w:rsidR="00E97FDB" w:rsidRPr="00940431">
        <w:rPr>
          <w:rFonts w:hint="cs"/>
          <w:i/>
          <w:iCs/>
          <w:sz w:val="26"/>
          <w:rtl/>
        </w:rPr>
        <w:t xml:space="preserve"> </w:t>
      </w:r>
      <w:r w:rsidR="00E97FDB" w:rsidRPr="006E253B">
        <w:rPr>
          <w:rFonts w:hint="cs"/>
          <w:sz w:val="26"/>
          <w:rtl/>
        </w:rPr>
        <w:t>(المحكمة العليا</w:t>
      </w:r>
      <w:r w:rsidR="00E97FDB">
        <w:rPr>
          <w:rFonts w:hint="cs"/>
          <w:sz w:val="26"/>
          <w:rtl/>
        </w:rPr>
        <w:t xml:space="preserve">، </w:t>
      </w:r>
      <w:r w:rsidR="00E97FDB" w:rsidRPr="006E253B">
        <w:rPr>
          <w:rFonts w:hint="cs"/>
          <w:sz w:val="26"/>
          <w:rtl/>
        </w:rPr>
        <w:t>القرار</w:t>
      </w:r>
      <w:r w:rsidR="00E97FDB">
        <w:rPr>
          <w:rFonts w:hint="cs"/>
          <w:sz w:val="26"/>
          <w:rtl/>
        </w:rPr>
        <w:t xml:space="preserve"> </w:t>
      </w:r>
      <w:r w:rsidR="00E97FDB" w:rsidRPr="006E253B">
        <w:rPr>
          <w:rFonts w:hint="cs"/>
          <w:sz w:val="26"/>
          <w:rtl/>
        </w:rPr>
        <w:t>197</w:t>
      </w:r>
      <w:r w:rsidR="00E97FDB">
        <w:rPr>
          <w:rFonts w:hint="cs"/>
          <w:sz w:val="26"/>
          <w:rtl/>
        </w:rPr>
        <w:t>:</w:t>
      </w:r>
      <w:r w:rsidR="00E97FDB" w:rsidRPr="006E253B">
        <w:rPr>
          <w:rFonts w:hint="cs"/>
          <w:sz w:val="26"/>
          <w:rtl/>
        </w:rPr>
        <w:t>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DB" w:rsidRPr="00214186" w:rsidRDefault="00E97FDB" w:rsidP="00214186">
    <w:pPr>
      <w:pStyle w:val="Header"/>
      <w:jc w:val="right"/>
    </w:pPr>
    <w:r w:rsidRPr="00214186">
      <w:t>E/C.12/ARG/CO/4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DB" w:rsidRPr="00214186" w:rsidRDefault="00E97FDB" w:rsidP="00214186">
    <w:pPr>
      <w:pStyle w:val="Header"/>
      <w:jc w:val="left"/>
    </w:pPr>
    <w:r w:rsidRPr="00214186">
      <w:t>E/C.12/ARG/CO/4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16"/>
  </w:num>
  <w:num w:numId="3">
    <w:abstractNumId w:val="10"/>
  </w:num>
  <w:num w:numId="4">
    <w:abstractNumId w:val="15"/>
  </w:num>
  <w:num w:numId="5">
    <w:abstractNumId w:val="13"/>
  </w:num>
  <w:num w:numId="6">
    <w:abstractNumId w:val="12"/>
  </w:num>
  <w:num w:numId="7">
    <w:abstractNumId w:val="19"/>
  </w:num>
  <w:num w:numId="8">
    <w:abstractNumId w:val="10"/>
  </w:num>
  <w:num w:numId="9">
    <w:abstractNumId w:val="15"/>
  </w:num>
  <w:num w:numId="10">
    <w:abstractNumId w:val="12"/>
  </w:num>
  <w:num w:numId="11">
    <w:abstractNumId w:val="19"/>
  </w:num>
  <w:num w:numId="12">
    <w:abstractNumId w:val="17"/>
  </w:num>
  <w:num w:numId="13">
    <w:abstractNumId w:val="14"/>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61170"/>
    <w:rsid w:val="000076D5"/>
    <w:rsid w:val="00043663"/>
    <w:rsid w:val="000505CF"/>
    <w:rsid w:val="000D701C"/>
    <w:rsid w:val="000E2A71"/>
    <w:rsid w:val="000E524A"/>
    <w:rsid w:val="00160263"/>
    <w:rsid w:val="00163983"/>
    <w:rsid w:val="00172443"/>
    <w:rsid w:val="00181F96"/>
    <w:rsid w:val="001A1371"/>
    <w:rsid w:val="001B346A"/>
    <w:rsid w:val="001E1CAD"/>
    <w:rsid w:val="001E290D"/>
    <w:rsid w:val="00214186"/>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047B7"/>
    <w:rsid w:val="00517BC9"/>
    <w:rsid w:val="00527E4C"/>
    <w:rsid w:val="0054472E"/>
    <w:rsid w:val="0054762C"/>
    <w:rsid w:val="005662A9"/>
    <w:rsid w:val="005817D9"/>
    <w:rsid w:val="005827D4"/>
    <w:rsid w:val="0059622A"/>
    <w:rsid w:val="005A3936"/>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F25A5"/>
    <w:rsid w:val="00700BE7"/>
    <w:rsid w:val="00733704"/>
    <w:rsid w:val="00740188"/>
    <w:rsid w:val="007614D7"/>
    <w:rsid w:val="007728EF"/>
    <w:rsid w:val="0078071A"/>
    <w:rsid w:val="007A40F6"/>
    <w:rsid w:val="007A70BB"/>
    <w:rsid w:val="00852A9A"/>
    <w:rsid w:val="00871544"/>
    <w:rsid w:val="008930DB"/>
    <w:rsid w:val="00895D16"/>
    <w:rsid w:val="008F49E1"/>
    <w:rsid w:val="0090370F"/>
    <w:rsid w:val="009269D2"/>
    <w:rsid w:val="00942135"/>
    <w:rsid w:val="009521B0"/>
    <w:rsid w:val="009A7E9F"/>
    <w:rsid w:val="009D5F5F"/>
    <w:rsid w:val="009E5018"/>
    <w:rsid w:val="00A12B37"/>
    <w:rsid w:val="00A50EC0"/>
    <w:rsid w:val="00A74331"/>
    <w:rsid w:val="00AB6758"/>
    <w:rsid w:val="00B05DB9"/>
    <w:rsid w:val="00B13763"/>
    <w:rsid w:val="00B477A4"/>
    <w:rsid w:val="00B54045"/>
    <w:rsid w:val="00B614A9"/>
    <w:rsid w:val="00B623A8"/>
    <w:rsid w:val="00BF5516"/>
    <w:rsid w:val="00C022F5"/>
    <w:rsid w:val="00C438D7"/>
    <w:rsid w:val="00C53FE8"/>
    <w:rsid w:val="00C61170"/>
    <w:rsid w:val="00C81B50"/>
    <w:rsid w:val="00CA655B"/>
    <w:rsid w:val="00CB3C3C"/>
    <w:rsid w:val="00CD1801"/>
    <w:rsid w:val="00D10EF1"/>
    <w:rsid w:val="00D42810"/>
    <w:rsid w:val="00D914A7"/>
    <w:rsid w:val="00DB3525"/>
    <w:rsid w:val="00DD13C3"/>
    <w:rsid w:val="00DD596E"/>
    <w:rsid w:val="00DD621E"/>
    <w:rsid w:val="00DF0575"/>
    <w:rsid w:val="00E1658F"/>
    <w:rsid w:val="00E70E04"/>
    <w:rsid w:val="00E97FDB"/>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1EB535"/>
  <w15:docId w15:val="{CC5A57C5-96C7-4077-8FFC-EAB014E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BVIfnrCharCharCharCharCharCharCharZchnCharCharCharCharCharChar"/>
    <w:qFormat/>
    <w:rsid w:val="00AB6758"/>
    <w:rPr>
      <w:rFonts w:ascii="Times New Roman" w:hAnsi="Times New Roman" w:cs="Traditional Arabic"/>
      <w:b/>
      <w:kern w:val="0"/>
      <w:sz w:val="18"/>
      <w:szCs w:val="28"/>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214186"/>
    <w:pPr>
      <w:bidi w:val="0"/>
      <w:spacing w:after="160" w:line="240" w:lineRule="exact"/>
      <w:jc w:val="left"/>
    </w:pPr>
    <w:rPr>
      <w:b/>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214186"/>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Theme="minorHAnsi" w:cs="Arial"/>
      <w:b/>
      <w:sz w:val="34"/>
      <w:szCs w:val="20"/>
      <w:lang w:val="fr-CH"/>
    </w:rPr>
  </w:style>
  <w:style w:type="paragraph" w:customStyle="1" w:styleId="HChG">
    <w:name w:val="_ H _Ch_G"/>
    <w:basedOn w:val="Normal"/>
    <w:next w:val="Normal"/>
    <w:link w:val="HChGChar"/>
    <w:qFormat/>
    <w:rsid w:val="00214186"/>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Arial"/>
      <w:b/>
      <w:sz w:val="28"/>
      <w:szCs w:val="20"/>
      <w:lang w:val="fr-CH"/>
    </w:rPr>
  </w:style>
  <w:style w:type="character" w:customStyle="1" w:styleId="HChGChar">
    <w:name w:val="_ H _Ch_G Char"/>
    <w:link w:val="HChG"/>
    <w:locked/>
    <w:rsid w:val="00214186"/>
    <w:rPr>
      <w:rFonts w:ascii="Times New Roman" w:eastAsiaTheme="minorHAnsi" w:hAnsi="Times New Roman" w:cs="Arial"/>
      <w:b/>
      <w:sz w:val="28"/>
      <w:szCs w:val="20"/>
      <w:lang w:val="fr-CH"/>
    </w:rPr>
  </w:style>
  <w:style w:type="paragraph" w:customStyle="1" w:styleId="H1G">
    <w:name w:val="_ H_1_G"/>
    <w:basedOn w:val="Normal"/>
    <w:next w:val="Normal"/>
    <w:link w:val="H1GChar"/>
    <w:qFormat/>
    <w:rsid w:val="00214186"/>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Arial"/>
      <w:b/>
      <w:sz w:val="24"/>
      <w:szCs w:val="20"/>
      <w:lang w:val="fr-CH"/>
    </w:rPr>
  </w:style>
  <w:style w:type="character" w:customStyle="1" w:styleId="H1GChar">
    <w:name w:val="_ H_1_G Char"/>
    <w:link w:val="H1G"/>
    <w:locked/>
    <w:rsid w:val="00214186"/>
    <w:rPr>
      <w:rFonts w:ascii="Times New Roman" w:eastAsiaTheme="minorHAnsi" w:hAnsi="Times New Roman" w:cs="Arial"/>
      <w:b/>
      <w:sz w:val="24"/>
      <w:szCs w:val="20"/>
      <w:lang w:val="fr-CH"/>
    </w:rPr>
  </w:style>
  <w:style w:type="paragraph" w:customStyle="1" w:styleId="H23G">
    <w:name w:val="_ H_2/3_G"/>
    <w:basedOn w:val="Normal"/>
    <w:next w:val="Normal"/>
    <w:qFormat/>
    <w:rsid w:val="0021418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Arial"/>
      <w:b/>
      <w:szCs w:val="20"/>
      <w:lang w:val="fr-CH"/>
    </w:rPr>
  </w:style>
  <w:style w:type="paragraph" w:customStyle="1" w:styleId="H4G">
    <w:name w:val="_ H_4_G"/>
    <w:basedOn w:val="Normal"/>
    <w:next w:val="Normal"/>
    <w:qFormat/>
    <w:rsid w:val="0021418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Arial"/>
      <w:i/>
      <w:szCs w:val="20"/>
      <w:lang w:val="fr-CH"/>
    </w:rPr>
  </w:style>
  <w:style w:type="paragraph" w:customStyle="1" w:styleId="H56G">
    <w:name w:val="_ H_5/6_G"/>
    <w:basedOn w:val="Normal"/>
    <w:next w:val="Normal"/>
    <w:qFormat/>
    <w:rsid w:val="0021418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Arial"/>
      <w:szCs w:val="20"/>
      <w:lang w:val="fr-CH"/>
    </w:rPr>
  </w:style>
  <w:style w:type="paragraph" w:customStyle="1" w:styleId="SingleTxtG">
    <w:name w:val="_ Single Txt_G"/>
    <w:basedOn w:val="Normal"/>
    <w:qFormat/>
    <w:rsid w:val="00214186"/>
    <w:pPr>
      <w:suppressAutoHyphens/>
      <w:kinsoku w:val="0"/>
      <w:overflowPunct w:val="0"/>
      <w:autoSpaceDE w:val="0"/>
      <w:autoSpaceDN w:val="0"/>
      <w:bidi w:val="0"/>
      <w:adjustRightInd w:val="0"/>
      <w:snapToGrid w:val="0"/>
      <w:spacing w:after="120"/>
      <w:ind w:left="1134" w:right="1134"/>
      <w:jc w:val="both"/>
    </w:pPr>
    <w:rPr>
      <w:rFonts w:eastAsiaTheme="minorHAnsi" w:cs="Arial"/>
      <w:szCs w:val="20"/>
      <w:lang w:val="fr-CH"/>
    </w:rPr>
  </w:style>
  <w:style w:type="paragraph" w:customStyle="1" w:styleId="SLG">
    <w:name w:val="__S_L_G"/>
    <w:basedOn w:val="Normal"/>
    <w:next w:val="Normal"/>
    <w:rsid w:val="00214186"/>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Theme="minorHAnsi" w:cs="Arial"/>
      <w:b/>
      <w:sz w:val="56"/>
      <w:szCs w:val="20"/>
      <w:lang w:val="fr-CH"/>
    </w:rPr>
  </w:style>
  <w:style w:type="paragraph" w:customStyle="1" w:styleId="SMG">
    <w:name w:val="__S_M_G"/>
    <w:basedOn w:val="Normal"/>
    <w:next w:val="Normal"/>
    <w:rsid w:val="00214186"/>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heme="minorHAnsi" w:cs="Arial"/>
      <w:b/>
      <w:sz w:val="40"/>
      <w:szCs w:val="20"/>
      <w:lang w:val="fr-CH"/>
    </w:rPr>
  </w:style>
  <w:style w:type="paragraph" w:customStyle="1" w:styleId="SSG">
    <w:name w:val="__S_S_G"/>
    <w:basedOn w:val="Normal"/>
    <w:next w:val="Normal"/>
    <w:rsid w:val="00214186"/>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Theme="minorHAnsi" w:cs="Arial"/>
      <w:b/>
      <w:sz w:val="28"/>
      <w:szCs w:val="20"/>
      <w:lang w:val="fr-CH"/>
    </w:rPr>
  </w:style>
  <w:style w:type="paragraph" w:customStyle="1" w:styleId="XLargeG">
    <w:name w:val="__XLarge_G"/>
    <w:basedOn w:val="Normal"/>
    <w:next w:val="Normal"/>
    <w:rsid w:val="00214186"/>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Theme="minorHAnsi" w:cs="Arial"/>
      <w:b/>
      <w:sz w:val="40"/>
      <w:szCs w:val="20"/>
      <w:lang w:val="fr-CH"/>
    </w:rPr>
  </w:style>
  <w:style w:type="paragraph" w:customStyle="1" w:styleId="Bullet1G">
    <w:name w:val="_Bullet 1_G"/>
    <w:basedOn w:val="Normal"/>
    <w:qFormat/>
    <w:rsid w:val="00214186"/>
    <w:pPr>
      <w:numPr>
        <w:numId w:val="12"/>
      </w:numPr>
      <w:suppressAutoHyphens/>
      <w:kinsoku w:val="0"/>
      <w:overflowPunct w:val="0"/>
      <w:autoSpaceDE w:val="0"/>
      <w:autoSpaceDN w:val="0"/>
      <w:bidi w:val="0"/>
      <w:adjustRightInd w:val="0"/>
      <w:snapToGrid w:val="0"/>
      <w:spacing w:after="120"/>
      <w:ind w:right="1134"/>
      <w:jc w:val="both"/>
    </w:pPr>
    <w:rPr>
      <w:rFonts w:eastAsiaTheme="minorHAnsi" w:cs="Arial"/>
      <w:szCs w:val="20"/>
      <w:lang w:val="fr-CH"/>
    </w:rPr>
  </w:style>
  <w:style w:type="paragraph" w:customStyle="1" w:styleId="Bullet2G">
    <w:name w:val="_Bullet 2_G"/>
    <w:basedOn w:val="Normal"/>
    <w:qFormat/>
    <w:rsid w:val="00214186"/>
    <w:pPr>
      <w:numPr>
        <w:numId w:val="13"/>
      </w:numPr>
      <w:suppressAutoHyphens/>
      <w:kinsoku w:val="0"/>
      <w:overflowPunct w:val="0"/>
      <w:autoSpaceDE w:val="0"/>
      <w:autoSpaceDN w:val="0"/>
      <w:bidi w:val="0"/>
      <w:adjustRightInd w:val="0"/>
      <w:snapToGrid w:val="0"/>
      <w:spacing w:after="120"/>
      <w:ind w:right="1134"/>
      <w:jc w:val="both"/>
    </w:pPr>
    <w:rPr>
      <w:rFonts w:eastAsiaTheme="minorHAnsi" w:cs="Arial"/>
      <w:szCs w:val="20"/>
      <w:lang w:val="fr-CH"/>
    </w:rPr>
  </w:style>
  <w:style w:type="paragraph" w:customStyle="1" w:styleId="ParNoG">
    <w:name w:val="_ParNo_G"/>
    <w:basedOn w:val="Normal"/>
    <w:qFormat/>
    <w:rsid w:val="00214186"/>
    <w:pPr>
      <w:numPr>
        <w:numId w:val="14"/>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cs="Arial"/>
      <w:szCs w:val="20"/>
      <w:lang w:val="fr-CH"/>
    </w:rPr>
  </w:style>
  <w:style w:type="character" w:styleId="Hyperlink">
    <w:name w:val="Hyperlink"/>
    <w:basedOn w:val="DefaultParagraphFont"/>
    <w:unhideWhenUsed/>
    <w:rsid w:val="00214186"/>
    <w:rPr>
      <w:color w:val="0000FF"/>
      <w:u w:val="none"/>
    </w:rPr>
  </w:style>
  <w:style w:type="character" w:styleId="FollowedHyperlink">
    <w:name w:val="FollowedHyperlink"/>
    <w:basedOn w:val="DefaultParagraphFont"/>
    <w:unhideWhenUsed/>
    <w:rsid w:val="00214186"/>
    <w:rPr>
      <w:color w:val="0000FF"/>
      <w:u w:val="none"/>
    </w:rPr>
  </w:style>
  <w:style w:type="character" w:customStyle="1" w:styleId="CommentTextChar">
    <w:name w:val="Comment Text Char"/>
    <w:basedOn w:val="DefaultParagraphFont"/>
    <w:link w:val="CommentText"/>
    <w:uiPriority w:val="99"/>
    <w:semiHidden/>
    <w:rsid w:val="00214186"/>
    <w:rPr>
      <w:rFonts w:ascii="Times New Roman" w:eastAsiaTheme="minorHAnsi" w:hAnsi="Times New Roman" w:cs="Arial"/>
      <w:sz w:val="20"/>
      <w:szCs w:val="20"/>
      <w:lang w:val="fr-CH"/>
    </w:rPr>
  </w:style>
  <w:style w:type="paragraph" w:styleId="CommentText">
    <w:name w:val="annotation text"/>
    <w:basedOn w:val="Normal"/>
    <w:link w:val="CommentTextChar"/>
    <w:uiPriority w:val="99"/>
    <w:semiHidden/>
    <w:unhideWhenUsed/>
    <w:rsid w:val="00214186"/>
    <w:pPr>
      <w:suppressAutoHyphens/>
      <w:kinsoku w:val="0"/>
      <w:overflowPunct w:val="0"/>
      <w:autoSpaceDE w:val="0"/>
      <w:autoSpaceDN w:val="0"/>
      <w:bidi w:val="0"/>
      <w:adjustRightInd w:val="0"/>
      <w:snapToGrid w:val="0"/>
      <w:spacing w:line="240" w:lineRule="auto"/>
      <w:jc w:val="left"/>
    </w:pPr>
    <w:rPr>
      <w:rFonts w:eastAsiaTheme="minorHAnsi" w:cs="Arial"/>
      <w:szCs w:val="20"/>
      <w:lang w:val="fr-CH"/>
    </w:rPr>
  </w:style>
  <w:style w:type="character" w:customStyle="1" w:styleId="CommentSubjectChar">
    <w:name w:val="Comment Subject Char"/>
    <w:basedOn w:val="CommentTextChar"/>
    <w:link w:val="CommentSubject"/>
    <w:uiPriority w:val="99"/>
    <w:semiHidden/>
    <w:rsid w:val="00214186"/>
    <w:rPr>
      <w:rFonts w:ascii="Times New Roman" w:eastAsiaTheme="minorHAnsi" w:hAnsi="Times New Roman" w:cs="Arial"/>
      <w:b/>
      <w:bCs/>
      <w:sz w:val="20"/>
      <w:szCs w:val="20"/>
      <w:lang w:val="fr-CH"/>
    </w:rPr>
  </w:style>
  <w:style w:type="paragraph" w:styleId="CommentSubject">
    <w:name w:val="annotation subject"/>
    <w:basedOn w:val="CommentText"/>
    <w:next w:val="CommentText"/>
    <w:link w:val="CommentSubjectChar"/>
    <w:uiPriority w:val="99"/>
    <w:semiHidden/>
    <w:unhideWhenUsed/>
    <w:rsid w:val="00214186"/>
    <w:rPr>
      <w:b/>
      <w:bCs/>
    </w:rPr>
  </w:style>
  <w:style w:type="character" w:customStyle="1" w:styleId="tlid-translation">
    <w:name w:val="tlid-translation"/>
    <w:basedOn w:val="DefaultParagraphFont"/>
    <w:rsid w:val="0021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B51B-665C-493A-96D2-2AE33CA8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3</TotalTime>
  <Pages>16</Pages>
  <Words>5489</Words>
  <Characters>29151</Characters>
  <Application>Microsoft Office Word</Application>
  <DocSecurity>0</DocSecurity>
  <Lines>441</Lines>
  <Paragraphs>60</Paragraphs>
  <ScaleCrop>false</ScaleCrop>
  <HeadingPairs>
    <vt:vector size="2" baseType="variant">
      <vt:variant>
        <vt:lpstr>Title</vt:lpstr>
      </vt:variant>
      <vt:variant>
        <vt:i4>1</vt:i4>
      </vt:variant>
    </vt:vector>
  </HeadingPairs>
  <TitlesOfParts>
    <vt:vector size="1" baseType="lpstr">
      <vt:lpstr>E/C.12/ARG/CO/4</vt:lpstr>
    </vt:vector>
  </TitlesOfParts>
  <Company>DCM</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E/C.12/ARG/CO/4</dc:title>
  <dc:subject>GE.1818382A</dc:subject>
  <dc:creator>MBU, MBO</dc:creator>
  <cp:keywords>ODS No.1832961</cp:keywords>
  <dc:description>Original:Spanish _x000d_
Distribution: General_x000d_
Date: 1 November 2018</dc:description>
  <cp:lastModifiedBy>Muntoha Buhnam</cp:lastModifiedBy>
  <cp:revision>3</cp:revision>
  <cp:lastPrinted>2018-12-18T07:48:00Z</cp:lastPrinted>
  <dcterms:created xsi:type="dcterms:W3CDTF">2018-12-18T07:48:00Z</dcterms:created>
  <dcterms:modified xsi:type="dcterms:W3CDTF">2018-12-18T07:52:00Z</dcterms:modified>
  <cp:category>Final</cp:category>
</cp:coreProperties>
</file>