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292534" w:rsidTr="00DD1051">
        <w:trPr>
          <w:trHeight w:val="851"/>
        </w:trPr>
        <w:tc>
          <w:tcPr>
            <w:tcW w:w="1259" w:type="dxa"/>
            <w:tcBorders>
              <w:top w:val="nil"/>
              <w:left w:val="nil"/>
              <w:bottom w:val="single" w:sz="4" w:space="0" w:color="auto"/>
              <w:right w:val="nil"/>
            </w:tcBorders>
            <w:shd w:val="clear" w:color="auto" w:fill="auto"/>
          </w:tcPr>
          <w:p w:rsidR="00446DE4" w:rsidRPr="00292534" w:rsidRDefault="00446DE4" w:rsidP="00DD1051">
            <w:pPr>
              <w:rPr>
                <w:color w:val="000000"/>
              </w:rPr>
            </w:pPr>
          </w:p>
        </w:tc>
        <w:tc>
          <w:tcPr>
            <w:tcW w:w="2236" w:type="dxa"/>
            <w:tcBorders>
              <w:top w:val="nil"/>
              <w:left w:val="nil"/>
              <w:bottom w:val="single" w:sz="4" w:space="0" w:color="auto"/>
              <w:right w:val="nil"/>
            </w:tcBorders>
            <w:shd w:val="clear" w:color="auto" w:fill="auto"/>
            <w:vAlign w:val="bottom"/>
          </w:tcPr>
          <w:p w:rsidR="00446DE4" w:rsidRPr="00292534" w:rsidRDefault="00BC0578" w:rsidP="00DD1051">
            <w:pPr>
              <w:spacing w:after="80" w:line="300" w:lineRule="exact"/>
              <w:rPr>
                <w:color w:val="000000"/>
                <w:sz w:val="28"/>
                <w:szCs w:val="28"/>
              </w:rPr>
            </w:pPr>
            <w:r w:rsidRPr="00292534">
              <w:rPr>
                <w:color w:val="000000"/>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46DE4" w:rsidRPr="00292534" w:rsidRDefault="00087903" w:rsidP="00BA2556">
            <w:pPr>
              <w:suppressAutoHyphens w:val="0"/>
              <w:jc w:val="right"/>
              <w:rPr>
                <w:color w:val="000000"/>
              </w:rPr>
            </w:pPr>
            <w:r w:rsidRPr="00292534">
              <w:rPr>
                <w:color w:val="000000"/>
                <w:sz w:val="40"/>
                <w:szCs w:val="40"/>
              </w:rPr>
              <w:t>E</w:t>
            </w:r>
            <w:r w:rsidR="00BA2556" w:rsidRPr="00292534">
              <w:rPr>
                <w:color w:val="000000"/>
              </w:rPr>
              <w:t>/C.12/SWE</w:t>
            </w:r>
            <w:r w:rsidRPr="00292534">
              <w:rPr>
                <w:color w:val="000000"/>
              </w:rPr>
              <w:t>/CO/</w:t>
            </w:r>
            <w:r w:rsidR="00BA2556" w:rsidRPr="00292534">
              <w:rPr>
                <w:color w:val="000000"/>
              </w:rPr>
              <w:t>6</w:t>
            </w:r>
          </w:p>
        </w:tc>
      </w:tr>
      <w:tr w:rsidR="003107FA" w:rsidRPr="00292534" w:rsidTr="00DD1051">
        <w:trPr>
          <w:trHeight w:val="2835"/>
        </w:trPr>
        <w:tc>
          <w:tcPr>
            <w:tcW w:w="1259" w:type="dxa"/>
            <w:tcBorders>
              <w:top w:val="single" w:sz="4" w:space="0" w:color="auto"/>
              <w:left w:val="nil"/>
              <w:bottom w:val="single" w:sz="12" w:space="0" w:color="auto"/>
              <w:right w:val="nil"/>
            </w:tcBorders>
            <w:shd w:val="clear" w:color="auto" w:fill="auto"/>
          </w:tcPr>
          <w:p w:rsidR="003107FA" w:rsidRPr="00292534" w:rsidRDefault="00951516" w:rsidP="00DD1051">
            <w:pPr>
              <w:spacing w:before="120"/>
              <w:rPr>
                <w:color w:val="000000"/>
              </w:rPr>
            </w:pPr>
            <w:r>
              <w:rPr>
                <w:noProof/>
                <w:color w:val="000000"/>
                <w:lang w:val="en-US" w:eastAsia="zh-CN"/>
              </w:rPr>
              <w:drawing>
                <wp:inline distT="0" distB="0" distL="0" distR="0" wp14:anchorId="0DFCFD4A" wp14:editId="3D8DC7D0">
                  <wp:extent cx="713105" cy="588645"/>
                  <wp:effectExtent l="0" t="0" r="0" b="1905"/>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58864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1D20C3" w:rsidRPr="005610FE" w:rsidRDefault="00DB0F0D" w:rsidP="00975472">
            <w:pPr>
              <w:spacing w:before="240" w:line="260" w:lineRule="exact"/>
              <w:rPr>
                <w:b/>
                <w:color w:val="000000"/>
                <w:sz w:val="36"/>
                <w:szCs w:val="36"/>
              </w:rPr>
            </w:pPr>
            <w:r w:rsidRPr="005610FE">
              <w:rPr>
                <w:b/>
                <w:color w:val="000000"/>
                <w:sz w:val="36"/>
                <w:szCs w:val="36"/>
              </w:rPr>
              <w:t>Economic and Social Council</w:t>
            </w:r>
          </w:p>
        </w:tc>
        <w:tc>
          <w:tcPr>
            <w:tcW w:w="2930" w:type="dxa"/>
            <w:tcBorders>
              <w:top w:val="single" w:sz="4" w:space="0" w:color="auto"/>
              <w:left w:val="nil"/>
              <w:bottom w:val="single" w:sz="12" w:space="0" w:color="auto"/>
              <w:right w:val="nil"/>
            </w:tcBorders>
            <w:shd w:val="clear" w:color="auto" w:fill="auto"/>
          </w:tcPr>
          <w:p w:rsidR="009702DE" w:rsidRPr="005610FE" w:rsidRDefault="00087903" w:rsidP="00087903">
            <w:pPr>
              <w:suppressAutoHyphens w:val="0"/>
              <w:spacing w:before="240" w:line="240" w:lineRule="exact"/>
              <w:rPr>
                <w:color w:val="000000"/>
              </w:rPr>
            </w:pPr>
            <w:r w:rsidRPr="005610FE">
              <w:rPr>
                <w:color w:val="000000"/>
              </w:rPr>
              <w:t xml:space="preserve">Distr.: </w:t>
            </w:r>
            <w:r w:rsidR="006D468A" w:rsidRPr="005610FE">
              <w:rPr>
                <w:color w:val="000000"/>
              </w:rPr>
              <w:t>General</w:t>
            </w:r>
          </w:p>
          <w:p w:rsidR="00087903" w:rsidRPr="00D52F3C" w:rsidRDefault="00D52F3C" w:rsidP="00087903">
            <w:pPr>
              <w:suppressAutoHyphens w:val="0"/>
              <w:spacing w:line="240" w:lineRule="exact"/>
              <w:rPr>
                <w:color w:val="000000"/>
              </w:rPr>
            </w:pPr>
            <w:r>
              <w:rPr>
                <w:color w:val="000000"/>
              </w:rPr>
              <w:t>1</w:t>
            </w:r>
            <w:r w:rsidR="007D0E99">
              <w:rPr>
                <w:color w:val="000000"/>
              </w:rPr>
              <w:t>4</w:t>
            </w:r>
            <w:r>
              <w:rPr>
                <w:color w:val="000000"/>
              </w:rPr>
              <w:t xml:space="preserve"> July</w:t>
            </w:r>
            <w:r w:rsidR="00087903" w:rsidRPr="00D52F3C">
              <w:rPr>
                <w:color w:val="000000"/>
              </w:rPr>
              <w:t xml:space="preserve"> 2016</w:t>
            </w:r>
          </w:p>
          <w:p w:rsidR="00087903" w:rsidRPr="005610FE" w:rsidRDefault="00087903" w:rsidP="00087903">
            <w:pPr>
              <w:suppressAutoHyphens w:val="0"/>
              <w:spacing w:line="240" w:lineRule="exact"/>
              <w:rPr>
                <w:color w:val="000000"/>
              </w:rPr>
            </w:pPr>
          </w:p>
          <w:p w:rsidR="00087903" w:rsidRPr="005610FE" w:rsidRDefault="00087903" w:rsidP="00087903">
            <w:pPr>
              <w:suppressAutoHyphens w:val="0"/>
              <w:spacing w:line="240" w:lineRule="exact"/>
              <w:rPr>
                <w:color w:val="000000"/>
              </w:rPr>
            </w:pPr>
            <w:r w:rsidRPr="005610FE">
              <w:rPr>
                <w:color w:val="000000"/>
              </w:rPr>
              <w:t>Original: English</w:t>
            </w:r>
          </w:p>
          <w:p w:rsidR="00087903" w:rsidRPr="005610FE" w:rsidRDefault="00087903" w:rsidP="00087903">
            <w:pPr>
              <w:suppressAutoHyphens w:val="0"/>
              <w:spacing w:line="240" w:lineRule="exact"/>
              <w:rPr>
                <w:color w:val="000000"/>
              </w:rPr>
            </w:pPr>
          </w:p>
        </w:tc>
      </w:tr>
    </w:tbl>
    <w:p w:rsidR="00E62C9D" w:rsidRPr="007F34F6" w:rsidRDefault="00DB0F0D" w:rsidP="00DB0F0D">
      <w:pPr>
        <w:spacing w:before="120"/>
        <w:rPr>
          <w:color w:val="000000"/>
        </w:rPr>
      </w:pPr>
      <w:r w:rsidRPr="007F34F6">
        <w:rPr>
          <w:b/>
          <w:color w:val="000000"/>
          <w:sz w:val="24"/>
          <w:szCs w:val="24"/>
        </w:rPr>
        <w:t>Committee on Economic, Social and Cultural Rights</w:t>
      </w:r>
    </w:p>
    <w:p w:rsidR="00747D37" w:rsidRPr="007F34F6" w:rsidRDefault="001F3FDF" w:rsidP="0018694B">
      <w:pPr>
        <w:pStyle w:val="HChG"/>
        <w:rPr>
          <w:color w:val="000000"/>
        </w:rPr>
      </w:pPr>
      <w:r w:rsidRPr="007F34F6">
        <w:rPr>
          <w:color w:val="000000"/>
        </w:rPr>
        <w:tab/>
      </w:r>
      <w:r w:rsidR="00A609FF" w:rsidRPr="007F34F6">
        <w:rPr>
          <w:color w:val="000000"/>
        </w:rPr>
        <w:tab/>
      </w:r>
      <w:r w:rsidR="00087903" w:rsidRPr="007F34F6">
        <w:rPr>
          <w:color w:val="000000"/>
        </w:rPr>
        <w:t xml:space="preserve">Concluding observations on the </w:t>
      </w:r>
      <w:r w:rsidR="00D85495" w:rsidRPr="007F34F6">
        <w:rPr>
          <w:color w:val="000000"/>
        </w:rPr>
        <w:t>sixth</w:t>
      </w:r>
      <w:r w:rsidR="00087903" w:rsidRPr="007F34F6">
        <w:rPr>
          <w:color w:val="000000"/>
        </w:rPr>
        <w:t xml:space="preserve"> periodic report</w:t>
      </w:r>
      <w:r w:rsidR="00D85495" w:rsidRPr="007F34F6">
        <w:rPr>
          <w:color w:val="000000"/>
        </w:rPr>
        <w:t xml:space="preserve"> </w:t>
      </w:r>
      <w:r w:rsidR="007D0E99">
        <w:rPr>
          <w:color w:val="000000"/>
        </w:rPr>
        <w:br/>
      </w:r>
      <w:r w:rsidR="00087903" w:rsidRPr="007F34F6">
        <w:rPr>
          <w:color w:val="000000"/>
        </w:rPr>
        <w:t xml:space="preserve">of </w:t>
      </w:r>
      <w:r w:rsidR="00D85495" w:rsidRPr="007F34F6">
        <w:rPr>
          <w:color w:val="000000"/>
        </w:rPr>
        <w:t>Sweden</w:t>
      </w:r>
      <w:r w:rsidR="0018694B" w:rsidRPr="00432386">
        <w:rPr>
          <w:b w:val="0"/>
          <w:color w:val="000000"/>
          <w:sz w:val="20"/>
        </w:rPr>
        <w:footnoteReference w:customMarkFollows="1" w:id="2"/>
        <w:t>*</w:t>
      </w:r>
    </w:p>
    <w:p w:rsidR="00BD5687" w:rsidRPr="007F34F6" w:rsidRDefault="00432386" w:rsidP="00432386">
      <w:pPr>
        <w:pStyle w:val="SingleTxtG"/>
        <w:tabs>
          <w:tab w:val="left" w:pos="1701"/>
        </w:tabs>
        <w:rPr>
          <w:color w:val="000000"/>
        </w:rPr>
      </w:pPr>
      <w:r w:rsidRPr="007F34F6">
        <w:rPr>
          <w:color w:val="000000"/>
        </w:rPr>
        <w:t>1.</w:t>
      </w:r>
      <w:r w:rsidRPr="007F34F6">
        <w:rPr>
          <w:color w:val="000000"/>
        </w:rPr>
        <w:tab/>
      </w:r>
      <w:r w:rsidR="00BD5687" w:rsidRPr="007F34F6">
        <w:rPr>
          <w:color w:val="000000"/>
        </w:rPr>
        <w:t xml:space="preserve">The Committee on Economic, Social and Cultural Rights considered </w:t>
      </w:r>
      <w:r w:rsidR="00087903" w:rsidRPr="007F34F6">
        <w:rPr>
          <w:color w:val="000000"/>
        </w:rPr>
        <w:t xml:space="preserve">the </w:t>
      </w:r>
      <w:r w:rsidR="00100F1F">
        <w:rPr>
          <w:color w:val="000000"/>
        </w:rPr>
        <w:t>sixth</w:t>
      </w:r>
      <w:r w:rsidR="00D85495" w:rsidRPr="007F34F6">
        <w:rPr>
          <w:color w:val="000000"/>
        </w:rPr>
        <w:t xml:space="preserve"> </w:t>
      </w:r>
      <w:bookmarkStart w:id="0" w:name="_GoBack"/>
      <w:r w:rsidR="00087903" w:rsidRPr="007F34F6">
        <w:rPr>
          <w:color w:val="000000"/>
        </w:rPr>
        <w:t>p</w:t>
      </w:r>
      <w:bookmarkEnd w:id="0"/>
      <w:r w:rsidR="00087903" w:rsidRPr="007F34F6">
        <w:rPr>
          <w:color w:val="000000"/>
        </w:rPr>
        <w:t>eriodic report</w:t>
      </w:r>
      <w:r w:rsidR="00D85495" w:rsidRPr="007F34F6">
        <w:rPr>
          <w:color w:val="000000"/>
        </w:rPr>
        <w:t xml:space="preserve"> </w:t>
      </w:r>
      <w:r w:rsidR="00087903" w:rsidRPr="007F34F6">
        <w:rPr>
          <w:color w:val="000000"/>
        </w:rPr>
        <w:t xml:space="preserve">of </w:t>
      </w:r>
      <w:r w:rsidR="00D85495" w:rsidRPr="007F34F6">
        <w:rPr>
          <w:color w:val="000000"/>
        </w:rPr>
        <w:t>Sweden</w:t>
      </w:r>
      <w:r w:rsidR="00087903" w:rsidRPr="007F34F6">
        <w:rPr>
          <w:color w:val="000000"/>
        </w:rPr>
        <w:t xml:space="preserve"> </w:t>
      </w:r>
      <w:r w:rsidR="00BD5687" w:rsidRPr="007F34F6">
        <w:rPr>
          <w:color w:val="000000"/>
        </w:rPr>
        <w:t>on the implementation of the International Covenant on Economic, Social and Cultural Rights (E/C.12/</w:t>
      </w:r>
      <w:r w:rsidR="00D85495" w:rsidRPr="007F34F6">
        <w:rPr>
          <w:color w:val="000000"/>
        </w:rPr>
        <w:t>SWE</w:t>
      </w:r>
      <w:r w:rsidR="00BD5687" w:rsidRPr="007F34F6">
        <w:rPr>
          <w:color w:val="000000"/>
        </w:rPr>
        <w:t>/</w:t>
      </w:r>
      <w:r w:rsidR="00D85495" w:rsidRPr="007F34F6">
        <w:rPr>
          <w:color w:val="000000"/>
        </w:rPr>
        <w:t>6</w:t>
      </w:r>
      <w:r w:rsidR="00BD5687" w:rsidRPr="007F34F6">
        <w:rPr>
          <w:color w:val="000000"/>
        </w:rPr>
        <w:t xml:space="preserve">) at its </w:t>
      </w:r>
      <w:r w:rsidR="00BA2556" w:rsidRPr="007F34F6">
        <w:rPr>
          <w:color w:val="000000"/>
        </w:rPr>
        <w:t>24</w:t>
      </w:r>
      <w:r w:rsidR="00BD5687" w:rsidRPr="007F34F6">
        <w:rPr>
          <w:color w:val="000000"/>
        </w:rPr>
        <w:t xml:space="preserve">th and </w:t>
      </w:r>
      <w:r w:rsidR="00BA2556" w:rsidRPr="007F34F6">
        <w:rPr>
          <w:color w:val="000000"/>
        </w:rPr>
        <w:t>25</w:t>
      </w:r>
      <w:r w:rsidR="00BD5687" w:rsidRPr="007F34F6">
        <w:rPr>
          <w:color w:val="000000"/>
        </w:rPr>
        <w:t>th meetings (</w:t>
      </w:r>
      <w:r w:rsidR="00951AE1">
        <w:rPr>
          <w:color w:val="000000"/>
        </w:rPr>
        <w:t xml:space="preserve">see </w:t>
      </w:r>
      <w:r w:rsidR="00BD5687" w:rsidRPr="007F34F6">
        <w:rPr>
          <w:color w:val="000000"/>
        </w:rPr>
        <w:t>E/C.12/2016/SR.</w:t>
      </w:r>
      <w:r w:rsidR="00BA2556" w:rsidRPr="007F34F6">
        <w:rPr>
          <w:color w:val="000000"/>
        </w:rPr>
        <w:t>24 and 25</w:t>
      </w:r>
      <w:r w:rsidR="00BD5687" w:rsidRPr="007F34F6">
        <w:rPr>
          <w:color w:val="000000"/>
        </w:rPr>
        <w:t>)</w:t>
      </w:r>
      <w:r w:rsidR="00951AE1">
        <w:rPr>
          <w:color w:val="000000"/>
        </w:rPr>
        <w:t>,</w:t>
      </w:r>
      <w:r w:rsidR="00BD5687" w:rsidRPr="007F34F6">
        <w:rPr>
          <w:color w:val="000000"/>
        </w:rPr>
        <w:t xml:space="preserve"> held on </w:t>
      </w:r>
      <w:r w:rsidR="00BA2556" w:rsidRPr="007F34F6">
        <w:rPr>
          <w:color w:val="000000"/>
        </w:rPr>
        <w:t xml:space="preserve">7 </w:t>
      </w:r>
      <w:r w:rsidR="00BD5687" w:rsidRPr="007F34F6">
        <w:rPr>
          <w:color w:val="000000"/>
        </w:rPr>
        <w:t xml:space="preserve">and </w:t>
      </w:r>
      <w:r w:rsidR="00BA2556" w:rsidRPr="007F34F6">
        <w:rPr>
          <w:color w:val="000000"/>
        </w:rPr>
        <w:t>8</w:t>
      </w:r>
      <w:r w:rsidR="00BD5687" w:rsidRPr="007F34F6">
        <w:rPr>
          <w:color w:val="000000"/>
        </w:rPr>
        <w:t xml:space="preserve"> June 2016, and adopted the following concluding observations at its </w:t>
      </w:r>
      <w:r w:rsidR="009B2899">
        <w:rPr>
          <w:color w:val="000000"/>
        </w:rPr>
        <w:t>49</w:t>
      </w:r>
      <w:r w:rsidR="00BD5687" w:rsidRPr="007F34F6">
        <w:rPr>
          <w:color w:val="000000"/>
        </w:rPr>
        <w:t>th meeting, held on 24 June 2016.</w:t>
      </w:r>
      <w:r w:rsidR="00AA2541">
        <w:rPr>
          <w:color w:val="000000"/>
        </w:rPr>
        <w:t xml:space="preserve"> </w:t>
      </w:r>
    </w:p>
    <w:p w:rsidR="00C82F62" w:rsidRPr="007F34F6" w:rsidRDefault="00C82F62" w:rsidP="00C82F62">
      <w:pPr>
        <w:pStyle w:val="H1G"/>
        <w:rPr>
          <w:color w:val="000000"/>
        </w:rPr>
      </w:pPr>
      <w:r w:rsidRPr="007F34F6">
        <w:rPr>
          <w:color w:val="000000"/>
        </w:rPr>
        <w:tab/>
        <w:t>A.</w:t>
      </w:r>
      <w:r w:rsidRPr="007F34F6">
        <w:rPr>
          <w:color w:val="000000"/>
        </w:rPr>
        <w:tab/>
        <w:t>Introduction</w:t>
      </w:r>
    </w:p>
    <w:p w:rsidR="0039527A" w:rsidRPr="007F34F6" w:rsidRDefault="00432386" w:rsidP="00432386">
      <w:pPr>
        <w:pStyle w:val="SingleTxtG"/>
        <w:tabs>
          <w:tab w:val="left" w:pos="1701"/>
        </w:tabs>
        <w:rPr>
          <w:color w:val="000000"/>
        </w:rPr>
      </w:pPr>
      <w:r w:rsidRPr="007F34F6">
        <w:rPr>
          <w:color w:val="000000"/>
        </w:rPr>
        <w:t>2.</w:t>
      </w:r>
      <w:r w:rsidRPr="007F34F6">
        <w:rPr>
          <w:color w:val="000000"/>
        </w:rPr>
        <w:tab/>
      </w:r>
      <w:r w:rsidR="00C82F62" w:rsidRPr="007F34F6">
        <w:rPr>
          <w:color w:val="000000"/>
        </w:rPr>
        <w:t xml:space="preserve">The Committee welcomes </w:t>
      </w:r>
      <w:r w:rsidR="0057657A" w:rsidRPr="007F34F6">
        <w:rPr>
          <w:color w:val="000000"/>
        </w:rPr>
        <w:t xml:space="preserve">the </w:t>
      </w:r>
      <w:r w:rsidR="003C7E13">
        <w:rPr>
          <w:color w:val="000000"/>
        </w:rPr>
        <w:t xml:space="preserve">timely </w:t>
      </w:r>
      <w:r w:rsidR="0057657A" w:rsidRPr="007F34F6">
        <w:rPr>
          <w:color w:val="000000"/>
        </w:rPr>
        <w:t xml:space="preserve">submission of the sixth periodic report of the </w:t>
      </w:r>
      <w:r w:rsidR="00924A3C" w:rsidRPr="007F34F6">
        <w:rPr>
          <w:color w:val="000000"/>
        </w:rPr>
        <w:t>State party</w:t>
      </w:r>
      <w:r w:rsidR="00951AE1">
        <w:rPr>
          <w:color w:val="000000"/>
        </w:rPr>
        <w:t>,</w:t>
      </w:r>
      <w:r w:rsidR="00924A3C" w:rsidRPr="007F34F6">
        <w:rPr>
          <w:color w:val="000000"/>
        </w:rPr>
        <w:t xml:space="preserve"> as well as the submission of the written replies to the list of issues (E/C.12/SWE/Q/6/Add.1). The Committee also appreciates the constructive </w:t>
      </w:r>
      <w:r w:rsidR="00942535">
        <w:rPr>
          <w:color w:val="000000"/>
        </w:rPr>
        <w:t xml:space="preserve">and frank </w:t>
      </w:r>
      <w:r w:rsidR="00924A3C" w:rsidRPr="007F34F6">
        <w:rPr>
          <w:color w:val="000000"/>
        </w:rPr>
        <w:t xml:space="preserve">dialogue that it had with </w:t>
      </w:r>
      <w:r w:rsidR="00942535">
        <w:rPr>
          <w:color w:val="000000"/>
        </w:rPr>
        <w:t>th</w:t>
      </w:r>
      <w:r w:rsidR="00924A3C" w:rsidRPr="007F34F6">
        <w:rPr>
          <w:color w:val="000000"/>
        </w:rPr>
        <w:t xml:space="preserve">e State party’s high-level </w:t>
      </w:r>
      <w:r w:rsidR="00942535">
        <w:rPr>
          <w:color w:val="000000"/>
        </w:rPr>
        <w:t xml:space="preserve">and </w:t>
      </w:r>
      <w:proofErr w:type="spellStart"/>
      <w:r w:rsidR="00942535">
        <w:rPr>
          <w:color w:val="000000"/>
        </w:rPr>
        <w:t>multisectoral</w:t>
      </w:r>
      <w:proofErr w:type="spellEnd"/>
      <w:r w:rsidR="00942535">
        <w:rPr>
          <w:color w:val="000000"/>
        </w:rPr>
        <w:t xml:space="preserve"> </w:t>
      </w:r>
      <w:r w:rsidR="00924A3C" w:rsidRPr="007F34F6">
        <w:rPr>
          <w:color w:val="000000"/>
        </w:rPr>
        <w:t>delegation.</w:t>
      </w:r>
      <w:r w:rsidR="00A83623">
        <w:rPr>
          <w:color w:val="000000"/>
        </w:rPr>
        <w:t xml:space="preserve"> </w:t>
      </w:r>
      <w:r w:rsidR="00951AE1">
        <w:rPr>
          <w:color w:val="000000"/>
        </w:rPr>
        <w:t>Furthermore, t</w:t>
      </w:r>
      <w:r w:rsidR="00A83623">
        <w:rPr>
          <w:color w:val="000000"/>
        </w:rPr>
        <w:t>he Committee acknowledges the additional information provided in writing.</w:t>
      </w:r>
    </w:p>
    <w:p w:rsidR="00E04FFD" w:rsidRPr="007F34F6" w:rsidRDefault="00C82F62" w:rsidP="00C82F62">
      <w:pPr>
        <w:pStyle w:val="H1G"/>
        <w:rPr>
          <w:color w:val="000000"/>
        </w:rPr>
      </w:pPr>
      <w:r w:rsidRPr="007F34F6">
        <w:rPr>
          <w:color w:val="000000"/>
        </w:rPr>
        <w:tab/>
        <w:t>B.</w:t>
      </w:r>
      <w:r w:rsidRPr="007F34F6">
        <w:rPr>
          <w:color w:val="000000"/>
        </w:rPr>
        <w:tab/>
        <w:t>Positive aspects</w:t>
      </w:r>
    </w:p>
    <w:p w:rsidR="00F72A79" w:rsidRPr="007F34F6" w:rsidRDefault="00432386" w:rsidP="00432386">
      <w:pPr>
        <w:pStyle w:val="SingleTxtG"/>
        <w:tabs>
          <w:tab w:val="left" w:pos="1701"/>
        </w:tabs>
        <w:rPr>
          <w:color w:val="000000"/>
        </w:rPr>
      </w:pPr>
      <w:r w:rsidRPr="007F34F6">
        <w:rPr>
          <w:color w:val="000000"/>
        </w:rPr>
        <w:t>3.</w:t>
      </w:r>
      <w:r w:rsidRPr="007F34F6">
        <w:rPr>
          <w:color w:val="000000"/>
        </w:rPr>
        <w:tab/>
      </w:r>
      <w:r w:rsidR="00924A3C" w:rsidRPr="007F34F6">
        <w:rPr>
          <w:color w:val="000000"/>
        </w:rPr>
        <w:t>The Committee welcomes</w:t>
      </w:r>
      <w:r w:rsidR="007A4D44" w:rsidRPr="007F34F6">
        <w:rPr>
          <w:color w:val="000000"/>
        </w:rPr>
        <w:t xml:space="preserve"> the legislative, institutional and policy measures taken to promote economic, social and cultural rights in the State party, including:</w:t>
      </w:r>
    </w:p>
    <w:p w:rsidR="00F72A79" w:rsidRPr="00646A29" w:rsidRDefault="00646A29" w:rsidP="00432386">
      <w:pPr>
        <w:pStyle w:val="SingleTxtG"/>
        <w:ind w:firstLine="567"/>
      </w:pPr>
      <w:r>
        <w:t>(a)</w:t>
      </w:r>
      <w:r>
        <w:tab/>
      </w:r>
      <w:r w:rsidR="00F72A79" w:rsidRPr="00646A29">
        <w:t xml:space="preserve">The amendment to the constitutional law </w:t>
      </w:r>
      <w:r w:rsidR="0069219C" w:rsidRPr="00646A29">
        <w:t>(</w:t>
      </w:r>
      <w:r w:rsidR="00F72A79" w:rsidRPr="00646A29">
        <w:t>Instrument of Government</w:t>
      </w:r>
      <w:r w:rsidR="0069219C" w:rsidRPr="00646A29">
        <w:t>)</w:t>
      </w:r>
      <w:r w:rsidR="00F72A79" w:rsidRPr="00646A29">
        <w:t xml:space="preserve"> </w:t>
      </w:r>
      <w:r w:rsidR="007C3C07" w:rsidRPr="00646A29">
        <w:t xml:space="preserve">which </w:t>
      </w:r>
      <w:r w:rsidR="00F72A79" w:rsidRPr="00646A29">
        <w:t>establish</w:t>
      </w:r>
      <w:r w:rsidR="007C3C07" w:rsidRPr="00646A29">
        <w:t>ed</w:t>
      </w:r>
      <w:r w:rsidR="00F72A79" w:rsidRPr="00646A29">
        <w:t xml:space="preserve"> that the Sami constitute “a people”, in 2011;</w:t>
      </w:r>
    </w:p>
    <w:p w:rsidR="00CD2C63" w:rsidRPr="00432386" w:rsidRDefault="00646A29" w:rsidP="00432386">
      <w:pPr>
        <w:pStyle w:val="SingleTxtG"/>
        <w:ind w:firstLine="567"/>
      </w:pPr>
      <w:r>
        <w:t>(b)</w:t>
      </w:r>
      <w:r>
        <w:tab/>
      </w:r>
      <w:r w:rsidR="00CD2C63" w:rsidRPr="00432386">
        <w:t>The adoption of the new Patients’</w:t>
      </w:r>
      <w:r w:rsidR="00F72A79" w:rsidRPr="00432386">
        <w:t xml:space="preserve"> Law</w:t>
      </w:r>
      <w:r w:rsidR="00B2699F" w:rsidRPr="00432386">
        <w:t>,</w:t>
      </w:r>
      <w:r w:rsidR="00CD2C63" w:rsidRPr="00432386">
        <w:t xml:space="preserve"> strengthening the posit</w:t>
      </w:r>
      <w:r w:rsidR="007C3C07" w:rsidRPr="00432386">
        <w:t>i</w:t>
      </w:r>
      <w:r w:rsidR="00CD2C63" w:rsidRPr="00432386">
        <w:t xml:space="preserve">on of patients and their </w:t>
      </w:r>
      <w:r w:rsidR="002338FE" w:rsidRPr="00432386">
        <w:t xml:space="preserve">rights to make their </w:t>
      </w:r>
      <w:r w:rsidR="00CD2C63" w:rsidRPr="00432386">
        <w:t>own choices</w:t>
      </w:r>
      <w:r w:rsidR="00F72A79" w:rsidRPr="00432386">
        <w:t>, in 2015</w:t>
      </w:r>
      <w:r w:rsidR="00CD2C63" w:rsidRPr="00432386">
        <w:t>;</w:t>
      </w:r>
    </w:p>
    <w:p w:rsidR="00CD2C63" w:rsidRPr="00432386" w:rsidRDefault="00646A29" w:rsidP="00432386">
      <w:pPr>
        <w:pStyle w:val="SingleTxtG"/>
        <w:ind w:firstLine="567"/>
      </w:pPr>
      <w:r>
        <w:t>(c)</w:t>
      </w:r>
      <w:r>
        <w:tab/>
      </w:r>
      <w:r w:rsidR="00CD2C63" w:rsidRPr="00432386">
        <w:t xml:space="preserve">The appointment of a </w:t>
      </w:r>
      <w:r w:rsidR="00B2699F" w:rsidRPr="00432386">
        <w:t>n</w:t>
      </w:r>
      <w:r w:rsidR="00CD2C63" w:rsidRPr="00432386">
        <w:t xml:space="preserve">ational </w:t>
      </w:r>
      <w:r w:rsidR="00B2699F" w:rsidRPr="00432386">
        <w:t>c</w:t>
      </w:r>
      <w:r w:rsidR="00CD2C63" w:rsidRPr="00432386">
        <w:t>oordinat</w:t>
      </w:r>
      <w:r w:rsidR="00F72A79" w:rsidRPr="00432386">
        <w:t>or</w:t>
      </w:r>
      <w:r w:rsidR="00CD2C63" w:rsidRPr="00432386">
        <w:t xml:space="preserve"> to addre</w:t>
      </w:r>
      <w:r w:rsidR="00A44CDE" w:rsidRPr="00432386">
        <w:t>ss the situation of young people</w:t>
      </w:r>
      <w:r w:rsidR="00CD2C63" w:rsidRPr="00432386">
        <w:t xml:space="preserve"> </w:t>
      </w:r>
      <w:r w:rsidR="00A44CDE" w:rsidRPr="00432386">
        <w:t>not in education, employment or training</w:t>
      </w:r>
      <w:r w:rsidR="00F72A79" w:rsidRPr="00432386">
        <w:t>, in 201</w:t>
      </w:r>
      <w:r w:rsidR="00B8486E" w:rsidRPr="00432386">
        <w:t>5</w:t>
      </w:r>
      <w:r w:rsidR="00F72A79" w:rsidRPr="00432386">
        <w:t>;</w:t>
      </w:r>
      <w:r w:rsidR="00CD2C63" w:rsidRPr="00432386">
        <w:t xml:space="preserve"> </w:t>
      </w:r>
    </w:p>
    <w:p w:rsidR="007A4D44" w:rsidRPr="00432386" w:rsidRDefault="00646A29" w:rsidP="00432386">
      <w:pPr>
        <w:pStyle w:val="SingleTxtG"/>
        <w:ind w:firstLine="567"/>
      </w:pPr>
      <w:r>
        <w:t>(d)</w:t>
      </w:r>
      <w:r>
        <w:tab/>
      </w:r>
      <w:r w:rsidR="007A4D44" w:rsidRPr="00432386">
        <w:t xml:space="preserve">The </w:t>
      </w:r>
      <w:r w:rsidR="00CA763B" w:rsidRPr="00432386">
        <w:t xml:space="preserve">adoption and </w:t>
      </w:r>
      <w:r w:rsidR="007A4D44" w:rsidRPr="00432386">
        <w:t xml:space="preserve">implementation of the </w:t>
      </w:r>
      <w:r w:rsidR="00303F6C" w:rsidRPr="00432386">
        <w:t>s</w:t>
      </w:r>
      <w:r w:rsidR="007A4D44" w:rsidRPr="00432386">
        <w:t xml:space="preserve">trategy for Roma </w:t>
      </w:r>
      <w:r w:rsidR="00303F6C" w:rsidRPr="00432386">
        <w:t>i</w:t>
      </w:r>
      <w:r w:rsidR="007A4D44" w:rsidRPr="00432386">
        <w:t xml:space="preserve">nclusion </w:t>
      </w:r>
      <w:r w:rsidR="00303F6C" w:rsidRPr="00432386">
        <w:t xml:space="preserve">for </w:t>
      </w:r>
      <w:r w:rsidR="007A4D44" w:rsidRPr="00432386">
        <w:t>2012</w:t>
      </w:r>
      <w:r>
        <w:t>­</w:t>
      </w:r>
      <w:r w:rsidR="007A4D44" w:rsidRPr="00432386">
        <w:t>2032;</w:t>
      </w:r>
    </w:p>
    <w:p w:rsidR="007A4D44" w:rsidRPr="00432386" w:rsidRDefault="00646A29" w:rsidP="00432386">
      <w:pPr>
        <w:pStyle w:val="SingleTxtG"/>
        <w:ind w:firstLine="567"/>
      </w:pPr>
      <w:r>
        <w:t>(e)</w:t>
      </w:r>
      <w:r>
        <w:tab/>
      </w:r>
      <w:r w:rsidR="007A4D44" w:rsidRPr="00432386">
        <w:t xml:space="preserve">The development of a new </w:t>
      </w:r>
      <w:r w:rsidR="00303F6C" w:rsidRPr="00432386">
        <w:t>n</w:t>
      </w:r>
      <w:r w:rsidR="007A4D44" w:rsidRPr="00432386">
        <w:t xml:space="preserve">ational </w:t>
      </w:r>
      <w:r w:rsidR="00303F6C" w:rsidRPr="00432386">
        <w:t>s</w:t>
      </w:r>
      <w:r w:rsidR="007A4D44" w:rsidRPr="00432386">
        <w:t>trategy on</w:t>
      </w:r>
      <w:r w:rsidR="00CD2C63" w:rsidRPr="00432386">
        <w:t xml:space="preserve"> </w:t>
      </w:r>
      <w:r w:rsidR="00303F6C" w:rsidRPr="00432386">
        <w:t>v</w:t>
      </w:r>
      <w:r w:rsidR="00CD2C63" w:rsidRPr="00432386">
        <w:t xml:space="preserve">iolence against </w:t>
      </w:r>
      <w:r w:rsidR="00303F6C" w:rsidRPr="00432386">
        <w:t>w</w:t>
      </w:r>
      <w:r w:rsidR="00AA797C" w:rsidRPr="00432386">
        <w:t>omen.</w:t>
      </w:r>
    </w:p>
    <w:p w:rsidR="00AA797C" w:rsidRPr="007F34F6" w:rsidRDefault="00432386" w:rsidP="00432386">
      <w:pPr>
        <w:pStyle w:val="SingleTxtG"/>
        <w:tabs>
          <w:tab w:val="left" w:pos="1701"/>
        </w:tabs>
        <w:rPr>
          <w:color w:val="000000"/>
        </w:rPr>
      </w:pPr>
      <w:r w:rsidRPr="007F34F6">
        <w:rPr>
          <w:color w:val="000000"/>
        </w:rPr>
        <w:lastRenderedPageBreak/>
        <w:t>4.</w:t>
      </w:r>
      <w:r w:rsidRPr="007F34F6">
        <w:rPr>
          <w:color w:val="000000"/>
        </w:rPr>
        <w:tab/>
      </w:r>
      <w:r w:rsidR="00AA797C">
        <w:rPr>
          <w:color w:val="000000"/>
        </w:rPr>
        <w:t xml:space="preserve">The Committee also appreciates </w:t>
      </w:r>
      <w:r w:rsidR="00303F6C">
        <w:rPr>
          <w:color w:val="000000"/>
        </w:rPr>
        <w:t xml:space="preserve">the fact </w:t>
      </w:r>
      <w:r w:rsidR="00AA797C">
        <w:rPr>
          <w:color w:val="000000"/>
        </w:rPr>
        <w:t>that the State party devoted 1.4</w:t>
      </w:r>
      <w:r w:rsidR="00303F6C">
        <w:rPr>
          <w:color w:val="000000"/>
        </w:rPr>
        <w:t xml:space="preserve"> per cent</w:t>
      </w:r>
      <w:r w:rsidR="00AA797C">
        <w:rPr>
          <w:color w:val="000000"/>
        </w:rPr>
        <w:t xml:space="preserve"> of its gross national income </w:t>
      </w:r>
      <w:r w:rsidR="001A66F5">
        <w:rPr>
          <w:color w:val="000000"/>
        </w:rPr>
        <w:t xml:space="preserve">in 2015 </w:t>
      </w:r>
      <w:r w:rsidR="00AA797C">
        <w:rPr>
          <w:color w:val="000000"/>
        </w:rPr>
        <w:t>to official development assistance.</w:t>
      </w:r>
    </w:p>
    <w:p w:rsidR="00C82F62" w:rsidRPr="007F34F6" w:rsidRDefault="00C82F62" w:rsidP="00C82F62">
      <w:pPr>
        <w:pStyle w:val="H1G"/>
        <w:rPr>
          <w:color w:val="000000"/>
        </w:rPr>
      </w:pPr>
      <w:r w:rsidRPr="007F34F6">
        <w:rPr>
          <w:color w:val="000000"/>
        </w:rPr>
        <w:tab/>
        <w:t>C.</w:t>
      </w:r>
      <w:r w:rsidRPr="007F34F6">
        <w:rPr>
          <w:color w:val="000000"/>
        </w:rPr>
        <w:tab/>
        <w:t>Principal subjects of concern and recommendations</w:t>
      </w:r>
    </w:p>
    <w:p w:rsidR="00037E09" w:rsidRPr="007F34F6" w:rsidRDefault="00D85495" w:rsidP="00CC473E">
      <w:pPr>
        <w:pStyle w:val="H23G"/>
        <w:ind w:firstLine="0"/>
      </w:pPr>
      <w:r w:rsidRPr="007F34F6">
        <w:t>Domestic application of the Covenant</w:t>
      </w:r>
    </w:p>
    <w:p w:rsidR="00F72098" w:rsidRPr="007F34F6" w:rsidRDefault="00432386" w:rsidP="00432386">
      <w:pPr>
        <w:pStyle w:val="SingleTxtG"/>
        <w:tabs>
          <w:tab w:val="left" w:pos="1701"/>
        </w:tabs>
        <w:rPr>
          <w:color w:val="000000"/>
        </w:rPr>
      </w:pPr>
      <w:r w:rsidRPr="007F34F6">
        <w:rPr>
          <w:color w:val="000000"/>
        </w:rPr>
        <w:t>5.</w:t>
      </w:r>
      <w:r w:rsidRPr="007F34F6">
        <w:rPr>
          <w:color w:val="000000"/>
        </w:rPr>
        <w:tab/>
      </w:r>
      <w:r w:rsidR="00F81B57">
        <w:rPr>
          <w:color w:val="000000"/>
        </w:rPr>
        <w:t>The Committee notes the information provid</w:t>
      </w:r>
      <w:r w:rsidR="00683F67">
        <w:rPr>
          <w:color w:val="000000"/>
        </w:rPr>
        <w:t>ed by the State party’s delegation</w:t>
      </w:r>
      <w:r w:rsidR="00F81B57">
        <w:rPr>
          <w:color w:val="000000"/>
        </w:rPr>
        <w:t xml:space="preserve"> </w:t>
      </w:r>
      <w:r w:rsidR="00303F6C">
        <w:rPr>
          <w:color w:val="000000"/>
        </w:rPr>
        <w:t>about</w:t>
      </w:r>
      <w:r w:rsidR="00F81B57">
        <w:rPr>
          <w:color w:val="000000"/>
        </w:rPr>
        <w:t xml:space="preserve"> the </w:t>
      </w:r>
      <w:r w:rsidR="00683F67">
        <w:rPr>
          <w:color w:val="000000"/>
        </w:rPr>
        <w:t xml:space="preserve">existence of an internal dialogue concerning the incorporation of the </w:t>
      </w:r>
      <w:r w:rsidR="00303F6C" w:rsidRPr="00303F6C">
        <w:rPr>
          <w:color w:val="000000"/>
        </w:rPr>
        <w:t>International Covenant on Economic, Social and Cultural Rights</w:t>
      </w:r>
      <w:r w:rsidR="00683F67">
        <w:rPr>
          <w:color w:val="000000"/>
        </w:rPr>
        <w:t xml:space="preserve"> in</w:t>
      </w:r>
      <w:r w:rsidR="00303F6C">
        <w:rPr>
          <w:color w:val="000000"/>
        </w:rPr>
        <w:t>to</w:t>
      </w:r>
      <w:r w:rsidR="00683F67">
        <w:rPr>
          <w:color w:val="000000"/>
        </w:rPr>
        <w:t xml:space="preserve"> domestic law</w:t>
      </w:r>
      <w:r w:rsidR="00F81B57">
        <w:rPr>
          <w:color w:val="000000"/>
        </w:rPr>
        <w:t xml:space="preserve">. </w:t>
      </w:r>
      <w:r w:rsidR="00303F6C">
        <w:rPr>
          <w:color w:val="000000"/>
        </w:rPr>
        <w:t>However, t</w:t>
      </w:r>
      <w:r w:rsidR="00E32135">
        <w:rPr>
          <w:color w:val="000000"/>
        </w:rPr>
        <w:t xml:space="preserve">he Committee </w:t>
      </w:r>
      <w:r w:rsidR="00F81B57">
        <w:rPr>
          <w:color w:val="000000"/>
        </w:rPr>
        <w:t xml:space="preserve">remains </w:t>
      </w:r>
      <w:r w:rsidR="00DC17E8" w:rsidRPr="007F34F6">
        <w:rPr>
          <w:color w:val="000000"/>
        </w:rPr>
        <w:t xml:space="preserve">concerned </w:t>
      </w:r>
      <w:r w:rsidR="00683F67">
        <w:rPr>
          <w:color w:val="000000"/>
        </w:rPr>
        <w:t xml:space="preserve">about the </w:t>
      </w:r>
      <w:r w:rsidR="003C7E13">
        <w:rPr>
          <w:color w:val="000000"/>
        </w:rPr>
        <w:t xml:space="preserve">timeline </w:t>
      </w:r>
      <w:r w:rsidR="00DA68D0">
        <w:rPr>
          <w:color w:val="000000"/>
        </w:rPr>
        <w:t>for</w:t>
      </w:r>
      <w:r w:rsidR="003C7E13">
        <w:rPr>
          <w:color w:val="000000"/>
        </w:rPr>
        <w:t xml:space="preserve"> this process</w:t>
      </w:r>
      <w:r w:rsidR="00683F67">
        <w:rPr>
          <w:color w:val="000000"/>
        </w:rPr>
        <w:t>, and</w:t>
      </w:r>
      <w:r w:rsidR="00F81B57">
        <w:rPr>
          <w:color w:val="000000"/>
        </w:rPr>
        <w:t xml:space="preserve"> </w:t>
      </w:r>
      <w:r w:rsidR="00DC17E8" w:rsidRPr="007F34F6">
        <w:rPr>
          <w:color w:val="000000"/>
        </w:rPr>
        <w:t>that</w:t>
      </w:r>
      <w:r w:rsidR="00303F6C">
        <w:rPr>
          <w:color w:val="000000"/>
        </w:rPr>
        <w:t>, at</w:t>
      </w:r>
      <w:r w:rsidR="00DC17E8" w:rsidRPr="007F34F6">
        <w:rPr>
          <w:color w:val="000000"/>
        </w:rPr>
        <w:t xml:space="preserve"> </w:t>
      </w:r>
      <w:r w:rsidR="009E4EF8">
        <w:rPr>
          <w:color w:val="000000"/>
        </w:rPr>
        <w:t>present</w:t>
      </w:r>
      <w:r w:rsidR="00303F6C">
        <w:rPr>
          <w:color w:val="000000"/>
        </w:rPr>
        <w:t>,</w:t>
      </w:r>
      <w:r w:rsidR="009E4EF8">
        <w:rPr>
          <w:color w:val="000000"/>
        </w:rPr>
        <w:t xml:space="preserve"> </w:t>
      </w:r>
      <w:r w:rsidR="00683F67">
        <w:rPr>
          <w:color w:val="000000"/>
        </w:rPr>
        <w:t>several Covenant</w:t>
      </w:r>
      <w:r w:rsidR="00D85495" w:rsidRPr="007F34F6">
        <w:rPr>
          <w:color w:val="000000"/>
        </w:rPr>
        <w:t xml:space="preserve"> </w:t>
      </w:r>
      <w:r w:rsidR="00683F67">
        <w:rPr>
          <w:color w:val="000000"/>
        </w:rPr>
        <w:t xml:space="preserve">rights </w:t>
      </w:r>
      <w:r w:rsidR="00DC17E8" w:rsidRPr="007F34F6">
        <w:rPr>
          <w:color w:val="000000"/>
        </w:rPr>
        <w:t>are</w:t>
      </w:r>
      <w:r w:rsidR="00D85495" w:rsidRPr="007F34F6">
        <w:rPr>
          <w:color w:val="000000"/>
        </w:rPr>
        <w:t xml:space="preserve"> </w:t>
      </w:r>
      <w:r w:rsidR="00683F67">
        <w:rPr>
          <w:color w:val="000000"/>
        </w:rPr>
        <w:t xml:space="preserve">still not </w:t>
      </w:r>
      <w:r w:rsidR="00D85495" w:rsidRPr="007F34F6">
        <w:rPr>
          <w:color w:val="000000"/>
        </w:rPr>
        <w:t>incorpora</w:t>
      </w:r>
      <w:r w:rsidR="00683F67">
        <w:rPr>
          <w:color w:val="000000"/>
        </w:rPr>
        <w:t>ted in</w:t>
      </w:r>
      <w:r w:rsidR="00DA68D0">
        <w:rPr>
          <w:color w:val="000000"/>
        </w:rPr>
        <w:t>to</w:t>
      </w:r>
      <w:r w:rsidR="00683F67">
        <w:rPr>
          <w:color w:val="000000"/>
        </w:rPr>
        <w:t xml:space="preserve"> domestic law</w:t>
      </w:r>
      <w:r w:rsidR="00DC17E8" w:rsidRPr="007F34F6">
        <w:rPr>
          <w:color w:val="000000"/>
        </w:rPr>
        <w:t xml:space="preserve">, thus </w:t>
      </w:r>
      <w:r w:rsidR="00F72098" w:rsidRPr="007F34F6">
        <w:rPr>
          <w:color w:val="000000"/>
        </w:rPr>
        <w:t>rendering them non-</w:t>
      </w:r>
      <w:r w:rsidR="00DC17E8" w:rsidRPr="007F34F6">
        <w:rPr>
          <w:color w:val="000000"/>
        </w:rPr>
        <w:t xml:space="preserve">justiciable in domestic </w:t>
      </w:r>
      <w:r w:rsidR="00694D61">
        <w:rPr>
          <w:color w:val="000000"/>
        </w:rPr>
        <w:t>courts</w:t>
      </w:r>
      <w:r w:rsidR="00F72098" w:rsidRPr="007F34F6">
        <w:rPr>
          <w:color w:val="000000"/>
        </w:rPr>
        <w:t>.</w:t>
      </w:r>
    </w:p>
    <w:p w:rsidR="001E4967" w:rsidRDefault="00432386" w:rsidP="00432386">
      <w:pPr>
        <w:pStyle w:val="SingleTxtG"/>
        <w:tabs>
          <w:tab w:val="left" w:pos="1701"/>
        </w:tabs>
        <w:rPr>
          <w:b/>
          <w:color w:val="000000"/>
        </w:rPr>
      </w:pPr>
      <w:r>
        <w:rPr>
          <w:color w:val="000000"/>
        </w:rPr>
        <w:t>6.</w:t>
      </w:r>
      <w:r>
        <w:rPr>
          <w:color w:val="000000"/>
        </w:rPr>
        <w:tab/>
      </w:r>
      <w:r w:rsidR="00AB489A" w:rsidRPr="001E4967">
        <w:rPr>
          <w:b/>
          <w:color w:val="000000"/>
        </w:rPr>
        <w:t>The Committee reiterates its previous recommendation (</w:t>
      </w:r>
      <w:r w:rsidR="00B84506">
        <w:rPr>
          <w:b/>
          <w:color w:val="000000"/>
        </w:rPr>
        <w:t xml:space="preserve">see </w:t>
      </w:r>
      <w:r w:rsidR="00AB489A" w:rsidRPr="001E4967">
        <w:rPr>
          <w:b/>
          <w:color w:val="000000"/>
        </w:rPr>
        <w:t>E/C.12/SWE/CO/5, para</w:t>
      </w:r>
      <w:r w:rsidR="00B84506">
        <w:rPr>
          <w:b/>
          <w:color w:val="000000"/>
        </w:rPr>
        <w:t>.</w:t>
      </w:r>
      <w:r w:rsidR="00646A29">
        <w:rPr>
          <w:b/>
          <w:color w:val="000000"/>
        </w:rPr>
        <w:t> </w:t>
      </w:r>
      <w:r w:rsidR="00AB489A" w:rsidRPr="001E4967">
        <w:rPr>
          <w:b/>
          <w:color w:val="000000"/>
        </w:rPr>
        <w:t>13)</w:t>
      </w:r>
      <w:r w:rsidR="00F72098" w:rsidRPr="001E4967">
        <w:rPr>
          <w:b/>
          <w:color w:val="000000"/>
        </w:rPr>
        <w:t xml:space="preserve"> </w:t>
      </w:r>
      <w:r w:rsidR="00CF6E59" w:rsidRPr="001E4967">
        <w:rPr>
          <w:b/>
          <w:color w:val="000000"/>
        </w:rPr>
        <w:t>that the State party take the nece</w:t>
      </w:r>
      <w:r w:rsidR="00AB489A" w:rsidRPr="001E4967">
        <w:rPr>
          <w:b/>
          <w:color w:val="000000"/>
        </w:rPr>
        <w:t>ssary legislative measures</w:t>
      </w:r>
      <w:r w:rsidR="00CF6E59" w:rsidRPr="001E4967">
        <w:rPr>
          <w:b/>
          <w:color w:val="000000"/>
        </w:rPr>
        <w:t xml:space="preserve"> t</w:t>
      </w:r>
      <w:r w:rsidR="00AB489A" w:rsidRPr="001E4967">
        <w:rPr>
          <w:b/>
          <w:color w:val="000000"/>
        </w:rPr>
        <w:t>o</w:t>
      </w:r>
      <w:r w:rsidR="00CF6E59" w:rsidRPr="001E4967">
        <w:rPr>
          <w:b/>
          <w:color w:val="000000"/>
        </w:rPr>
        <w:t xml:space="preserve"> incorporate the </w:t>
      </w:r>
      <w:r w:rsidR="00AB489A" w:rsidRPr="001E4967">
        <w:rPr>
          <w:b/>
          <w:color w:val="000000"/>
        </w:rPr>
        <w:t>Covenant</w:t>
      </w:r>
      <w:r w:rsidR="00CF6E59" w:rsidRPr="001E4967">
        <w:rPr>
          <w:b/>
          <w:color w:val="000000"/>
        </w:rPr>
        <w:t xml:space="preserve"> in</w:t>
      </w:r>
      <w:r w:rsidR="00B84506">
        <w:rPr>
          <w:b/>
          <w:color w:val="000000"/>
        </w:rPr>
        <w:t>to</w:t>
      </w:r>
      <w:r w:rsidR="00CF6E59" w:rsidRPr="001E4967">
        <w:rPr>
          <w:b/>
          <w:color w:val="000000"/>
        </w:rPr>
        <w:t xml:space="preserve"> its domestic legislation and </w:t>
      </w:r>
      <w:r w:rsidR="00AB489A" w:rsidRPr="001E4967">
        <w:rPr>
          <w:b/>
          <w:color w:val="000000"/>
        </w:rPr>
        <w:t>thus</w:t>
      </w:r>
      <w:r w:rsidR="00CF6E59" w:rsidRPr="001E4967">
        <w:rPr>
          <w:b/>
          <w:color w:val="000000"/>
        </w:rPr>
        <w:t xml:space="preserve"> facilitate the </w:t>
      </w:r>
      <w:r w:rsidR="001E4967">
        <w:rPr>
          <w:b/>
          <w:color w:val="000000"/>
        </w:rPr>
        <w:t>application</w:t>
      </w:r>
      <w:r w:rsidR="00CF6E59" w:rsidRPr="001E4967">
        <w:rPr>
          <w:b/>
          <w:color w:val="000000"/>
        </w:rPr>
        <w:t xml:space="preserve"> of the </w:t>
      </w:r>
      <w:r w:rsidR="00AB489A" w:rsidRPr="001E4967">
        <w:rPr>
          <w:b/>
          <w:color w:val="000000"/>
        </w:rPr>
        <w:t>Covenant</w:t>
      </w:r>
      <w:r w:rsidR="00CF6E59" w:rsidRPr="001E4967">
        <w:rPr>
          <w:b/>
          <w:color w:val="000000"/>
        </w:rPr>
        <w:t xml:space="preserve"> </w:t>
      </w:r>
      <w:r w:rsidR="00AB489A" w:rsidRPr="001E4967">
        <w:rPr>
          <w:b/>
          <w:color w:val="000000"/>
        </w:rPr>
        <w:t>rights</w:t>
      </w:r>
      <w:r w:rsidR="00CF6E59" w:rsidRPr="001E4967">
        <w:rPr>
          <w:b/>
          <w:color w:val="000000"/>
        </w:rPr>
        <w:t xml:space="preserve"> in domestic courts. </w:t>
      </w:r>
      <w:r w:rsidR="001E4967">
        <w:rPr>
          <w:b/>
          <w:color w:val="000000"/>
        </w:rPr>
        <w:t>The C</w:t>
      </w:r>
      <w:r w:rsidR="001E4967" w:rsidRPr="001E4967">
        <w:rPr>
          <w:b/>
          <w:color w:val="000000"/>
        </w:rPr>
        <w:t>omm</w:t>
      </w:r>
      <w:r w:rsidR="00E32135">
        <w:rPr>
          <w:b/>
          <w:color w:val="000000"/>
        </w:rPr>
        <w:t>ittee also recommends that the S</w:t>
      </w:r>
      <w:r w:rsidR="001E4967" w:rsidRPr="001E4967">
        <w:rPr>
          <w:b/>
          <w:color w:val="000000"/>
        </w:rPr>
        <w:t>tate party raise a</w:t>
      </w:r>
      <w:r w:rsidR="00E32135">
        <w:rPr>
          <w:b/>
          <w:color w:val="000000"/>
        </w:rPr>
        <w:t xml:space="preserve">wareness </w:t>
      </w:r>
      <w:r w:rsidR="00B84506">
        <w:rPr>
          <w:b/>
          <w:color w:val="000000"/>
        </w:rPr>
        <w:t>about</w:t>
      </w:r>
      <w:r w:rsidR="00E32135">
        <w:rPr>
          <w:b/>
          <w:color w:val="000000"/>
        </w:rPr>
        <w:t xml:space="preserve"> the content of the C</w:t>
      </w:r>
      <w:r w:rsidR="001E4967" w:rsidRPr="001E4967">
        <w:rPr>
          <w:b/>
          <w:color w:val="000000"/>
        </w:rPr>
        <w:t>ovenant rights and their justiciability, in particular among judges, lawyers and law enforcement officials</w:t>
      </w:r>
      <w:r w:rsidR="001E4967">
        <w:rPr>
          <w:b/>
          <w:color w:val="000000"/>
        </w:rPr>
        <w:t>, and among ri</w:t>
      </w:r>
      <w:r w:rsidR="00694D61">
        <w:rPr>
          <w:b/>
          <w:color w:val="000000"/>
        </w:rPr>
        <w:t>ghts holders. The Committee</w:t>
      </w:r>
      <w:r w:rsidR="001E4967">
        <w:rPr>
          <w:b/>
          <w:color w:val="000000"/>
        </w:rPr>
        <w:t xml:space="preserve"> draws the S</w:t>
      </w:r>
      <w:r w:rsidR="001E4967" w:rsidRPr="001E4967">
        <w:rPr>
          <w:b/>
          <w:color w:val="000000"/>
        </w:rPr>
        <w:t xml:space="preserve">tate party’s attention to its general comment </w:t>
      </w:r>
      <w:r w:rsidR="00B84506">
        <w:rPr>
          <w:b/>
          <w:color w:val="000000"/>
        </w:rPr>
        <w:t>N</w:t>
      </w:r>
      <w:r w:rsidR="001E4967" w:rsidRPr="001E4967">
        <w:rPr>
          <w:b/>
          <w:color w:val="000000"/>
        </w:rPr>
        <w:t>o.</w:t>
      </w:r>
      <w:r w:rsidR="00B84506">
        <w:rPr>
          <w:b/>
          <w:color w:val="000000"/>
        </w:rPr>
        <w:t> </w:t>
      </w:r>
      <w:r w:rsidR="001E4967" w:rsidRPr="001E4967">
        <w:rPr>
          <w:b/>
          <w:color w:val="000000"/>
        </w:rPr>
        <w:t>9 (1998) on the domest</w:t>
      </w:r>
      <w:r w:rsidR="001E4967">
        <w:rPr>
          <w:b/>
          <w:color w:val="000000"/>
        </w:rPr>
        <w:t>ic application of the C</w:t>
      </w:r>
      <w:r w:rsidR="001E4967" w:rsidRPr="001E4967">
        <w:rPr>
          <w:b/>
          <w:color w:val="000000"/>
        </w:rPr>
        <w:t>ovenant.</w:t>
      </w:r>
    </w:p>
    <w:p w:rsidR="00E32135" w:rsidRDefault="00E32135" w:rsidP="00CC473E">
      <w:pPr>
        <w:pStyle w:val="H23G"/>
        <w:ind w:firstLine="0"/>
      </w:pPr>
      <w:r>
        <w:t>D</w:t>
      </w:r>
      <w:r w:rsidR="00694D61">
        <w:t>evolution of obligations</w:t>
      </w:r>
    </w:p>
    <w:p w:rsidR="000A22DC" w:rsidRPr="000A22DC" w:rsidRDefault="00432386" w:rsidP="00432386">
      <w:pPr>
        <w:pStyle w:val="SingleTxtG"/>
        <w:tabs>
          <w:tab w:val="left" w:pos="1701"/>
        </w:tabs>
        <w:rPr>
          <w:color w:val="000000"/>
        </w:rPr>
      </w:pPr>
      <w:r w:rsidRPr="000A22DC">
        <w:rPr>
          <w:color w:val="000000"/>
        </w:rPr>
        <w:t>7.</w:t>
      </w:r>
      <w:r w:rsidRPr="000A22DC">
        <w:rPr>
          <w:color w:val="000000"/>
        </w:rPr>
        <w:tab/>
      </w:r>
      <w:r w:rsidR="00E32135" w:rsidRPr="000A22DC">
        <w:rPr>
          <w:color w:val="000000"/>
        </w:rPr>
        <w:t xml:space="preserve">The Committee </w:t>
      </w:r>
      <w:r w:rsidR="00F81B57" w:rsidRPr="000A22DC">
        <w:rPr>
          <w:color w:val="000000"/>
        </w:rPr>
        <w:t>notes the information abo</w:t>
      </w:r>
      <w:r w:rsidR="00E66208">
        <w:rPr>
          <w:color w:val="000000"/>
        </w:rPr>
        <w:t>ut the division of responsibilities between national, county and municipal authorities in the State party</w:t>
      </w:r>
      <w:r w:rsidR="00683F67" w:rsidRPr="000A22DC">
        <w:rPr>
          <w:color w:val="000000"/>
        </w:rPr>
        <w:t>. The Committee is</w:t>
      </w:r>
      <w:r w:rsidR="00694D61">
        <w:rPr>
          <w:color w:val="000000"/>
        </w:rPr>
        <w:t>,</w:t>
      </w:r>
      <w:r w:rsidR="00683F67" w:rsidRPr="000A22DC">
        <w:rPr>
          <w:color w:val="000000"/>
        </w:rPr>
        <w:t xml:space="preserve"> however</w:t>
      </w:r>
      <w:r w:rsidR="00694D61">
        <w:rPr>
          <w:color w:val="000000"/>
        </w:rPr>
        <w:t>,</w:t>
      </w:r>
      <w:r w:rsidR="00683F67" w:rsidRPr="000A22DC">
        <w:rPr>
          <w:color w:val="000000"/>
        </w:rPr>
        <w:t xml:space="preserve"> concerned </w:t>
      </w:r>
      <w:r w:rsidR="000A22DC" w:rsidRPr="000A22DC">
        <w:rPr>
          <w:color w:val="000000"/>
        </w:rPr>
        <w:t xml:space="preserve">about </w:t>
      </w:r>
      <w:r w:rsidR="00DA3CC9">
        <w:rPr>
          <w:color w:val="000000"/>
        </w:rPr>
        <w:t xml:space="preserve">the limited </w:t>
      </w:r>
      <w:r w:rsidR="00694D61">
        <w:rPr>
          <w:color w:val="000000"/>
        </w:rPr>
        <w:t>awareness of</w:t>
      </w:r>
      <w:r w:rsidR="000A22DC" w:rsidRPr="000A22DC">
        <w:rPr>
          <w:color w:val="000000"/>
        </w:rPr>
        <w:t xml:space="preserve"> local </w:t>
      </w:r>
      <w:r w:rsidR="00111B05">
        <w:rPr>
          <w:color w:val="000000"/>
        </w:rPr>
        <w:t xml:space="preserve">authorities </w:t>
      </w:r>
      <w:r w:rsidR="00AE5299">
        <w:rPr>
          <w:color w:val="000000"/>
        </w:rPr>
        <w:t xml:space="preserve">as to </w:t>
      </w:r>
      <w:r w:rsidR="00694D61">
        <w:rPr>
          <w:color w:val="000000"/>
        </w:rPr>
        <w:t>the</w:t>
      </w:r>
      <w:r w:rsidR="009E4EF8">
        <w:rPr>
          <w:color w:val="000000"/>
        </w:rPr>
        <w:t>ir</w:t>
      </w:r>
      <w:r w:rsidR="00DA3CC9">
        <w:rPr>
          <w:color w:val="000000"/>
        </w:rPr>
        <w:t xml:space="preserve"> </w:t>
      </w:r>
      <w:r w:rsidR="00410CD1" w:rsidRPr="000A22DC">
        <w:rPr>
          <w:color w:val="000000"/>
        </w:rPr>
        <w:t xml:space="preserve">obligations </w:t>
      </w:r>
      <w:r w:rsidR="00AE5299">
        <w:rPr>
          <w:color w:val="000000"/>
        </w:rPr>
        <w:t xml:space="preserve">in regard to </w:t>
      </w:r>
      <w:r w:rsidR="00410CD1">
        <w:rPr>
          <w:color w:val="000000"/>
        </w:rPr>
        <w:t xml:space="preserve">the </w:t>
      </w:r>
      <w:r w:rsidR="009E4EF8">
        <w:rPr>
          <w:color w:val="000000"/>
        </w:rPr>
        <w:t xml:space="preserve">realization of </w:t>
      </w:r>
      <w:r w:rsidR="000A22DC" w:rsidRPr="000A22DC">
        <w:rPr>
          <w:color w:val="000000"/>
        </w:rPr>
        <w:t>Covenant</w:t>
      </w:r>
      <w:r w:rsidR="009E4EF8">
        <w:rPr>
          <w:color w:val="000000"/>
        </w:rPr>
        <w:t xml:space="preserve"> rights</w:t>
      </w:r>
      <w:r w:rsidR="000A22DC" w:rsidRPr="000A22DC">
        <w:rPr>
          <w:color w:val="000000"/>
        </w:rPr>
        <w:t>.</w:t>
      </w:r>
      <w:r w:rsidR="003F41E9">
        <w:rPr>
          <w:color w:val="000000"/>
        </w:rPr>
        <w:t xml:space="preserve"> </w:t>
      </w:r>
    </w:p>
    <w:p w:rsidR="00E32135" w:rsidRDefault="00432386" w:rsidP="00432386">
      <w:pPr>
        <w:pStyle w:val="SingleTxtG"/>
        <w:tabs>
          <w:tab w:val="left" w:pos="1701"/>
        </w:tabs>
        <w:rPr>
          <w:b/>
          <w:color w:val="000000"/>
        </w:rPr>
      </w:pPr>
      <w:r>
        <w:rPr>
          <w:color w:val="000000"/>
        </w:rPr>
        <w:t>8.</w:t>
      </w:r>
      <w:r>
        <w:rPr>
          <w:color w:val="000000"/>
        </w:rPr>
        <w:tab/>
      </w:r>
      <w:r w:rsidR="000A22DC">
        <w:rPr>
          <w:b/>
          <w:color w:val="000000"/>
        </w:rPr>
        <w:t xml:space="preserve">The </w:t>
      </w:r>
      <w:r w:rsidR="000A22DC" w:rsidRPr="00FC0526">
        <w:rPr>
          <w:b/>
          <w:color w:val="000000"/>
        </w:rPr>
        <w:t>Committee</w:t>
      </w:r>
      <w:r w:rsidR="000A22DC">
        <w:rPr>
          <w:b/>
          <w:color w:val="000000"/>
        </w:rPr>
        <w:t xml:space="preserve"> reminds the State party that </w:t>
      </w:r>
      <w:r w:rsidR="009E4EF8">
        <w:rPr>
          <w:b/>
          <w:color w:val="000000"/>
        </w:rPr>
        <w:t>its</w:t>
      </w:r>
      <w:r w:rsidR="000A22DC" w:rsidRPr="000A22DC">
        <w:rPr>
          <w:b/>
          <w:color w:val="000000"/>
        </w:rPr>
        <w:t xml:space="preserve"> </w:t>
      </w:r>
      <w:r w:rsidR="00AE5299">
        <w:rPr>
          <w:b/>
          <w:color w:val="000000"/>
        </w:rPr>
        <w:t>G</w:t>
      </w:r>
      <w:r w:rsidR="00037B26" w:rsidRPr="000A22DC">
        <w:rPr>
          <w:b/>
          <w:color w:val="000000"/>
        </w:rPr>
        <w:t>overnment bears</w:t>
      </w:r>
      <w:r w:rsidR="000A22DC" w:rsidRPr="000A22DC">
        <w:rPr>
          <w:b/>
          <w:color w:val="000000"/>
        </w:rPr>
        <w:t xml:space="preserve"> the </w:t>
      </w:r>
      <w:r w:rsidR="00694D61">
        <w:rPr>
          <w:b/>
          <w:color w:val="000000"/>
        </w:rPr>
        <w:t>responsibility for the</w:t>
      </w:r>
      <w:r w:rsidR="000A22DC" w:rsidRPr="000A22DC">
        <w:rPr>
          <w:b/>
          <w:color w:val="000000"/>
        </w:rPr>
        <w:t xml:space="preserve"> implementation of the Covenant at all levels, including </w:t>
      </w:r>
      <w:r w:rsidR="00C14B9B">
        <w:rPr>
          <w:b/>
          <w:color w:val="000000"/>
        </w:rPr>
        <w:t xml:space="preserve">the </w:t>
      </w:r>
      <w:r w:rsidR="00DA3CC9">
        <w:rPr>
          <w:b/>
          <w:color w:val="000000"/>
        </w:rPr>
        <w:t xml:space="preserve">county and </w:t>
      </w:r>
      <w:r w:rsidR="000A22DC" w:rsidRPr="000A22DC">
        <w:rPr>
          <w:b/>
          <w:color w:val="000000"/>
        </w:rPr>
        <w:t>municipal</w:t>
      </w:r>
      <w:r w:rsidR="00C14B9B">
        <w:rPr>
          <w:b/>
          <w:color w:val="000000"/>
        </w:rPr>
        <w:t xml:space="preserve"> levels</w:t>
      </w:r>
      <w:r w:rsidR="000A22DC" w:rsidRPr="000A22DC">
        <w:rPr>
          <w:b/>
          <w:color w:val="000000"/>
        </w:rPr>
        <w:t xml:space="preserve">. The Committee therefore recommends that the State party ensure that all </w:t>
      </w:r>
      <w:r w:rsidR="00111B05">
        <w:rPr>
          <w:b/>
          <w:color w:val="000000"/>
        </w:rPr>
        <w:t xml:space="preserve">public authorities, including local </w:t>
      </w:r>
      <w:r w:rsidR="00697328">
        <w:rPr>
          <w:b/>
          <w:color w:val="000000"/>
        </w:rPr>
        <w:t>authorities</w:t>
      </w:r>
      <w:r w:rsidR="00111B05">
        <w:rPr>
          <w:b/>
          <w:color w:val="000000"/>
        </w:rPr>
        <w:t xml:space="preserve">, </w:t>
      </w:r>
      <w:r w:rsidR="000A22DC" w:rsidRPr="000A22DC">
        <w:rPr>
          <w:b/>
          <w:color w:val="000000"/>
        </w:rPr>
        <w:t xml:space="preserve">are </w:t>
      </w:r>
      <w:r w:rsidR="009E4EF8">
        <w:rPr>
          <w:b/>
          <w:color w:val="000000"/>
        </w:rPr>
        <w:t>fully aware</w:t>
      </w:r>
      <w:r w:rsidR="000A22DC" w:rsidRPr="000A22DC">
        <w:rPr>
          <w:b/>
          <w:color w:val="000000"/>
        </w:rPr>
        <w:t xml:space="preserve"> of </w:t>
      </w:r>
      <w:r w:rsidR="009E4EF8">
        <w:rPr>
          <w:b/>
          <w:color w:val="000000"/>
        </w:rPr>
        <w:t xml:space="preserve">their </w:t>
      </w:r>
      <w:r w:rsidR="000A22DC" w:rsidRPr="000A22DC">
        <w:rPr>
          <w:b/>
          <w:color w:val="000000"/>
        </w:rPr>
        <w:t xml:space="preserve">obligations </w:t>
      </w:r>
      <w:r w:rsidR="00111B05">
        <w:rPr>
          <w:b/>
          <w:color w:val="000000"/>
        </w:rPr>
        <w:t xml:space="preserve">under </w:t>
      </w:r>
      <w:r w:rsidR="000A22DC" w:rsidRPr="000A22DC">
        <w:rPr>
          <w:b/>
          <w:color w:val="000000"/>
        </w:rPr>
        <w:t>the Covenant</w:t>
      </w:r>
      <w:r w:rsidR="00DA3CC9">
        <w:rPr>
          <w:b/>
          <w:color w:val="000000"/>
        </w:rPr>
        <w:t>,</w:t>
      </w:r>
      <w:r w:rsidR="000A22DC" w:rsidRPr="000A22DC">
        <w:rPr>
          <w:b/>
          <w:color w:val="000000"/>
        </w:rPr>
        <w:t xml:space="preserve"> and to th</w:t>
      </w:r>
      <w:r w:rsidR="00134C12">
        <w:rPr>
          <w:b/>
          <w:color w:val="000000"/>
        </w:rPr>
        <w:t>at</w:t>
      </w:r>
      <w:r w:rsidR="000A22DC" w:rsidRPr="000A22DC">
        <w:rPr>
          <w:b/>
          <w:color w:val="000000"/>
        </w:rPr>
        <w:t xml:space="preserve"> end </w:t>
      </w:r>
      <w:r w:rsidR="000A22DC">
        <w:rPr>
          <w:b/>
          <w:color w:val="000000"/>
        </w:rPr>
        <w:t xml:space="preserve">encourages the State party to </w:t>
      </w:r>
      <w:r w:rsidR="00456B72">
        <w:rPr>
          <w:b/>
          <w:color w:val="000000"/>
        </w:rPr>
        <w:t xml:space="preserve">issue and </w:t>
      </w:r>
      <w:r w:rsidR="000A22DC" w:rsidRPr="000A22DC">
        <w:rPr>
          <w:b/>
          <w:color w:val="000000"/>
        </w:rPr>
        <w:t xml:space="preserve">disseminate the necessary </w:t>
      </w:r>
      <w:r w:rsidR="009E4EF8">
        <w:rPr>
          <w:b/>
          <w:color w:val="000000"/>
        </w:rPr>
        <w:t>information and guidance</w:t>
      </w:r>
      <w:r w:rsidR="000A22DC">
        <w:rPr>
          <w:b/>
          <w:color w:val="000000"/>
        </w:rPr>
        <w:t xml:space="preserve"> to local </w:t>
      </w:r>
      <w:r w:rsidR="00DA3CC9">
        <w:rPr>
          <w:b/>
          <w:color w:val="000000"/>
        </w:rPr>
        <w:t>authorities</w:t>
      </w:r>
      <w:r w:rsidR="000A22DC" w:rsidRPr="000A22DC">
        <w:rPr>
          <w:b/>
          <w:color w:val="000000"/>
        </w:rPr>
        <w:t>.</w:t>
      </w:r>
      <w:r w:rsidR="00210009">
        <w:rPr>
          <w:b/>
          <w:color w:val="000000"/>
        </w:rPr>
        <w:t xml:space="preserve"> </w:t>
      </w:r>
      <w:r w:rsidR="00210009">
        <w:rPr>
          <w:b/>
          <w:bCs/>
        </w:rPr>
        <w:t>The Committee refers to its general comment No.</w:t>
      </w:r>
      <w:r w:rsidR="00646A29">
        <w:rPr>
          <w:b/>
          <w:bCs/>
        </w:rPr>
        <w:t> </w:t>
      </w:r>
      <w:r w:rsidR="00210009">
        <w:rPr>
          <w:b/>
          <w:bCs/>
        </w:rPr>
        <w:t>3 (1990) on the nature of States parties’ obligations.</w:t>
      </w:r>
    </w:p>
    <w:p w:rsidR="00445CDF" w:rsidRPr="001E4967" w:rsidRDefault="00D85495" w:rsidP="00CC473E">
      <w:pPr>
        <w:pStyle w:val="H23G"/>
        <w:ind w:firstLine="0"/>
      </w:pPr>
      <w:r w:rsidRPr="001E4967">
        <w:t>National human rights institution</w:t>
      </w:r>
    </w:p>
    <w:p w:rsidR="00445CDF" w:rsidRPr="007F34F6" w:rsidRDefault="00432386" w:rsidP="00432386">
      <w:pPr>
        <w:pStyle w:val="SingleTxtG"/>
        <w:tabs>
          <w:tab w:val="left" w:pos="1701"/>
        </w:tabs>
        <w:rPr>
          <w:color w:val="000000"/>
        </w:rPr>
      </w:pPr>
      <w:r w:rsidRPr="007F34F6">
        <w:rPr>
          <w:color w:val="000000"/>
        </w:rPr>
        <w:t>9.</w:t>
      </w:r>
      <w:r w:rsidRPr="007F34F6">
        <w:rPr>
          <w:color w:val="000000"/>
        </w:rPr>
        <w:tab/>
      </w:r>
      <w:r w:rsidR="00445CDF" w:rsidRPr="007F34F6">
        <w:rPr>
          <w:color w:val="000000"/>
        </w:rPr>
        <w:t>The Committee</w:t>
      </w:r>
      <w:r w:rsidR="00444060">
        <w:rPr>
          <w:color w:val="000000"/>
        </w:rPr>
        <w:t>, while appreciating</w:t>
      </w:r>
      <w:r w:rsidR="006B16BB" w:rsidRPr="007F34F6">
        <w:rPr>
          <w:color w:val="000000"/>
        </w:rPr>
        <w:t xml:space="preserve"> </w:t>
      </w:r>
      <w:r w:rsidR="00111B05">
        <w:rPr>
          <w:color w:val="000000"/>
        </w:rPr>
        <w:t xml:space="preserve">commitments made </w:t>
      </w:r>
      <w:r w:rsidR="006B16BB" w:rsidRPr="007F34F6">
        <w:rPr>
          <w:color w:val="000000"/>
        </w:rPr>
        <w:t xml:space="preserve">by the State party </w:t>
      </w:r>
      <w:r w:rsidR="00111B05">
        <w:rPr>
          <w:color w:val="000000"/>
        </w:rPr>
        <w:t xml:space="preserve">with regard to </w:t>
      </w:r>
      <w:r w:rsidR="006B16BB" w:rsidRPr="007F34F6">
        <w:rPr>
          <w:color w:val="000000"/>
        </w:rPr>
        <w:t>the establishment of a national human rights institution</w:t>
      </w:r>
      <w:r w:rsidR="00111B05">
        <w:rPr>
          <w:color w:val="000000"/>
        </w:rPr>
        <w:t xml:space="preserve"> in accordance with </w:t>
      </w:r>
      <w:r w:rsidR="00111B05" w:rsidRPr="00111B05">
        <w:rPr>
          <w:color w:val="000000"/>
        </w:rPr>
        <w:t>the principles relating to the status of national institutions</w:t>
      </w:r>
      <w:r w:rsidR="00134C12">
        <w:rPr>
          <w:color w:val="000000"/>
        </w:rPr>
        <w:t xml:space="preserve"> for the promotion and protection of human rights</w:t>
      </w:r>
      <w:r w:rsidR="00111B05" w:rsidRPr="00111B05">
        <w:rPr>
          <w:color w:val="000000"/>
        </w:rPr>
        <w:t xml:space="preserve"> (Paris Principles)</w:t>
      </w:r>
      <w:r w:rsidR="006B16BB" w:rsidRPr="007F34F6">
        <w:rPr>
          <w:color w:val="000000"/>
        </w:rPr>
        <w:t>, remains</w:t>
      </w:r>
      <w:r w:rsidR="00445CDF" w:rsidRPr="007F34F6">
        <w:rPr>
          <w:color w:val="000000"/>
        </w:rPr>
        <w:t xml:space="preserve"> concerned that </w:t>
      </w:r>
      <w:r w:rsidR="006B16BB" w:rsidRPr="00BF73BE">
        <w:rPr>
          <w:color w:val="000000"/>
        </w:rPr>
        <w:t>existing</w:t>
      </w:r>
      <w:r w:rsidR="00445CDF" w:rsidRPr="00BF73BE">
        <w:rPr>
          <w:color w:val="000000"/>
        </w:rPr>
        <w:t xml:space="preserve"> equality </w:t>
      </w:r>
      <w:r w:rsidR="006B16BB" w:rsidRPr="00BF73BE">
        <w:rPr>
          <w:color w:val="000000"/>
        </w:rPr>
        <w:t>bodies</w:t>
      </w:r>
      <w:r w:rsidR="006B16BB" w:rsidRPr="007F34F6">
        <w:rPr>
          <w:color w:val="000000"/>
        </w:rPr>
        <w:t xml:space="preserve"> are mandated to cover </w:t>
      </w:r>
      <w:r w:rsidR="00FD5D47">
        <w:rPr>
          <w:color w:val="000000"/>
        </w:rPr>
        <w:t>specific areas</w:t>
      </w:r>
      <w:r w:rsidR="003777FC">
        <w:rPr>
          <w:color w:val="000000"/>
        </w:rPr>
        <w:t xml:space="preserve"> only</w:t>
      </w:r>
      <w:r w:rsidR="00444060">
        <w:rPr>
          <w:color w:val="000000"/>
        </w:rPr>
        <w:t>,</w:t>
      </w:r>
      <w:r w:rsidR="00FD5D47">
        <w:rPr>
          <w:color w:val="000000"/>
        </w:rPr>
        <w:t xml:space="preserve"> and</w:t>
      </w:r>
      <w:r w:rsidR="001E7B7D">
        <w:rPr>
          <w:color w:val="000000"/>
        </w:rPr>
        <w:t xml:space="preserve"> that the Equality Ombudsman </w:t>
      </w:r>
      <w:r w:rsidR="00410CD1">
        <w:rPr>
          <w:color w:val="000000"/>
        </w:rPr>
        <w:t>has</w:t>
      </w:r>
      <w:r w:rsidR="003661E1">
        <w:rPr>
          <w:color w:val="000000"/>
        </w:rPr>
        <w:t xml:space="preserve"> limited mandate and independence</w:t>
      </w:r>
      <w:r w:rsidR="00410CD1">
        <w:rPr>
          <w:color w:val="000000"/>
        </w:rPr>
        <w:t xml:space="preserve">, and thus </w:t>
      </w:r>
      <w:r w:rsidR="00111B05">
        <w:rPr>
          <w:color w:val="000000"/>
        </w:rPr>
        <w:t xml:space="preserve">only partially complies with the aforementioned Principles and </w:t>
      </w:r>
      <w:r w:rsidR="005206FC">
        <w:rPr>
          <w:color w:val="000000"/>
        </w:rPr>
        <w:t>therefore</w:t>
      </w:r>
      <w:r w:rsidR="00111B05">
        <w:rPr>
          <w:color w:val="000000"/>
        </w:rPr>
        <w:t xml:space="preserve"> is </w:t>
      </w:r>
      <w:r w:rsidR="00410CD1">
        <w:rPr>
          <w:color w:val="000000"/>
        </w:rPr>
        <w:t xml:space="preserve">accredited with </w:t>
      </w:r>
      <w:r w:rsidR="00111B05">
        <w:rPr>
          <w:color w:val="000000"/>
        </w:rPr>
        <w:t>“</w:t>
      </w:r>
      <w:r w:rsidR="00410CD1">
        <w:rPr>
          <w:color w:val="000000"/>
        </w:rPr>
        <w:t>B</w:t>
      </w:r>
      <w:r w:rsidR="00111B05">
        <w:rPr>
          <w:color w:val="000000"/>
        </w:rPr>
        <w:t>”</w:t>
      </w:r>
      <w:r w:rsidR="00410CD1">
        <w:rPr>
          <w:color w:val="000000"/>
        </w:rPr>
        <w:t xml:space="preserve"> status</w:t>
      </w:r>
      <w:r w:rsidR="00CC473E">
        <w:rPr>
          <w:color w:val="000000"/>
        </w:rPr>
        <w:t>.</w:t>
      </w:r>
    </w:p>
    <w:p w:rsidR="00445CDF" w:rsidRPr="003E2CBE" w:rsidRDefault="00432386" w:rsidP="00432386">
      <w:pPr>
        <w:pStyle w:val="SingleTxtG"/>
        <w:tabs>
          <w:tab w:val="left" w:pos="1701"/>
        </w:tabs>
        <w:rPr>
          <w:b/>
          <w:color w:val="000000"/>
        </w:rPr>
      </w:pPr>
      <w:r w:rsidRPr="003E2CBE">
        <w:rPr>
          <w:color w:val="000000"/>
        </w:rPr>
        <w:t>10.</w:t>
      </w:r>
      <w:r w:rsidRPr="003E2CBE">
        <w:rPr>
          <w:color w:val="000000"/>
        </w:rPr>
        <w:tab/>
      </w:r>
      <w:r w:rsidR="00445CDF" w:rsidRPr="007F34F6">
        <w:rPr>
          <w:b/>
          <w:color w:val="000000"/>
        </w:rPr>
        <w:t xml:space="preserve">The </w:t>
      </w:r>
      <w:r w:rsidR="00445CDF" w:rsidRPr="00FC0526">
        <w:rPr>
          <w:b/>
          <w:color w:val="000000"/>
        </w:rPr>
        <w:t>Committee</w:t>
      </w:r>
      <w:r w:rsidR="00445CDF" w:rsidRPr="007F34F6">
        <w:rPr>
          <w:b/>
          <w:color w:val="000000"/>
        </w:rPr>
        <w:t xml:space="preserve"> recommends that the State party expedite the process </w:t>
      </w:r>
      <w:r w:rsidR="00111B05">
        <w:rPr>
          <w:b/>
          <w:color w:val="000000"/>
        </w:rPr>
        <w:t xml:space="preserve">of </w:t>
      </w:r>
      <w:r w:rsidR="00445CDF" w:rsidRPr="007F34F6">
        <w:rPr>
          <w:b/>
          <w:color w:val="000000"/>
        </w:rPr>
        <w:t>establish</w:t>
      </w:r>
      <w:r w:rsidR="00111B05">
        <w:rPr>
          <w:b/>
          <w:color w:val="000000"/>
        </w:rPr>
        <w:t>ing</w:t>
      </w:r>
      <w:r w:rsidR="00445CDF" w:rsidRPr="007F34F6">
        <w:rPr>
          <w:b/>
          <w:color w:val="000000"/>
        </w:rPr>
        <w:t xml:space="preserve"> an independent human rights institution in </w:t>
      </w:r>
      <w:r w:rsidR="00647128">
        <w:rPr>
          <w:b/>
          <w:color w:val="000000"/>
        </w:rPr>
        <w:t xml:space="preserve">full conformity </w:t>
      </w:r>
      <w:r w:rsidR="00445CDF" w:rsidRPr="007F34F6">
        <w:rPr>
          <w:b/>
          <w:color w:val="000000"/>
        </w:rPr>
        <w:t xml:space="preserve">with the </w:t>
      </w:r>
      <w:r w:rsidR="00FD5D47">
        <w:rPr>
          <w:b/>
          <w:color w:val="000000"/>
        </w:rPr>
        <w:t>Paris Principles</w:t>
      </w:r>
      <w:r w:rsidR="003777FC">
        <w:rPr>
          <w:b/>
          <w:color w:val="000000"/>
        </w:rPr>
        <w:t>,</w:t>
      </w:r>
      <w:r w:rsidR="00445CDF" w:rsidRPr="007F34F6">
        <w:rPr>
          <w:b/>
          <w:color w:val="000000"/>
        </w:rPr>
        <w:t xml:space="preserve"> and </w:t>
      </w:r>
      <w:r w:rsidR="003777FC">
        <w:rPr>
          <w:b/>
          <w:color w:val="000000"/>
        </w:rPr>
        <w:t xml:space="preserve">that the State party </w:t>
      </w:r>
      <w:r w:rsidR="00445CDF" w:rsidRPr="007F34F6">
        <w:rPr>
          <w:b/>
          <w:color w:val="000000"/>
        </w:rPr>
        <w:t xml:space="preserve">ensure that due attention is given to economic, social and cultural rights in </w:t>
      </w:r>
      <w:r w:rsidR="003777FC">
        <w:rPr>
          <w:b/>
          <w:color w:val="000000"/>
        </w:rPr>
        <w:t>the institution’s</w:t>
      </w:r>
      <w:r w:rsidR="003777FC" w:rsidRPr="007F34F6">
        <w:rPr>
          <w:b/>
          <w:color w:val="000000"/>
        </w:rPr>
        <w:t xml:space="preserve"> </w:t>
      </w:r>
      <w:r w:rsidR="00445CDF" w:rsidRPr="007F34F6">
        <w:rPr>
          <w:b/>
          <w:color w:val="000000"/>
        </w:rPr>
        <w:t xml:space="preserve">mandate </w:t>
      </w:r>
      <w:r w:rsidR="00445CDF" w:rsidRPr="00432386">
        <w:rPr>
          <w:b/>
          <w:color w:val="000000"/>
        </w:rPr>
        <w:t>and</w:t>
      </w:r>
      <w:r w:rsidR="00445CDF" w:rsidRPr="007F34F6">
        <w:rPr>
          <w:b/>
          <w:color w:val="000000"/>
        </w:rPr>
        <w:t xml:space="preserve"> that the institution has the necessary </w:t>
      </w:r>
      <w:r w:rsidR="00037B26">
        <w:rPr>
          <w:b/>
          <w:color w:val="000000"/>
        </w:rPr>
        <w:t xml:space="preserve">human and technical </w:t>
      </w:r>
      <w:r w:rsidR="00445CDF" w:rsidRPr="007F34F6">
        <w:rPr>
          <w:b/>
          <w:color w:val="000000"/>
        </w:rPr>
        <w:t>resources to fulfil its mandate</w:t>
      </w:r>
      <w:r w:rsidR="00445CDF" w:rsidRPr="003E2CBE">
        <w:rPr>
          <w:b/>
          <w:color w:val="000000"/>
        </w:rPr>
        <w:t>.</w:t>
      </w:r>
      <w:r w:rsidR="00A83623" w:rsidRPr="003E2CBE">
        <w:rPr>
          <w:b/>
          <w:color w:val="000000"/>
        </w:rPr>
        <w:t xml:space="preserve"> The Committee also recommends that the State party ensure that existing equality bodies, including the Equality Ombudsman, cover </w:t>
      </w:r>
      <w:r w:rsidR="003C0988" w:rsidRPr="003C0988">
        <w:rPr>
          <w:b/>
          <w:color w:val="000000"/>
        </w:rPr>
        <w:t>all areas relevant to</w:t>
      </w:r>
      <w:r w:rsidR="00037B26">
        <w:rPr>
          <w:b/>
          <w:color w:val="000000"/>
        </w:rPr>
        <w:t xml:space="preserve"> economic, social and cultural rights, </w:t>
      </w:r>
      <w:r w:rsidR="00A83623" w:rsidRPr="003E2CBE">
        <w:rPr>
          <w:b/>
          <w:color w:val="000000"/>
        </w:rPr>
        <w:t xml:space="preserve">and that the </w:t>
      </w:r>
      <w:r w:rsidR="003C0988" w:rsidRPr="003C0988">
        <w:rPr>
          <w:b/>
          <w:color w:val="000000"/>
        </w:rPr>
        <w:t>Equality Ombudsman</w:t>
      </w:r>
      <w:r w:rsidR="00A83623" w:rsidRPr="003E2CBE">
        <w:rPr>
          <w:b/>
          <w:color w:val="000000"/>
        </w:rPr>
        <w:t xml:space="preserve"> fully conforms with the Paris Principles.</w:t>
      </w:r>
    </w:p>
    <w:p w:rsidR="00557422" w:rsidRDefault="006D0EF1" w:rsidP="00CC473E">
      <w:pPr>
        <w:pStyle w:val="H23G"/>
        <w:ind w:firstLine="0"/>
      </w:pPr>
      <w:r>
        <w:t xml:space="preserve">Swedish </w:t>
      </w:r>
      <w:r w:rsidR="00A01301">
        <w:t xml:space="preserve">National </w:t>
      </w:r>
      <w:r>
        <w:t xml:space="preserve">Pension </w:t>
      </w:r>
      <w:r w:rsidR="00100F1F">
        <w:t>Funds’</w:t>
      </w:r>
      <w:r w:rsidR="00C20139">
        <w:t xml:space="preserve"> </w:t>
      </w:r>
      <w:r w:rsidR="00A01301">
        <w:t>investments</w:t>
      </w:r>
    </w:p>
    <w:p w:rsidR="00BB4622" w:rsidRPr="00EF6067" w:rsidRDefault="00432386" w:rsidP="00432386">
      <w:pPr>
        <w:pStyle w:val="SingleTxtG"/>
        <w:tabs>
          <w:tab w:val="left" w:pos="1701"/>
        </w:tabs>
        <w:rPr>
          <w:color w:val="000000"/>
        </w:rPr>
      </w:pPr>
      <w:r w:rsidRPr="00EF6067">
        <w:rPr>
          <w:color w:val="000000"/>
        </w:rPr>
        <w:t>11.</w:t>
      </w:r>
      <w:r w:rsidRPr="00EF6067">
        <w:rPr>
          <w:color w:val="000000"/>
        </w:rPr>
        <w:tab/>
      </w:r>
      <w:r w:rsidR="00BB4622" w:rsidRPr="00EF6067">
        <w:rPr>
          <w:color w:val="000000"/>
        </w:rPr>
        <w:t>The Co</w:t>
      </w:r>
      <w:r w:rsidR="00C20139">
        <w:rPr>
          <w:color w:val="000000"/>
        </w:rPr>
        <w:t xml:space="preserve">mmittee is concerned about </w:t>
      </w:r>
      <w:r w:rsidR="00F841A3">
        <w:rPr>
          <w:color w:val="000000"/>
        </w:rPr>
        <w:t xml:space="preserve">the lack of systematic control by the State </w:t>
      </w:r>
      <w:r w:rsidR="003E2CBE">
        <w:rPr>
          <w:color w:val="000000"/>
        </w:rPr>
        <w:t>p</w:t>
      </w:r>
      <w:r w:rsidR="00F841A3">
        <w:rPr>
          <w:color w:val="000000"/>
        </w:rPr>
        <w:t xml:space="preserve">arty of the </w:t>
      </w:r>
      <w:r w:rsidR="00C20139">
        <w:rPr>
          <w:color w:val="000000"/>
        </w:rPr>
        <w:t>investments</w:t>
      </w:r>
      <w:r w:rsidR="00EF6067" w:rsidRPr="00EF6067">
        <w:rPr>
          <w:color w:val="000000"/>
        </w:rPr>
        <w:t xml:space="preserve"> </w:t>
      </w:r>
      <w:r w:rsidR="00C20139">
        <w:rPr>
          <w:color w:val="000000"/>
        </w:rPr>
        <w:t xml:space="preserve">made </w:t>
      </w:r>
      <w:r w:rsidR="00F841A3">
        <w:rPr>
          <w:color w:val="000000"/>
        </w:rPr>
        <w:t xml:space="preserve">abroad by enterprises </w:t>
      </w:r>
      <w:r w:rsidR="00E25634">
        <w:rPr>
          <w:color w:val="000000"/>
        </w:rPr>
        <w:t>domiciled</w:t>
      </w:r>
      <w:r w:rsidR="00F841A3">
        <w:rPr>
          <w:color w:val="000000"/>
        </w:rPr>
        <w:t xml:space="preserve"> under its jurisdiction, including </w:t>
      </w:r>
      <w:r w:rsidR="00C20139">
        <w:rPr>
          <w:color w:val="000000"/>
        </w:rPr>
        <w:t xml:space="preserve">by the </w:t>
      </w:r>
      <w:r w:rsidR="00EF6067" w:rsidRPr="00EF6067">
        <w:rPr>
          <w:color w:val="000000"/>
        </w:rPr>
        <w:t>Swedish National</w:t>
      </w:r>
      <w:r w:rsidR="00BB4622" w:rsidRPr="00EF6067">
        <w:rPr>
          <w:color w:val="000000"/>
        </w:rPr>
        <w:t xml:space="preserve"> </w:t>
      </w:r>
      <w:r w:rsidR="00C20139">
        <w:rPr>
          <w:color w:val="000000"/>
        </w:rPr>
        <w:t>Pension Funds</w:t>
      </w:r>
      <w:r w:rsidR="00F841A3">
        <w:rPr>
          <w:color w:val="000000"/>
        </w:rPr>
        <w:t xml:space="preserve">, which </w:t>
      </w:r>
      <w:r w:rsidR="006A2B56">
        <w:rPr>
          <w:color w:val="000000"/>
        </w:rPr>
        <w:t xml:space="preserve">weakens the </w:t>
      </w:r>
      <w:r w:rsidR="00E25634">
        <w:rPr>
          <w:color w:val="000000"/>
        </w:rPr>
        <w:t xml:space="preserve">ability of the State party to prevent </w:t>
      </w:r>
      <w:r w:rsidR="00884E3B">
        <w:rPr>
          <w:color w:val="000000"/>
        </w:rPr>
        <w:t xml:space="preserve">negative </w:t>
      </w:r>
      <w:r w:rsidR="00EF6067" w:rsidRPr="00EF6067">
        <w:rPr>
          <w:color w:val="000000"/>
        </w:rPr>
        <w:t>impact</w:t>
      </w:r>
      <w:r w:rsidR="00037B26">
        <w:rPr>
          <w:color w:val="000000"/>
        </w:rPr>
        <w:t>s</w:t>
      </w:r>
      <w:r w:rsidR="00D13B33">
        <w:rPr>
          <w:color w:val="000000"/>
        </w:rPr>
        <w:t xml:space="preserve"> from</w:t>
      </w:r>
      <w:r w:rsidR="006A2B56">
        <w:rPr>
          <w:color w:val="000000"/>
        </w:rPr>
        <w:t xml:space="preserve"> such investments </w:t>
      </w:r>
      <w:r w:rsidR="00EF6067" w:rsidRPr="00EF6067">
        <w:rPr>
          <w:color w:val="000000"/>
        </w:rPr>
        <w:t xml:space="preserve">on the </w:t>
      </w:r>
      <w:r w:rsidR="00A237BC">
        <w:rPr>
          <w:color w:val="000000"/>
        </w:rPr>
        <w:t>enjoyment of</w:t>
      </w:r>
      <w:r w:rsidR="00EF6067" w:rsidRPr="00EF6067">
        <w:rPr>
          <w:color w:val="000000"/>
        </w:rPr>
        <w:t xml:space="preserve"> economic, social and cultural rights</w:t>
      </w:r>
      <w:r w:rsidR="00F841A3">
        <w:rPr>
          <w:color w:val="000000"/>
        </w:rPr>
        <w:t xml:space="preserve"> by </w:t>
      </w:r>
      <w:r w:rsidR="00F841A3" w:rsidRPr="00EF6067">
        <w:rPr>
          <w:color w:val="000000"/>
        </w:rPr>
        <w:t>local populations</w:t>
      </w:r>
      <w:r w:rsidR="00D9772F">
        <w:rPr>
          <w:color w:val="000000"/>
        </w:rPr>
        <w:t xml:space="preserve">. </w:t>
      </w:r>
      <w:r w:rsidR="006D0EF1">
        <w:rPr>
          <w:color w:val="000000"/>
        </w:rPr>
        <w:t xml:space="preserve">While noting the information about the existence of the Ethical Council </w:t>
      </w:r>
      <w:r w:rsidR="006A2B56">
        <w:rPr>
          <w:color w:val="000000"/>
        </w:rPr>
        <w:t xml:space="preserve">within </w:t>
      </w:r>
      <w:r w:rsidR="006A2B56" w:rsidRPr="006A2B56">
        <w:rPr>
          <w:color w:val="000000"/>
        </w:rPr>
        <w:t>the Swedish National Pension Funds</w:t>
      </w:r>
      <w:r w:rsidR="004640FE">
        <w:rPr>
          <w:color w:val="000000"/>
        </w:rPr>
        <w:t>,</w:t>
      </w:r>
      <w:r w:rsidR="006A2B56" w:rsidRPr="006A2B56">
        <w:rPr>
          <w:color w:val="000000"/>
        </w:rPr>
        <w:t xml:space="preserve"> </w:t>
      </w:r>
      <w:r w:rsidR="006D0EF1">
        <w:rPr>
          <w:color w:val="000000"/>
        </w:rPr>
        <w:t xml:space="preserve">and the continuous dialogue between the </w:t>
      </w:r>
      <w:r w:rsidR="006D0EF1" w:rsidRPr="006D0EF1">
        <w:rPr>
          <w:color w:val="000000"/>
        </w:rPr>
        <w:t>Funds and companies</w:t>
      </w:r>
      <w:r w:rsidR="006D0EF1">
        <w:rPr>
          <w:color w:val="000000"/>
        </w:rPr>
        <w:t xml:space="preserve"> including on ethical and environmental issues</w:t>
      </w:r>
      <w:r w:rsidR="006D0EF1" w:rsidRPr="006D0EF1">
        <w:rPr>
          <w:color w:val="000000"/>
        </w:rPr>
        <w:t xml:space="preserve">, the </w:t>
      </w:r>
      <w:r w:rsidR="006D0EF1">
        <w:rPr>
          <w:color w:val="000000"/>
        </w:rPr>
        <w:t>Committee remains</w:t>
      </w:r>
      <w:r w:rsidR="00D9772F">
        <w:rPr>
          <w:color w:val="000000"/>
        </w:rPr>
        <w:t xml:space="preserve"> concerned about the </w:t>
      </w:r>
      <w:r w:rsidR="00647128">
        <w:rPr>
          <w:color w:val="000000"/>
        </w:rPr>
        <w:t xml:space="preserve">level of </w:t>
      </w:r>
      <w:r w:rsidR="00037B26">
        <w:rPr>
          <w:color w:val="000000"/>
        </w:rPr>
        <w:t>effectiveness</w:t>
      </w:r>
      <w:r w:rsidR="00647128">
        <w:rPr>
          <w:color w:val="000000"/>
        </w:rPr>
        <w:t xml:space="preserve"> of </w:t>
      </w:r>
      <w:r w:rsidR="001E7B7D">
        <w:rPr>
          <w:color w:val="000000"/>
        </w:rPr>
        <w:t xml:space="preserve">the </w:t>
      </w:r>
      <w:r w:rsidR="00D9772F">
        <w:rPr>
          <w:color w:val="000000"/>
        </w:rPr>
        <w:t>existing monitoring and remedial mechanisms</w:t>
      </w:r>
      <w:r w:rsidR="00EF6067">
        <w:rPr>
          <w:color w:val="000000"/>
        </w:rPr>
        <w:t xml:space="preserve"> (art.</w:t>
      </w:r>
      <w:r w:rsidR="00646A29">
        <w:rPr>
          <w:color w:val="000000"/>
        </w:rPr>
        <w:t> </w:t>
      </w:r>
      <w:r w:rsidR="00EF6067">
        <w:rPr>
          <w:color w:val="000000"/>
        </w:rPr>
        <w:t>2)</w:t>
      </w:r>
      <w:r w:rsidR="00EF6067" w:rsidRPr="00EF6067">
        <w:rPr>
          <w:color w:val="000000"/>
        </w:rPr>
        <w:t>.</w:t>
      </w:r>
    </w:p>
    <w:p w:rsidR="00444060" w:rsidRDefault="00432386" w:rsidP="00432386">
      <w:pPr>
        <w:pStyle w:val="SingleTxtG"/>
        <w:tabs>
          <w:tab w:val="left" w:pos="1701"/>
        </w:tabs>
        <w:rPr>
          <w:b/>
          <w:color w:val="000000"/>
        </w:rPr>
      </w:pPr>
      <w:r>
        <w:rPr>
          <w:color w:val="000000"/>
        </w:rPr>
        <w:t>12.</w:t>
      </w:r>
      <w:r>
        <w:rPr>
          <w:color w:val="000000"/>
        </w:rPr>
        <w:tab/>
      </w:r>
      <w:r w:rsidR="00D9772F">
        <w:rPr>
          <w:b/>
          <w:color w:val="000000"/>
        </w:rPr>
        <w:t xml:space="preserve">The Committee recommends that </w:t>
      </w:r>
      <w:r w:rsidR="0017283E">
        <w:rPr>
          <w:b/>
          <w:color w:val="000000"/>
        </w:rPr>
        <w:t>the State</w:t>
      </w:r>
      <w:r w:rsidR="00CE4785">
        <w:rPr>
          <w:b/>
          <w:color w:val="000000"/>
        </w:rPr>
        <w:t xml:space="preserve"> party </w:t>
      </w:r>
      <w:r w:rsidR="00037B26">
        <w:rPr>
          <w:b/>
          <w:color w:val="000000"/>
        </w:rPr>
        <w:t xml:space="preserve">fully </w:t>
      </w:r>
      <w:r w:rsidR="00A01301" w:rsidRPr="00A01301">
        <w:rPr>
          <w:b/>
          <w:color w:val="000000"/>
        </w:rPr>
        <w:t xml:space="preserve">exercise </w:t>
      </w:r>
      <w:r w:rsidR="00037B26">
        <w:rPr>
          <w:b/>
          <w:color w:val="000000"/>
        </w:rPr>
        <w:t xml:space="preserve">its </w:t>
      </w:r>
      <w:r w:rsidR="00A01301" w:rsidRPr="00A01301">
        <w:rPr>
          <w:b/>
          <w:color w:val="000000"/>
        </w:rPr>
        <w:t xml:space="preserve">regulatory powers and </w:t>
      </w:r>
      <w:r w:rsidR="00CE4785" w:rsidRPr="00A01301">
        <w:rPr>
          <w:b/>
          <w:color w:val="000000"/>
        </w:rPr>
        <w:t>strengthen its ove</w:t>
      </w:r>
      <w:r w:rsidR="00302607">
        <w:rPr>
          <w:b/>
          <w:color w:val="000000"/>
        </w:rPr>
        <w:t xml:space="preserve">rsight </w:t>
      </w:r>
      <w:r w:rsidR="006F37AB">
        <w:rPr>
          <w:b/>
          <w:color w:val="000000"/>
        </w:rPr>
        <w:t>of</w:t>
      </w:r>
      <w:r w:rsidR="006F37AB" w:rsidRPr="00A01301">
        <w:rPr>
          <w:b/>
          <w:color w:val="000000"/>
        </w:rPr>
        <w:t xml:space="preserve"> </w:t>
      </w:r>
      <w:r w:rsidR="00E315B1" w:rsidRPr="00A01301">
        <w:rPr>
          <w:b/>
          <w:color w:val="000000"/>
        </w:rPr>
        <w:t>investment decisions made by the</w:t>
      </w:r>
      <w:r w:rsidR="00E315B1">
        <w:rPr>
          <w:b/>
          <w:color w:val="000000"/>
        </w:rPr>
        <w:t xml:space="preserve"> Swedish National</w:t>
      </w:r>
      <w:r w:rsidR="00CE4785">
        <w:rPr>
          <w:b/>
          <w:color w:val="000000"/>
        </w:rPr>
        <w:t xml:space="preserve"> </w:t>
      </w:r>
      <w:r w:rsidR="00690543">
        <w:rPr>
          <w:b/>
          <w:color w:val="000000"/>
        </w:rPr>
        <w:t xml:space="preserve">Pension </w:t>
      </w:r>
      <w:r w:rsidR="00CE4785">
        <w:rPr>
          <w:b/>
          <w:color w:val="000000"/>
        </w:rPr>
        <w:t>Funds</w:t>
      </w:r>
      <w:r w:rsidR="00A80273">
        <w:rPr>
          <w:b/>
          <w:color w:val="000000"/>
        </w:rPr>
        <w:t xml:space="preserve"> and other investors acting abroad</w:t>
      </w:r>
      <w:r w:rsidR="00E315B1">
        <w:rPr>
          <w:b/>
          <w:color w:val="000000"/>
        </w:rPr>
        <w:t>,</w:t>
      </w:r>
      <w:r w:rsidR="00CE4785">
        <w:rPr>
          <w:b/>
          <w:color w:val="000000"/>
        </w:rPr>
        <w:t xml:space="preserve"> with a view to ensuring that </w:t>
      </w:r>
      <w:r w:rsidR="00E315B1">
        <w:rPr>
          <w:b/>
          <w:color w:val="000000"/>
        </w:rPr>
        <w:t xml:space="preserve">such decisions </w:t>
      </w:r>
      <w:r w:rsidR="00A80273">
        <w:rPr>
          <w:b/>
          <w:color w:val="000000"/>
        </w:rPr>
        <w:t xml:space="preserve">respect </w:t>
      </w:r>
      <w:r w:rsidR="00AB78CD">
        <w:rPr>
          <w:b/>
          <w:color w:val="000000"/>
        </w:rPr>
        <w:t xml:space="preserve">and protect </w:t>
      </w:r>
      <w:r w:rsidR="00E315B1">
        <w:rPr>
          <w:b/>
          <w:color w:val="000000"/>
        </w:rPr>
        <w:t>human rights</w:t>
      </w:r>
      <w:r w:rsidR="00AB78CD">
        <w:rPr>
          <w:b/>
          <w:color w:val="000000"/>
        </w:rPr>
        <w:t>.</w:t>
      </w:r>
      <w:r w:rsidR="00456DD4">
        <w:rPr>
          <w:b/>
          <w:color w:val="000000"/>
        </w:rPr>
        <w:t xml:space="preserve"> </w:t>
      </w:r>
      <w:r w:rsidR="00444060">
        <w:rPr>
          <w:b/>
          <w:color w:val="000000"/>
        </w:rPr>
        <w:t xml:space="preserve">It </w:t>
      </w:r>
      <w:r w:rsidR="00FB4163">
        <w:rPr>
          <w:b/>
          <w:color w:val="000000"/>
        </w:rPr>
        <w:t xml:space="preserve">also </w:t>
      </w:r>
      <w:r w:rsidR="00444060">
        <w:rPr>
          <w:b/>
          <w:color w:val="000000"/>
        </w:rPr>
        <w:t xml:space="preserve">recommends </w:t>
      </w:r>
      <w:r w:rsidR="00DC32AE">
        <w:rPr>
          <w:b/>
          <w:color w:val="000000"/>
        </w:rPr>
        <w:t>that the State party ensure</w:t>
      </w:r>
      <w:r w:rsidR="00A01301">
        <w:rPr>
          <w:b/>
          <w:color w:val="000000"/>
        </w:rPr>
        <w:t xml:space="preserve"> </w:t>
      </w:r>
      <w:r w:rsidR="00DC32AE">
        <w:rPr>
          <w:b/>
          <w:color w:val="000000"/>
        </w:rPr>
        <w:t xml:space="preserve">that the </w:t>
      </w:r>
      <w:r w:rsidR="00690543">
        <w:rPr>
          <w:b/>
          <w:color w:val="000000"/>
        </w:rPr>
        <w:t xml:space="preserve">Swedish </w:t>
      </w:r>
      <w:r w:rsidR="00DC32AE">
        <w:rPr>
          <w:b/>
          <w:color w:val="000000"/>
        </w:rPr>
        <w:t xml:space="preserve">National </w:t>
      </w:r>
      <w:r w:rsidR="00456B72">
        <w:rPr>
          <w:b/>
          <w:color w:val="000000"/>
        </w:rPr>
        <w:t xml:space="preserve">Pension </w:t>
      </w:r>
      <w:r w:rsidR="00DC32AE">
        <w:rPr>
          <w:b/>
          <w:color w:val="000000"/>
        </w:rPr>
        <w:t>Funds</w:t>
      </w:r>
      <w:r w:rsidR="00AB78CD">
        <w:rPr>
          <w:b/>
          <w:color w:val="000000"/>
        </w:rPr>
        <w:t xml:space="preserve"> and other investors </w:t>
      </w:r>
      <w:r w:rsidR="00E25634">
        <w:rPr>
          <w:b/>
          <w:color w:val="000000"/>
        </w:rPr>
        <w:t xml:space="preserve">domiciled </w:t>
      </w:r>
      <w:r w:rsidR="00AB78CD">
        <w:rPr>
          <w:b/>
          <w:color w:val="000000"/>
        </w:rPr>
        <w:t xml:space="preserve">in the State </w:t>
      </w:r>
      <w:r w:rsidR="00DB6456">
        <w:rPr>
          <w:b/>
          <w:color w:val="000000"/>
        </w:rPr>
        <w:t>p</w:t>
      </w:r>
      <w:r w:rsidR="00AB78CD">
        <w:rPr>
          <w:b/>
          <w:color w:val="000000"/>
        </w:rPr>
        <w:t>arty</w:t>
      </w:r>
      <w:r w:rsidR="00444060">
        <w:rPr>
          <w:b/>
          <w:color w:val="000000"/>
        </w:rPr>
        <w:t>:</w:t>
      </w:r>
    </w:p>
    <w:p w:rsidR="00444060" w:rsidRPr="00432386" w:rsidRDefault="00646A29" w:rsidP="00432386">
      <w:pPr>
        <w:pStyle w:val="SingleTxtG"/>
        <w:ind w:firstLine="567"/>
        <w:rPr>
          <w:b/>
        </w:rPr>
      </w:pPr>
      <w:r>
        <w:t>(a)</w:t>
      </w:r>
      <w:r>
        <w:tab/>
      </w:r>
      <w:r w:rsidR="00444060" w:rsidRPr="00432386">
        <w:rPr>
          <w:b/>
        </w:rPr>
        <w:t>U</w:t>
      </w:r>
      <w:r w:rsidR="00DC32AE" w:rsidRPr="00432386">
        <w:rPr>
          <w:b/>
        </w:rPr>
        <w:t>ndertake</w:t>
      </w:r>
      <w:r w:rsidR="00444060" w:rsidRPr="00432386">
        <w:rPr>
          <w:b/>
        </w:rPr>
        <w:t xml:space="preserve"> a systematic and independent human rights impact assessment prior </w:t>
      </w:r>
      <w:r w:rsidR="00CC473E" w:rsidRPr="00432386">
        <w:rPr>
          <w:b/>
        </w:rPr>
        <w:t>to making investment decisions;</w:t>
      </w:r>
    </w:p>
    <w:p w:rsidR="00444060" w:rsidRPr="00432386" w:rsidRDefault="00646A29" w:rsidP="00432386">
      <w:pPr>
        <w:pStyle w:val="SingleTxtG"/>
        <w:ind w:firstLine="567"/>
        <w:rPr>
          <w:b/>
        </w:rPr>
      </w:pPr>
      <w:r>
        <w:t>(b)</w:t>
      </w:r>
      <w:r>
        <w:tab/>
      </w:r>
      <w:r w:rsidR="00444060" w:rsidRPr="00432386">
        <w:rPr>
          <w:b/>
        </w:rPr>
        <w:t>E</w:t>
      </w:r>
      <w:r w:rsidR="00DC32AE" w:rsidRPr="00432386">
        <w:rPr>
          <w:b/>
        </w:rPr>
        <w:t>stablish</w:t>
      </w:r>
      <w:r w:rsidR="00444060" w:rsidRPr="00432386">
        <w:rPr>
          <w:b/>
        </w:rPr>
        <w:t xml:space="preserve"> effective monitoring mechanism</w:t>
      </w:r>
      <w:r w:rsidR="003F4F0E" w:rsidRPr="00432386">
        <w:rPr>
          <w:b/>
        </w:rPr>
        <w:t>s</w:t>
      </w:r>
      <w:r w:rsidR="00444060" w:rsidRPr="00432386">
        <w:rPr>
          <w:b/>
        </w:rPr>
        <w:t xml:space="preserve"> to regularly assess the human r</w:t>
      </w:r>
      <w:r w:rsidR="00DC32AE" w:rsidRPr="00432386">
        <w:rPr>
          <w:b/>
        </w:rPr>
        <w:t xml:space="preserve">ights impact </w:t>
      </w:r>
      <w:r w:rsidR="003F4F0E" w:rsidRPr="00432386">
        <w:rPr>
          <w:b/>
        </w:rPr>
        <w:t xml:space="preserve">of </w:t>
      </w:r>
      <w:r w:rsidR="00DC32AE" w:rsidRPr="00432386">
        <w:rPr>
          <w:b/>
        </w:rPr>
        <w:t xml:space="preserve">such projects </w:t>
      </w:r>
      <w:r w:rsidR="00444060" w:rsidRPr="00432386">
        <w:rPr>
          <w:b/>
        </w:rPr>
        <w:t>and to take r</w:t>
      </w:r>
      <w:r w:rsidR="00CC473E" w:rsidRPr="00432386">
        <w:rPr>
          <w:b/>
        </w:rPr>
        <w:t>emedial measures when required;</w:t>
      </w:r>
    </w:p>
    <w:p w:rsidR="00444060" w:rsidRPr="00432386" w:rsidRDefault="00646A29" w:rsidP="00432386">
      <w:pPr>
        <w:pStyle w:val="SingleTxtG"/>
        <w:ind w:firstLine="567"/>
        <w:rPr>
          <w:b/>
        </w:rPr>
      </w:pPr>
      <w:r>
        <w:t>(c)</w:t>
      </w:r>
      <w:r>
        <w:tab/>
      </w:r>
      <w:r w:rsidR="00DC32AE" w:rsidRPr="00432386">
        <w:rPr>
          <w:b/>
        </w:rPr>
        <w:t>Guarantee that there a</w:t>
      </w:r>
      <w:r w:rsidR="003F4F0E" w:rsidRPr="00432386">
        <w:rPr>
          <w:b/>
        </w:rPr>
        <w:t>re</w:t>
      </w:r>
      <w:r w:rsidR="00DC32AE" w:rsidRPr="00432386">
        <w:rPr>
          <w:b/>
        </w:rPr>
        <w:t xml:space="preserve"> accessible </w:t>
      </w:r>
      <w:r w:rsidR="00444060" w:rsidRPr="00432386">
        <w:rPr>
          <w:b/>
        </w:rPr>
        <w:t>complaint mechanism</w:t>
      </w:r>
      <w:r w:rsidR="003F4F0E" w:rsidRPr="00432386">
        <w:rPr>
          <w:b/>
        </w:rPr>
        <w:t>s</w:t>
      </w:r>
      <w:r w:rsidR="00444060" w:rsidRPr="00432386">
        <w:rPr>
          <w:b/>
        </w:rPr>
        <w:t xml:space="preserve"> </w:t>
      </w:r>
      <w:r w:rsidR="00C37936" w:rsidRPr="00432386">
        <w:rPr>
          <w:b/>
        </w:rPr>
        <w:t>in case of</w:t>
      </w:r>
      <w:r w:rsidRPr="00432386">
        <w:rPr>
          <w:b/>
        </w:rPr>
        <w:t xml:space="preserve"> </w:t>
      </w:r>
      <w:r w:rsidR="00444060" w:rsidRPr="00432386">
        <w:rPr>
          <w:b/>
        </w:rPr>
        <w:t xml:space="preserve">violations of economic, </w:t>
      </w:r>
      <w:r w:rsidR="00302607" w:rsidRPr="00432386">
        <w:rPr>
          <w:b/>
        </w:rPr>
        <w:t>social and cultural rights</w:t>
      </w:r>
      <w:r w:rsidR="00AE4962" w:rsidRPr="00432386">
        <w:rPr>
          <w:b/>
        </w:rPr>
        <w:t xml:space="preserve"> arising from</w:t>
      </w:r>
      <w:r w:rsidR="00E25634" w:rsidRPr="00432386">
        <w:rPr>
          <w:b/>
        </w:rPr>
        <w:t xml:space="preserve"> investment projects</w:t>
      </w:r>
      <w:r w:rsidR="00CC473E" w:rsidRPr="00432386">
        <w:rPr>
          <w:b/>
        </w:rPr>
        <w:t>.</w:t>
      </w:r>
    </w:p>
    <w:p w:rsidR="008A63E6" w:rsidRPr="00CC473E" w:rsidRDefault="0052211A" w:rsidP="00CC473E">
      <w:pPr>
        <w:pStyle w:val="H23G"/>
        <w:ind w:firstLine="0"/>
      </w:pPr>
      <w:r w:rsidRPr="00CC473E">
        <w:t>Sami land rights</w:t>
      </w:r>
    </w:p>
    <w:p w:rsidR="0052211A" w:rsidRDefault="00432386" w:rsidP="00432386">
      <w:pPr>
        <w:pStyle w:val="SingleTxtG"/>
        <w:tabs>
          <w:tab w:val="left" w:pos="1701"/>
        </w:tabs>
        <w:rPr>
          <w:color w:val="000000"/>
        </w:rPr>
      </w:pPr>
      <w:r>
        <w:rPr>
          <w:color w:val="000000"/>
        </w:rPr>
        <w:t>13.</w:t>
      </w:r>
      <w:r>
        <w:rPr>
          <w:color w:val="000000"/>
        </w:rPr>
        <w:tab/>
      </w:r>
      <w:r w:rsidR="00690543">
        <w:rPr>
          <w:color w:val="000000"/>
        </w:rPr>
        <w:t>The Committee is</w:t>
      </w:r>
      <w:r w:rsidR="0052211A">
        <w:rPr>
          <w:color w:val="000000"/>
        </w:rPr>
        <w:t xml:space="preserve"> concerned that the Sami </w:t>
      </w:r>
      <w:r w:rsidR="00440B43">
        <w:rPr>
          <w:color w:val="000000"/>
        </w:rPr>
        <w:t xml:space="preserve">people </w:t>
      </w:r>
      <w:r w:rsidR="0052211A">
        <w:rPr>
          <w:color w:val="000000"/>
        </w:rPr>
        <w:t xml:space="preserve">still encounter obstacles </w:t>
      </w:r>
      <w:r w:rsidR="004945E4">
        <w:rPr>
          <w:color w:val="000000"/>
        </w:rPr>
        <w:t>to</w:t>
      </w:r>
      <w:r w:rsidR="0052211A">
        <w:rPr>
          <w:color w:val="000000"/>
        </w:rPr>
        <w:t xml:space="preserve"> </w:t>
      </w:r>
      <w:r w:rsidR="00440B43">
        <w:rPr>
          <w:color w:val="000000"/>
        </w:rPr>
        <w:t>the full enjoyment of their indigenous rights</w:t>
      </w:r>
      <w:r w:rsidR="004945E4">
        <w:rPr>
          <w:color w:val="000000"/>
        </w:rPr>
        <w:t xml:space="preserve"> that</w:t>
      </w:r>
      <w:r w:rsidR="00440B43">
        <w:rPr>
          <w:color w:val="000000"/>
        </w:rPr>
        <w:t xml:space="preserve"> includ</w:t>
      </w:r>
      <w:r w:rsidR="004945E4">
        <w:rPr>
          <w:color w:val="000000"/>
        </w:rPr>
        <w:t>e</w:t>
      </w:r>
      <w:r w:rsidR="00440B43">
        <w:rPr>
          <w:color w:val="000000"/>
        </w:rPr>
        <w:t xml:space="preserve"> </w:t>
      </w:r>
      <w:r w:rsidR="0052211A">
        <w:rPr>
          <w:color w:val="000000"/>
        </w:rPr>
        <w:t xml:space="preserve">access </w:t>
      </w:r>
      <w:r w:rsidR="00440B43">
        <w:rPr>
          <w:color w:val="000000"/>
        </w:rPr>
        <w:t xml:space="preserve">to </w:t>
      </w:r>
      <w:r w:rsidR="0052211A">
        <w:rPr>
          <w:color w:val="000000"/>
        </w:rPr>
        <w:t xml:space="preserve">their ancestral lands and </w:t>
      </w:r>
      <w:r w:rsidR="001B0D9E">
        <w:rPr>
          <w:color w:val="000000"/>
        </w:rPr>
        <w:t>maintenance</w:t>
      </w:r>
      <w:r w:rsidR="00440B43">
        <w:rPr>
          <w:color w:val="000000"/>
        </w:rPr>
        <w:t xml:space="preserve"> of </w:t>
      </w:r>
      <w:r w:rsidR="0052211A">
        <w:rPr>
          <w:color w:val="000000"/>
        </w:rPr>
        <w:t>their traditional ways of living</w:t>
      </w:r>
      <w:r w:rsidR="00D10C3A">
        <w:rPr>
          <w:color w:val="000000"/>
        </w:rPr>
        <w:t xml:space="preserve">. </w:t>
      </w:r>
      <w:r w:rsidR="00440B43">
        <w:rPr>
          <w:color w:val="000000"/>
        </w:rPr>
        <w:t xml:space="preserve">This </w:t>
      </w:r>
      <w:r w:rsidR="00D10C3A">
        <w:rPr>
          <w:color w:val="000000"/>
        </w:rPr>
        <w:t>s</w:t>
      </w:r>
      <w:r w:rsidR="00440B43">
        <w:rPr>
          <w:color w:val="000000"/>
        </w:rPr>
        <w:t xml:space="preserve">ituation </w:t>
      </w:r>
      <w:r w:rsidR="00587CF3">
        <w:rPr>
          <w:color w:val="000000"/>
        </w:rPr>
        <w:t xml:space="preserve">is </w:t>
      </w:r>
      <w:r w:rsidR="00D10C3A">
        <w:rPr>
          <w:color w:val="000000"/>
        </w:rPr>
        <w:t xml:space="preserve">exacerbated by </w:t>
      </w:r>
      <w:r w:rsidR="00D10C3A">
        <w:t xml:space="preserve">the </w:t>
      </w:r>
      <w:r w:rsidR="004945E4">
        <w:t xml:space="preserve">increase in </w:t>
      </w:r>
      <w:r w:rsidR="00D10C3A">
        <w:t>extractive and development projects</w:t>
      </w:r>
      <w:r w:rsidR="0052211A">
        <w:rPr>
          <w:color w:val="000000"/>
        </w:rPr>
        <w:t xml:space="preserve"> </w:t>
      </w:r>
      <w:r w:rsidR="004945E4">
        <w:rPr>
          <w:color w:val="000000"/>
        </w:rPr>
        <w:t xml:space="preserve">being </w:t>
      </w:r>
      <w:r w:rsidR="00884E3B">
        <w:rPr>
          <w:color w:val="000000"/>
        </w:rPr>
        <w:t xml:space="preserve">carried out </w:t>
      </w:r>
      <w:r w:rsidR="001B0D9E">
        <w:rPr>
          <w:color w:val="000000"/>
        </w:rPr>
        <w:t xml:space="preserve">on or </w:t>
      </w:r>
      <w:r w:rsidR="004945E4">
        <w:rPr>
          <w:color w:val="000000"/>
        </w:rPr>
        <w:t xml:space="preserve">near to </w:t>
      </w:r>
      <w:r w:rsidR="001B0D9E">
        <w:rPr>
          <w:color w:val="000000"/>
        </w:rPr>
        <w:t>Sami lands</w:t>
      </w:r>
      <w:r w:rsidR="00440B43">
        <w:rPr>
          <w:color w:val="000000"/>
        </w:rPr>
        <w:t xml:space="preserve"> </w:t>
      </w:r>
      <w:r w:rsidR="0052211A">
        <w:rPr>
          <w:color w:val="000000"/>
        </w:rPr>
        <w:t>(art</w:t>
      </w:r>
      <w:r w:rsidR="004E1170">
        <w:rPr>
          <w:color w:val="000000"/>
        </w:rPr>
        <w:t>s</w:t>
      </w:r>
      <w:r w:rsidR="0052211A">
        <w:rPr>
          <w:color w:val="000000"/>
        </w:rPr>
        <w:t>.</w:t>
      </w:r>
      <w:r w:rsidR="00646A29">
        <w:rPr>
          <w:color w:val="000000"/>
        </w:rPr>
        <w:t> </w:t>
      </w:r>
      <w:r w:rsidR="0052211A">
        <w:rPr>
          <w:color w:val="000000"/>
        </w:rPr>
        <w:t>1</w:t>
      </w:r>
      <w:r w:rsidR="004E1170">
        <w:rPr>
          <w:color w:val="000000"/>
        </w:rPr>
        <w:t xml:space="preserve"> and</w:t>
      </w:r>
      <w:r w:rsidR="00646A29">
        <w:rPr>
          <w:color w:val="000000"/>
        </w:rPr>
        <w:t> </w:t>
      </w:r>
      <w:r w:rsidR="004E1170">
        <w:rPr>
          <w:color w:val="000000"/>
        </w:rPr>
        <w:t>2</w:t>
      </w:r>
      <w:r w:rsidR="0052211A">
        <w:rPr>
          <w:color w:val="000000"/>
        </w:rPr>
        <w:t>).</w:t>
      </w:r>
    </w:p>
    <w:p w:rsidR="0052211A" w:rsidRPr="00FC0526" w:rsidRDefault="00432386" w:rsidP="00432386">
      <w:pPr>
        <w:pStyle w:val="SingleTxtG"/>
        <w:tabs>
          <w:tab w:val="left" w:pos="1701"/>
        </w:tabs>
        <w:rPr>
          <w:b/>
          <w:color w:val="000000"/>
        </w:rPr>
      </w:pPr>
      <w:r w:rsidRPr="00FC0526">
        <w:rPr>
          <w:color w:val="000000"/>
        </w:rPr>
        <w:t>14.</w:t>
      </w:r>
      <w:r w:rsidRPr="00FC0526">
        <w:rPr>
          <w:color w:val="000000"/>
        </w:rPr>
        <w:tab/>
      </w:r>
      <w:r w:rsidR="0052211A" w:rsidRPr="005A0BEA">
        <w:rPr>
          <w:b/>
          <w:color w:val="000000"/>
        </w:rPr>
        <w:t xml:space="preserve">The Committee recommends that the State party redouble its efforts to resolve the remaining </w:t>
      </w:r>
      <w:r w:rsidR="0052211A" w:rsidRPr="00FC0526">
        <w:rPr>
          <w:b/>
          <w:color w:val="000000"/>
        </w:rPr>
        <w:t>disputes related to Sami lands. In particula</w:t>
      </w:r>
      <w:r w:rsidR="00D10C3A" w:rsidRPr="00FC0526">
        <w:rPr>
          <w:b/>
          <w:color w:val="000000"/>
        </w:rPr>
        <w:t xml:space="preserve">r, </w:t>
      </w:r>
      <w:r w:rsidR="00FF74B5">
        <w:rPr>
          <w:b/>
          <w:color w:val="000000"/>
        </w:rPr>
        <w:t>the Committee</w:t>
      </w:r>
      <w:r w:rsidR="0052211A" w:rsidRPr="00FC0526">
        <w:rPr>
          <w:b/>
          <w:color w:val="000000"/>
        </w:rPr>
        <w:t xml:space="preserve"> recommends that the State party:</w:t>
      </w:r>
    </w:p>
    <w:p w:rsidR="005A0BEA" w:rsidRPr="00432386" w:rsidRDefault="00646A29" w:rsidP="00432386">
      <w:pPr>
        <w:pStyle w:val="SingleTxtG"/>
        <w:ind w:firstLine="567"/>
        <w:rPr>
          <w:b/>
        </w:rPr>
      </w:pPr>
      <w:r>
        <w:t>(a)</w:t>
      </w:r>
      <w:r>
        <w:tab/>
      </w:r>
      <w:r w:rsidR="005A0BEA" w:rsidRPr="00432386">
        <w:rPr>
          <w:b/>
        </w:rPr>
        <w:t xml:space="preserve">Ensure that all </w:t>
      </w:r>
      <w:r w:rsidR="00557422" w:rsidRPr="00432386">
        <w:rPr>
          <w:b/>
        </w:rPr>
        <w:t>Sami</w:t>
      </w:r>
      <w:r w:rsidR="00690543" w:rsidRPr="00432386">
        <w:rPr>
          <w:b/>
        </w:rPr>
        <w:t>, including non</w:t>
      </w:r>
      <w:r w:rsidR="004945E4" w:rsidRPr="00432386">
        <w:rPr>
          <w:b/>
        </w:rPr>
        <w:t>-</w:t>
      </w:r>
      <w:r w:rsidR="005A0BEA" w:rsidRPr="00432386">
        <w:rPr>
          <w:b/>
        </w:rPr>
        <w:t>reind</w:t>
      </w:r>
      <w:r w:rsidR="00690543" w:rsidRPr="00432386">
        <w:rPr>
          <w:b/>
        </w:rPr>
        <w:t>eer-</w:t>
      </w:r>
      <w:r w:rsidR="00557422" w:rsidRPr="00432386">
        <w:rPr>
          <w:b/>
        </w:rPr>
        <w:t>herding</w:t>
      </w:r>
      <w:r w:rsidR="004945E4" w:rsidRPr="00432386">
        <w:rPr>
          <w:b/>
        </w:rPr>
        <w:t xml:space="preserve"> Sami</w:t>
      </w:r>
      <w:r w:rsidR="005A0BEA" w:rsidRPr="00432386">
        <w:rPr>
          <w:b/>
        </w:rPr>
        <w:t>, enjoy equal access to water and land, and</w:t>
      </w:r>
      <w:r w:rsidR="00D0203F" w:rsidRPr="00432386">
        <w:rPr>
          <w:b/>
        </w:rPr>
        <w:t>,</w:t>
      </w:r>
      <w:r w:rsidR="005A0BEA" w:rsidRPr="00432386">
        <w:rPr>
          <w:b/>
        </w:rPr>
        <w:t xml:space="preserve"> to th</w:t>
      </w:r>
      <w:r w:rsidR="00D0203F" w:rsidRPr="00432386">
        <w:rPr>
          <w:b/>
        </w:rPr>
        <w:t>at</w:t>
      </w:r>
      <w:r w:rsidR="005A0BEA" w:rsidRPr="00432386">
        <w:rPr>
          <w:b/>
        </w:rPr>
        <w:t xml:space="preserve"> end</w:t>
      </w:r>
      <w:r w:rsidR="00D0203F" w:rsidRPr="00432386">
        <w:rPr>
          <w:b/>
        </w:rPr>
        <w:t>,</w:t>
      </w:r>
      <w:r w:rsidR="005A0BEA" w:rsidRPr="00432386">
        <w:rPr>
          <w:b/>
        </w:rPr>
        <w:t xml:space="preserve"> </w:t>
      </w:r>
      <w:r w:rsidR="004945E4" w:rsidRPr="00432386">
        <w:rPr>
          <w:b/>
        </w:rPr>
        <w:t xml:space="preserve">that it </w:t>
      </w:r>
      <w:proofErr w:type="gramStart"/>
      <w:r w:rsidR="005A0BEA" w:rsidRPr="00432386">
        <w:rPr>
          <w:b/>
        </w:rPr>
        <w:t>introduce</w:t>
      </w:r>
      <w:proofErr w:type="gramEnd"/>
      <w:r w:rsidR="005A0BEA" w:rsidRPr="00432386">
        <w:rPr>
          <w:b/>
        </w:rPr>
        <w:t xml:space="preserve"> the necessary legislative changes to avoid unnecessary distinction</w:t>
      </w:r>
      <w:r w:rsidR="000E2CFD" w:rsidRPr="00432386">
        <w:rPr>
          <w:b/>
        </w:rPr>
        <w:t>s</w:t>
      </w:r>
      <w:r w:rsidR="005A0BEA" w:rsidRPr="00432386">
        <w:rPr>
          <w:b/>
        </w:rPr>
        <w:t xml:space="preserve"> among the Sami </w:t>
      </w:r>
      <w:r w:rsidR="001B0D9E" w:rsidRPr="00432386">
        <w:rPr>
          <w:b/>
        </w:rPr>
        <w:t>people</w:t>
      </w:r>
      <w:r w:rsidR="000E2CFD" w:rsidRPr="00432386">
        <w:rPr>
          <w:b/>
        </w:rPr>
        <w:t xml:space="preserve"> </w:t>
      </w:r>
      <w:r w:rsidR="005A0BEA" w:rsidRPr="00432386">
        <w:rPr>
          <w:b/>
        </w:rPr>
        <w:t>in such access;</w:t>
      </w:r>
    </w:p>
    <w:p w:rsidR="005A0BEA" w:rsidRPr="00432386" w:rsidRDefault="00646A29" w:rsidP="00432386">
      <w:pPr>
        <w:pStyle w:val="SingleTxtG"/>
        <w:ind w:firstLine="567"/>
        <w:rPr>
          <w:b/>
        </w:rPr>
      </w:pPr>
      <w:r>
        <w:t>(b)</w:t>
      </w:r>
      <w:r>
        <w:tab/>
      </w:r>
      <w:r w:rsidR="005A0BEA" w:rsidRPr="00432386">
        <w:rPr>
          <w:b/>
        </w:rPr>
        <w:t>Reconsider its position on the burden of proof in court cases concerning Sami land rights</w:t>
      </w:r>
      <w:r w:rsidR="000E2CFD" w:rsidRPr="00432386">
        <w:rPr>
          <w:b/>
        </w:rPr>
        <w:t xml:space="preserve"> with a view to assisting </w:t>
      </w:r>
      <w:r w:rsidR="00FF74B5" w:rsidRPr="00432386">
        <w:rPr>
          <w:b/>
        </w:rPr>
        <w:t xml:space="preserve">Sami </w:t>
      </w:r>
      <w:r w:rsidR="000E2CFD" w:rsidRPr="00432386">
        <w:rPr>
          <w:b/>
        </w:rPr>
        <w:t>in providing the necessary evidence and thus strengthening their ability to claim their rights</w:t>
      </w:r>
      <w:r w:rsidR="009E76D7" w:rsidRPr="00432386">
        <w:rPr>
          <w:b/>
        </w:rPr>
        <w:t xml:space="preserve"> effectively</w:t>
      </w:r>
      <w:r w:rsidR="00D10C3A" w:rsidRPr="00432386">
        <w:rPr>
          <w:b/>
        </w:rPr>
        <w:t xml:space="preserve">, </w:t>
      </w:r>
      <w:r w:rsidR="009E76D7" w:rsidRPr="00432386">
        <w:rPr>
          <w:b/>
        </w:rPr>
        <w:t>and</w:t>
      </w:r>
      <w:r w:rsidR="000E2CFD" w:rsidRPr="00432386">
        <w:rPr>
          <w:b/>
        </w:rPr>
        <w:t xml:space="preserve"> undertake to further </w:t>
      </w:r>
      <w:r w:rsidR="00D10C3A" w:rsidRPr="00432386">
        <w:rPr>
          <w:b/>
        </w:rPr>
        <w:t>facilitate Sami access to legal aid</w:t>
      </w:r>
      <w:r w:rsidR="005A0BEA" w:rsidRPr="00432386">
        <w:rPr>
          <w:b/>
        </w:rPr>
        <w:t>;</w:t>
      </w:r>
    </w:p>
    <w:p w:rsidR="00EC4C02" w:rsidRPr="00432386" w:rsidRDefault="00646A29" w:rsidP="00432386">
      <w:pPr>
        <w:pStyle w:val="SingleTxtG"/>
        <w:ind w:firstLine="567"/>
        <w:rPr>
          <w:b/>
        </w:rPr>
      </w:pPr>
      <w:r>
        <w:t>(c)</w:t>
      </w:r>
      <w:r>
        <w:tab/>
      </w:r>
      <w:r w:rsidR="00EC4C02" w:rsidRPr="00432386">
        <w:rPr>
          <w:b/>
        </w:rPr>
        <w:t xml:space="preserve">Ensure, in law and in practice, </w:t>
      </w:r>
      <w:r w:rsidR="00A83623" w:rsidRPr="00432386">
        <w:rPr>
          <w:b/>
        </w:rPr>
        <w:t xml:space="preserve">that </w:t>
      </w:r>
      <w:r w:rsidR="003C0988" w:rsidRPr="00432386">
        <w:rPr>
          <w:b/>
        </w:rPr>
        <w:t xml:space="preserve">the </w:t>
      </w:r>
      <w:r w:rsidR="00A83623" w:rsidRPr="00432386">
        <w:rPr>
          <w:b/>
        </w:rPr>
        <w:t xml:space="preserve">necessary efforts are made to obtain </w:t>
      </w:r>
      <w:r w:rsidR="00EC4C02" w:rsidRPr="00432386">
        <w:rPr>
          <w:b/>
        </w:rPr>
        <w:t>the free, prior and inform</w:t>
      </w:r>
      <w:r w:rsidR="00913AD9" w:rsidRPr="00432386">
        <w:rPr>
          <w:b/>
        </w:rPr>
        <w:t>ed consent of all Sami people on decisions that affect them</w:t>
      </w:r>
      <w:r w:rsidR="00EC4C02" w:rsidRPr="00432386">
        <w:rPr>
          <w:b/>
        </w:rPr>
        <w:t>, and provide legal assistance in that regard;</w:t>
      </w:r>
    </w:p>
    <w:p w:rsidR="00D10C3A" w:rsidRPr="00432386" w:rsidRDefault="00646A29" w:rsidP="00432386">
      <w:pPr>
        <w:pStyle w:val="SingleTxtG"/>
        <w:keepLines/>
        <w:ind w:firstLine="567"/>
        <w:rPr>
          <w:b/>
        </w:rPr>
      </w:pPr>
      <w:r>
        <w:rPr>
          <w:bCs/>
        </w:rPr>
        <w:t>(d)</w:t>
      </w:r>
      <w:r>
        <w:rPr>
          <w:bCs/>
        </w:rPr>
        <w:tab/>
      </w:r>
      <w:r w:rsidR="00D10C3A" w:rsidRPr="00432386">
        <w:rPr>
          <w:b/>
          <w:bCs/>
        </w:rPr>
        <w:t xml:space="preserve">Review </w:t>
      </w:r>
      <w:r w:rsidR="00A83623" w:rsidRPr="00432386">
        <w:rPr>
          <w:b/>
          <w:bCs/>
        </w:rPr>
        <w:t xml:space="preserve">relevant </w:t>
      </w:r>
      <w:r w:rsidR="00D10C3A" w:rsidRPr="00432386">
        <w:rPr>
          <w:b/>
          <w:bCs/>
        </w:rPr>
        <w:t xml:space="preserve">legislation, policies and practices </w:t>
      </w:r>
      <w:r w:rsidR="00782D72" w:rsidRPr="00432386">
        <w:rPr>
          <w:b/>
          <w:bCs/>
        </w:rPr>
        <w:t xml:space="preserve">that regulate </w:t>
      </w:r>
      <w:r w:rsidR="00D10C3A" w:rsidRPr="00432386">
        <w:rPr>
          <w:b/>
          <w:bCs/>
        </w:rPr>
        <w:t xml:space="preserve">activities that may have an impact on the rights and interests of the Sami people, including development projects and </w:t>
      </w:r>
      <w:r w:rsidR="002C5D7B" w:rsidRPr="00432386">
        <w:rPr>
          <w:b/>
          <w:bCs/>
        </w:rPr>
        <w:t xml:space="preserve">the operations of </w:t>
      </w:r>
      <w:r w:rsidR="00D10C3A" w:rsidRPr="00432386">
        <w:rPr>
          <w:b/>
          <w:bCs/>
        </w:rPr>
        <w:t xml:space="preserve">extractive industries, </w:t>
      </w:r>
      <w:r w:rsidR="00A629BE" w:rsidRPr="00432386">
        <w:rPr>
          <w:b/>
          <w:bCs/>
        </w:rPr>
        <w:t xml:space="preserve">and in particular the </w:t>
      </w:r>
      <w:r w:rsidR="002C5D7B" w:rsidRPr="00432386">
        <w:rPr>
          <w:b/>
          <w:bCs/>
        </w:rPr>
        <w:t xml:space="preserve">Minerals </w:t>
      </w:r>
      <w:r w:rsidR="00A629BE" w:rsidRPr="00432386">
        <w:rPr>
          <w:b/>
          <w:bCs/>
        </w:rPr>
        <w:t>Act</w:t>
      </w:r>
      <w:r w:rsidR="00D43241" w:rsidRPr="00432386">
        <w:rPr>
          <w:b/>
          <w:bCs/>
        </w:rPr>
        <w:t>, the Mineral</w:t>
      </w:r>
      <w:r w:rsidR="002C5D7B" w:rsidRPr="00432386">
        <w:rPr>
          <w:b/>
          <w:bCs/>
        </w:rPr>
        <w:t>s</w:t>
      </w:r>
      <w:r w:rsidR="00A629BE" w:rsidRPr="00432386">
        <w:rPr>
          <w:b/>
          <w:bCs/>
        </w:rPr>
        <w:t xml:space="preserve"> Strategy</w:t>
      </w:r>
      <w:r w:rsidR="002C5D7B" w:rsidRPr="00432386">
        <w:rPr>
          <w:b/>
          <w:bCs/>
        </w:rPr>
        <w:t xml:space="preserve"> and</w:t>
      </w:r>
      <w:r w:rsidR="00C1556B" w:rsidRPr="00432386">
        <w:rPr>
          <w:b/>
          <w:bCs/>
        </w:rPr>
        <w:t xml:space="preserve"> the Environmental Code</w:t>
      </w:r>
      <w:r w:rsidR="00D10C3A" w:rsidRPr="00432386">
        <w:rPr>
          <w:b/>
          <w:bCs/>
        </w:rPr>
        <w:t>;</w:t>
      </w:r>
    </w:p>
    <w:p w:rsidR="0052211A" w:rsidRPr="00432386" w:rsidRDefault="00646A29" w:rsidP="00432386">
      <w:pPr>
        <w:pStyle w:val="SingleTxtG"/>
        <w:ind w:firstLine="567"/>
        <w:rPr>
          <w:b/>
        </w:rPr>
      </w:pPr>
      <w:r>
        <w:t>(e)</w:t>
      </w:r>
      <w:r>
        <w:tab/>
      </w:r>
      <w:r w:rsidR="0052211A" w:rsidRPr="00432386">
        <w:rPr>
          <w:b/>
        </w:rPr>
        <w:t xml:space="preserve">Expedite the negotiations leading to the adoption of the Nordic Sami </w:t>
      </w:r>
      <w:r w:rsidR="005A0BEA" w:rsidRPr="00432386">
        <w:rPr>
          <w:b/>
        </w:rPr>
        <w:t>Convention</w:t>
      </w:r>
      <w:r w:rsidR="00FB7BDA" w:rsidRPr="00432386">
        <w:rPr>
          <w:b/>
        </w:rPr>
        <w:t>, and in case of further delays adopt the necessary legal solutions at the domestic level</w:t>
      </w:r>
      <w:r w:rsidR="00002B67" w:rsidRPr="00432386">
        <w:rPr>
          <w:b/>
        </w:rPr>
        <w:t>;</w:t>
      </w:r>
    </w:p>
    <w:p w:rsidR="00002B67" w:rsidRPr="00432386" w:rsidRDefault="00646A29" w:rsidP="00432386">
      <w:pPr>
        <w:pStyle w:val="SingleTxtG"/>
        <w:ind w:firstLine="567"/>
        <w:rPr>
          <w:b/>
        </w:rPr>
      </w:pPr>
      <w:r>
        <w:rPr>
          <w:bCs/>
        </w:rPr>
        <w:t>(f)</w:t>
      </w:r>
      <w:r>
        <w:rPr>
          <w:bCs/>
        </w:rPr>
        <w:tab/>
      </w:r>
      <w:r w:rsidR="00080392" w:rsidRPr="00432386">
        <w:rPr>
          <w:b/>
          <w:bCs/>
        </w:rPr>
        <w:t xml:space="preserve">Consider ratifying the </w:t>
      </w:r>
      <w:r w:rsidR="002C5D7B" w:rsidRPr="00432386">
        <w:rPr>
          <w:b/>
          <w:bCs/>
        </w:rPr>
        <w:t>Indigenous and Tribal Peoples Convention, 1989 (No.</w:t>
      </w:r>
      <w:r>
        <w:rPr>
          <w:b/>
          <w:bCs/>
        </w:rPr>
        <w:t> </w:t>
      </w:r>
      <w:r w:rsidR="002C5D7B" w:rsidRPr="00432386">
        <w:rPr>
          <w:b/>
          <w:bCs/>
        </w:rPr>
        <w:t>169)</w:t>
      </w:r>
      <w:r w:rsidR="00002B67" w:rsidRPr="00432386">
        <w:rPr>
          <w:b/>
        </w:rPr>
        <w:t>.</w:t>
      </w:r>
    </w:p>
    <w:p w:rsidR="004A2766" w:rsidRPr="00CC473E" w:rsidRDefault="00002B67" w:rsidP="00BD4DDB">
      <w:pPr>
        <w:pStyle w:val="H23G"/>
        <w:ind w:firstLine="0"/>
      </w:pPr>
      <w:r w:rsidRPr="00CC473E">
        <w:t xml:space="preserve">Sami </w:t>
      </w:r>
      <w:r w:rsidR="002C5D7B">
        <w:t>P</w:t>
      </w:r>
      <w:r w:rsidRPr="00CC473E">
        <w:t>arliament</w:t>
      </w:r>
    </w:p>
    <w:p w:rsidR="00002B67" w:rsidRDefault="00432386" w:rsidP="00432386">
      <w:pPr>
        <w:pStyle w:val="SingleTxtG"/>
        <w:tabs>
          <w:tab w:val="left" w:pos="1701"/>
        </w:tabs>
        <w:rPr>
          <w:color w:val="000000"/>
        </w:rPr>
      </w:pPr>
      <w:r>
        <w:rPr>
          <w:color w:val="000000"/>
        </w:rPr>
        <w:t>15.</w:t>
      </w:r>
      <w:r>
        <w:rPr>
          <w:color w:val="000000"/>
        </w:rPr>
        <w:tab/>
      </w:r>
      <w:r w:rsidR="00002B67">
        <w:rPr>
          <w:color w:val="000000"/>
        </w:rPr>
        <w:t xml:space="preserve">The Committee, while welcoming the State party’s efforts to </w:t>
      </w:r>
      <w:r w:rsidR="00690543">
        <w:rPr>
          <w:color w:val="000000"/>
        </w:rPr>
        <w:t>increase</w:t>
      </w:r>
      <w:r w:rsidR="00002B67">
        <w:rPr>
          <w:color w:val="000000"/>
        </w:rPr>
        <w:t xml:space="preserve"> r</w:t>
      </w:r>
      <w:r w:rsidR="00690543">
        <w:rPr>
          <w:color w:val="000000"/>
        </w:rPr>
        <w:t>esources allocated to the Sami P</w:t>
      </w:r>
      <w:r w:rsidR="00002B67">
        <w:rPr>
          <w:color w:val="000000"/>
        </w:rPr>
        <w:t xml:space="preserve">arliament, remains concerned about the </w:t>
      </w:r>
      <w:r w:rsidR="00884E3B">
        <w:rPr>
          <w:color w:val="000000"/>
        </w:rPr>
        <w:t xml:space="preserve">Sami </w:t>
      </w:r>
      <w:r w:rsidR="00002B67">
        <w:rPr>
          <w:color w:val="000000"/>
        </w:rPr>
        <w:t xml:space="preserve">Parliament’s limited </w:t>
      </w:r>
      <w:r w:rsidR="00203773">
        <w:rPr>
          <w:color w:val="000000"/>
        </w:rPr>
        <w:t>powers</w:t>
      </w:r>
      <w:r w:rsidR="00650C4C">
        <w:rPr>
          <w:color w:val="000000"/>
        </w:rPr>
        <w:t>,</w:t>
      </w:r>
      <w:r w:rsidR="00203773">
        <w:rPr>
          <w:color w:val="000000"/>
        </w:rPr>
        <w:t xml:space="preserve"> </w:t>
      </w:r>
      <w:r w:rsidR="00D10C3A">
        <w:rPr>
          <w:color w:val="000000"/>
        </w:rPr>
        <w:t xml:space="preserve">especially </w:t>
      </w:r>
      <w:r w:rsidR="00FF5C92">
        <w:rPr>
          <w:color w:val="000000"/>
        </w:rPr>
        <w:t>on issues related</w:t>
      </w:r>
      <w:r w:rsidR="00002B67">
        <w:rPr>
          <w:color w:val="000000"/>
        </w:rPr>
        <w:t xml:space="preserve"> </w:t>
      </w:r>
      <w:r w:rsidR="00557422">
        <w:rPr>
          <w:color w:val="000000"/>
        </w:rPr>
        <w:t xml:space="preserve">to </w:t>
      </w:r>
      <w:r w:rsidR="00FF5C92">
        <w:rPr>
          <w:color w:val="000000"/>
        </w:rPr>
        <w:t xml:space="preserve">land </w:t>
      </w:r>
      <w:r w:rsidR="00820913">
        <w:rPr>
          <w:color w:val="000000"/>
        </w:rPr>
        <w:t>rights</w:t>
      </w:r>
      <w:r w:rsidR="00002B67">
        <w:rPr>
          <w:color w:val="000000"/>
        </w:rPr>
        <w:t>.</w:t>
      </w:r>
    </w:p>
    <w:p w:rsidR="00786820" w:rsidRPr="00224440" w:rsidRDefault="00432386" w:rsidP="00432386">
      <w:pPr>
        <w:pStyle w:val="SingleTxtG"/>
        <w:tabs>
          <w:tab w:val="left" w:pos="1701"/>
        </w:tabs>
        <w:rPr>
          <w:b/>
          <w:color w:val="000000"/>
        </w:rPr>
      </w:pPr>
      <w:r w:rsidRPr="00224440">
        <w:rPr>
          <w:color w:val="000000"/>
        </w:rPr>
        <w:t>16.</w:t>
      </w:r>
      <w:r w:rsidRPr="00224440">
        <w:rPr>
          <w:color w:val="000000"/>
        </w:rPr>
        <w:tab/>
      </w:r>
      <w:r w:rsidR="00FF5C92" w:rsidRPr="00557422">
        <w:rPr>
          <w:b/>
          <w:color w:val="000000"/>
        </w:rPr>
        <w:t>The Committee recommends</w:t>
      </w:r>
      <w:r w:rsidR="00557422">
        <w:rPr>
          <w:b/>
          <w:color w:val="000000"/>
        </w:rPr>
        <w:t xml:space="preserve"> that</w:t>
      </w:r>
      <w:r w:rsidR="00FF5C92" w:rsidRPr="00557422">
        <w:rPr>
          <w:b/>
          <w:color w:val="000000"/>
        </w:rPr>
        <w:t xml:space="preserve"> the </w:t>
      </w:r>
      <w:r w:rsidR="00557422">
        <w:rPr>
          <w:b/>
          <w:color w:val="000000"/>
        </w:rPr>
        <w:t>State party continue</w:t>
      </w:r>
      <w:r w:rsidR="00AB7492" w:rsidRPr="00557422">
        <w:rPr>
          <w:b/>
          <w:color w:val="000000"/>
        </w:rPr>
        <w:t xml:space="preserve"> </w:t>
      </w:r>
      <w:r w:rsidR="001E7B7D">
        <w:rPr>
          <w:b/>
          <w:color w:val="000000"/>
        </w:rPr>
        <w:t>increasing</w:t>
      </w:r>
      <w:r w:rsidR="00AB7492" w:rsidRPr="00557422">
        <w:rPr>
          <w:b/>
          <w:color w:val="000000"/>
        </w:rPr>
        <w:t xml:space="preserve"> the </w:t>
      </w:r>
      <w:r w:rsidR="00D10C3A">
        <w:rPr>
          <w:b/>
          <w:color w:val="000000"/>
        </w:rPr>
        <w:t>resources allocated to</w:t>
      </w:r>
      <w:r w:rsidR="00557422">
        <w:rPr>
          <w:b/>
          <w:color w:val="000000"/>
        </w:rPr>
        <w:t xml:space="preserve"> </w:t>
      </w:r>
      <w:r w:rsidR="00557422" w:rsidRPr="00224440">
        <w:rPr>
          <w:b/>
          <w:color w:val="000000"/>
        </w:rPr>
        <w:t xml:space="preserve">the </w:t>
      </w:r>
      <w:r w:rsidR="00AB7492" w:rsidRPr="00224440">
        <w:rPr>
          <w:b/>
          <w:color w:val="000000"/>
        </w:rPr>
        <w:t>Sami Parliament</w:t>
      </w:r>
      <w:r w:rsidR="001D7383">
        <w:rPr>
          <w:b/>
          <w:color w:val="000000"/>
        </w:rPr>
        <w:t>, which are</w:t>
      </w:r>
      <w:r w:rsidR="00D10C3A" w:rsidRPr="00224440">
        <w:rPr>
          <w:b/>
          <w:color w:val="000000"/>
        </w:rPr>
        <w:t xml:space="preserve"> necessary</w:t>
      </w:r>
      <w:r w:rsidR="00962FAF">
        <w:rPr>
          <w:b/>
          <w:color w:val="000000"/>
        </w:rPr>
        <w:t xml:space="preserve"> in order for it</w:t>
      </w:r>
      <w:r w:rsidR="00D10C3A" w:rsidRPr="00224440">
        <w:rPr>
          <w:b/>
          <w:color w:val="000000"/>
        </w:rPr>
        <w:t xml:space="preserve"> </w:t>
      </w:r>
      <w:r w:rsidR="007D6014" w:rsidRPr="00224440">
        <w:rPr>
          <w:b/>
          <w:color w:val="000000"/>
        </w:rPr>
        <w:t>to</w:t>
      </w:r>
      <w:r w:rsidR="00AB7492" w:rsidRPr="00224440">
        <w:rPr>
          <w:b/>
          <w:color w:val="000000"/>
        </w:rPr>
        <w:t xml:space="preserve"> di</w:t>
      </w:r>
      <w:r w:rsidR="007D6014" w:rsidRPr="00224440">
        <w:rPr>
          <w:b/>
          <w:color w:val="000000"/>
        </w:rPr>
        <w:t>scharge</w:t>
      </w:r>
      <w:r w:rsidR="00AB7492" w:rsidRPr="00224440">
        <w:rPr>
          <w:b/>
          <w:color w:val="000000"/>
        </w:rPr>
        <w:t xml:space="preserve"> its role effectively.</w:t>
      </w:r>
      <w:r w:rsidR="00080392" w:rsidRPr="00224440">
        <w:rPr>
          <w:b/>
          <w:color w:val="000000"/>
        </w:rPr>
        <w:t xml:space="preserve"> </w:t>
      </w:r>
      <w:r w:rsidR="00224440" w:rsidRPr="00224440">
        <w:rPr>
          <w:b/>
          <w:color w:val="000000"/>
        </w:rPr>
        <w:t xml:space="preserve">The </w:t>
      </w:r>
      <w:r w:rsidR="00224440" w:rsidRPr="00FC0526">
        <w:rPr>
          <w:b/>
          <w:color w:val="000000"/>
        </w:rPr>
        <w:t>Committee</w:t>
      </w:r>
      <w:r w:rsidR="00224440" w:rsidRPr="00224440">
        <w:rPr>
          <w:b/>
          <w:color w:val="000000"/>
        </w:rPr>
        <w:t xml:space="preserve"> also recommend</w:t>
      </w:r>
      <w:r w:rsidR="00884E3B">
        <w:rPr>
          <w:b/>
          <w:color w:val="000000"/>
        </w:rPr>
        <w:t>s that the State party follow</w:t>
      </w:r>
      <w:r w:rsidR="00962FAF">
        <w:rPr>
          <w:b/>
          <w:color w:val="000000"/>
        </w:rPr>
        <w:t xml:space="preserve"> </w:t>
      </w:r>
      <w:r w:rsidR="00224440" w:rsidRPr="00224440">
        <w:rPr>
          <w:b/>
          <w:color w:val="000000"/>
        </w:rPr>
        <w:t xml:space="preserve">up on </w:t>
      </w:r>
      <w:r w:rsidR="00224440" w:rsidRPr="001B0D9E">
        <w:rPr>
          <w:b/>
          <w:bCs/>
        </w:rPr>
        <w:t xml:space="preserve">the decision voted by the Sami Parliament </w:t>
      </w:r>
      <w:r w:rsidR="00224440">
        <w:rPr>
          <w:b/>
          <w:bCs/>
        </w:rPr>
        <w:t>in 2014 on</w:t>
      </w:r>
      <w:r w:rsidR="00224440" w:rsidRPr="001B0D9E">
        <w:rPr>
          <w:b/>
          <w:bCs/>
        </w:rPr>
        <w:t xml:space="preserve"> establish</w:t>
      </w:r>
      <w:r w:rsidR="00224440">
        <w:rPr>
          <w:b/>
          <w:bCs/>
        </w:rPr>
        <w:t>ing</w:t>
      </w:r>
      <w:r w:rsidR="00224440" w:rsidRPr="001B0D9E">
        <w:rPr>
          <w:b/>
          <w:bCs/>
        </w:rPr>
        <w:t xml:space="preserve"> a truth commission on the treatment of the Sami people throughout </w:t>
      </w:r>
      <w:r w:rsidR="004A760F">
        <w:rPr>
          <w:b/>
          <w:bCs/>
        </w:rPr>
        <w:t xml:space="preserve">the history of </w:t>
      </w:r>
      <w:r w:rsidR="00224440" w:rsidRPr="001B0D9E">
        <w:rPr>
          <w:b/>
          <w:bCs/>
        </w:rPr>
        <w:t>Sweden.</w:t>
      </w:r>
    </w:p>
    <w:p w:rsidR="00786820" w:rsidRPr="00CC473E" w:rsidRDefault="00786820" w:rsidP="00CC473E">
      <w:pPr>
        <w:pStyle w:val="H23G"/>
        <w:ind w:firstLine="0"/>
      </w:pPr>
      <w:r w:rsidRPr="00CC473E">
        <w:t>Anti-discr</w:t>
      </w:r>
      <w:r w:rsidR="00D86BB3" w:rsidRPr="00CC473E">
        <w:t>imination legislation</w:t>
      </w:r>
    </w:p>
    <w:p w:rsidR="00D86BB3" w:rsidRPr="001A66F5" w:rsidRDefault="00432386" w:rsidP="00432386">
      <w:pPr>
        <w:pStyle w:val="SingleTxtG"/>
        <w:tabs>
          <w:tab w:val="left" w:pos="1701"/>
        </w:tabs>
        <w:rPr>
          <w:color w:val="000000"/>
        </w:rPr>
      </w:pPr>
      <w:r w:rsidRPr="001A66F5">
        <w:rPr>
          <w:color w:val="000000"/>
        </w:rPr>
        <w:t>17.</w:t>
      </w:r>
      <w:r w:rsidRPr="001A66F5">
        <w:rPr>
          <w:color w:val="000000"/>
        </w:rPr>
        <w:tab/>
      </w:r>
      <w:r w:rsidR="00D86BB3" w:rsidRPr="001A66F5">
        <w:rPr>
          <w:color w:val="000000"/>
        </w:rPr>
        <w:t xml:space="preserve">The Committee is concerned </w:t>
      </w:r>
      <w:r w:rsidR="001A66F5" w:rsidRPr="001A66F5">
        <w:rPr>
          <w:color w:val="000000"/>
        </w:rPr>
        <w:t xml:space="preserve">that the Discrimination Act </w:t>
      </w:r>
      <w:r w:rsidR="00690543">
        <w:rPr>
          <w:color w:val="000000"/>
        </w:rPr>
        <w:t>(</w:t>
      </w:r>
      <w:r w:rsidR="005D6278">
        <w:rPr>
          <w:color w:val="000000"/>
        </w:rPr>
        <w:t>2008</w:t>
      </w:r>
      <w:r w:rsidR="00690543">
        <w:rPr>
          <w:color w:val="000000"/>
        </w:rPr>
        <w:t xml:space="preserve">) </w:t>
      </w:r>
      <w:r w:rsidR="001A66F5" w:rsidRPr="001A66F5">
        <w:rPr>
          <w:color w:val="000000"/>
        </w:rPr>
        <w:t xml:space="preserve">contains a closed list of prohibited grounds of discrimination, and that social status </w:t>
      </w:r>
      <w:r w:rsidR="005D6278">
        <w:rPr>
          <w:color w:val="000000"/>
        </w:rPr>
        <w:t>and</w:t>
      </w:r>
      <w:r w:rsidR="001A66F5" w:rsidRPr="001A66F5">
        <w:rPr>
          <w:color w:val="000000"/>
        </w:rPr>
        <w:t xml:space="preserve"> political opinion are</w:t>
      </w:r>
      <w:r w:rsidR="00D86BB3" w:rsidRPr="001A66F5">
        <w:rPr>
          <w:color w:val="000000"/>
        </w:rPr>
        <w:t xml:space="preserve"> </w:t>
      </w:r>
      <w:r w:rsidR="001A66F5" w:rsidRPr="001A66F5">
        <w:rPr>
          <w:color w:val="000000"/>
        </w:rPr>
        <w:t>not included in that list</w:t>
      </w:r>
      <w:r w:rsidR="00D86BB3" w:rsidRPr="001A66F5">
        <w:rPr>
          <w:color w:val="000000"/>
        </w:rPr>
        <w:t xml:space="preserve"> (art.</w:t>
      </w:r>
      <w:r w:rsidR="00646A29">
        <w:rPr>
          <w:color w:val="000000"/>
        </w:rPr>
        <w:t> </w:t>
      </w:r>
      <w:r w:rsidR="00D86BB3" w:rsidRPr="001A66F5">
        <w:rPr>
          <w:color w:val="000000"/>
        </w:rPr>
        <w:t>2, para</w:t>
      </w:r>
      <w:r w:rsidR="005D6278">
        <w:rPr>
          <w:color w:val="000000"/>
        </w:rPr>
        <w:t>.</w:t>
      </w:r>
      <w:r w:rsidR="00646A29">
        <w:rPr>
          <w:color w:val="000000"/>
        </w:rPr>
        <w:t> </w:t>
      </w:r>
      <w:r w:rsidR="00D86BB3" w:rsidRPr="001A66F5">
        <w:rPr>
          <w:color w:val="000000"/>
        </w:rPr>
        <w:t>2).</w:t>
      </w:r>
    </w:p>
    <w:p w:rsidR="00D86BB3" w:rsidRPr="001A66F5" w:rsidRDefault="00432386" w:rsidP="00432386">
      <w:pPr>
        <w:pStyle w:val="SingleTxtG"/>
        <w:tabs>
          <w:tab w:val="left" w:pos="1701"/>
        </w:tabs>
        <w:rPr>
          <w:b/>
          <w:color w:val="000000"/>
        </w:rPr>
      </w:pPr>
      <w:r w:rsidRPr="001A66F5">
        <w:rPr>
          <w:color w:val="000000"/>
        </w:rPr>
        <w:t>18.</w:t>
      </w:r>
      <w:r w:rsidRPr="001A66F5">
        <w:rPr>
          <w:color w:val="000000"/>
        </w:rPr>
        <w:tab/>
      </w:r>
      <w:r w:rsidR="00D86BB3" w:rsidRPr="001A66F5">
        <w:rPr>
          <w:b/>
          <w:color w:val="000000"/>
        </w:rPr>
        <w:t xml:space="preserve">The Committee </w:t>
      </w:r>
      <w:r w:rsidR="001A66F5" w:rsidRPr="001A66F5">
        <w:rPr>
          <w:b/>
          <w:color w:val="000000"/>
        </w:rPr>
        <w:t xml:space="preserve">encourages the State party to revise the Discrimination Act </w:t>
      </w:r>
      <w:r w:rsidR="00203773">
        <w:rPr>
          <w:b/>
          <w:color w:val="000000"/>
        </w:rPr>
        <w:t>so as to</w:t>
      </w:r>
      <w:r w:rsidR="00203773" w:rsidRPr="001A66F5">
        <w:rPr>
          <w:b/>
          <w:color w:val="000000"/>
        </w:rPr>
        <w:t xml:space="preserve"> </w:t>
      </w:r>
      <w:r w:rsidR="001A66F5" w:rsidRPr="001A66F5">
        <w:rPr>
          <w:b/>
          <w:color w:val="000000"/>
        </w:rPr>
        <w:t>bring it in</w:t>
      </w:r>
      <w:r w:rsidR="005E2134">
        <w:rPr>
          <w:b/>
          <w:color w:val="000000"/>
        </w:rPr>
        <w:t>to</w:t>
      </w:r>
      <w:r w:rsidR="001A66F5" w:rsidRPr="001A66F5">
        <w:rPr>
          <w:b/>
          <w:color w:val="000000"/>
        </w:rPr>
        <w:t xml:space="preserve"> line with article 2</w:t>
      </w:r>
      <w:r w:rsidR="00203147">
        <w:rPr>
          <w:b/>
          <w:color w:val="000000"/>
        </w:rPr>
        <w:t>,</w:t>
      </w:r>
      <w:r w:rsidR="001A66F5" w:rsidRPr="001A66F5">
        <w:rPr>
          <w:b/>
          <w:color w:val="000000"/>
        </w:rPr>
        <w:t xml:space="preserve"> para</w:t>
      </w:r>
      <w:r w:rsidR="005E2134">
        <w:rPr>
          <w:b/>
          <w:color w:val="000000"/>
        </w:rPr>
        <w:t>graph</w:t>
      </w:r>
      <w:r w:rsidR="001A66F5" w:rsidRPr="001A66F5">
        <w:rPr>
          <w:b/>
          <w:color w:val="000000"/>
        </w:rPr>
        <w:t xml:space="preserve"> 2</w:t>
      </w:r>
      <w:r w:rsidR="00203147">
        <w:rPr>
          <w:b/>
          <w:color w:val="000000"/>
        </w:rPr>
        <w:t>,</w:t>
      </w:r>
      <w:r w:rsidR="001A66F5" w:rsidRPr="001A66F5">
        <w:rPr>
          <w:b/>
          <w:color w:val="000000"/>
        </w:rPr>
        <w:t xml:space="preserve"> of the Covenant</w:t>
      </w:r>
      <w:r w:rsidR="008856F0">
        <w:rPr>
          <w:b/>
          <w:color w:val="000000"/>
        </w:rPr>
        <w:t xml:space="preserve">. </w:t>
      </w:r>
      <w:r w:rsidR="003D25EA">
        <w:rPr>
          <w:b/>
          <w:color w:val="000000"/>
        </w:rPr>
        <w:t>The</w:t>
      </w:r>
      <w:r w:rsidR="008856F0">
        <w:rPr>
          <w:b/>
          <w:color w:val="000000"/>
        </w:rPr>
        <w:t xml:space="preserve"> Committee also recommends that the State party </w:t>
      </w:r>
      <w:r w:rsidR="00FB7BDA">
        <w:rPr>
          <w:b/>
          <w:color w:val="000000"/>
        </w:rPr>
        <w:t xml:space="preserve">include </w:t>
      </w:r>
      <w:r w:rsidR="005963DE" w:rsidRPr="00AB44F8">
        <w:rPr>
          <w:b/>
          <w:color w:val="000000"/>
        </w:rPr>
        <w:t xml:space="preserve">social status </w:t>
      </w:r>
      <w:r w:rsidR="005963DE">
        <w:rPr>
          <w:b/>
          <w:color w:val="000000"/>
        </w:rPr>
        <w:t xml:space="preserve">and </w:t>
      </w:r>
      <w:r w:rsidR="005963DE" w:rsidRPr="00AB44F8">
        <w:rPr>
          <w:b/>
          <w:color w:val="000000"/>
        </w:rPr>
        <w:t>political opinion</w:t>
      </w:r>
      <w:r w:rsidR="005963DE">
        <w:rPr>
          <w:b/>
          <w:color w:val="000000"/>
        </w:rPr>
        <w:t xml:space="preserve"> </w:t>
      </w:r>
      <w:r w:rsidR="00FB7BDA">
        <w:rPr>
          <w:b/>
          <w:color w:val="000000"/>
        </w:rPr>
        <w:t xml:space="preserve">in the list of </w:t>
      </w:r>
      <w:r w:rsidR="00203773">
        <w:rPr>
          <w:b/>
          <w:color w:val="000000"/>
        </w:rPr>
        <w:t>prohibited</w:t>
      </w:r>
      <w:r w:rsidR="00FB7BDA">
        <w:rPr>
          <w:b/>
          <w:color w:val="000000"/>
        </w:rPr>
        <w:t xml:space="preserve"> grounds</w:t>
      </w:r>
      <w:r w:rsidR="00203773">
        <w:rPr>
          <w:b/>
          <w:color w:val="000000"/>
        </w:rPr>
        <w:t xml:space="preserve"> of discrimination</w:t>
      </w:r>
      <w:r w:rsidR="00884E3B">
        <w:rPr>
          <w:b/>
          <w:color w:val="000000"/>
        </w:rPr>
        <w:t>.</w:t>
      </w:r>
      <w:r w:rsidR="008856F0">
        <w:rPr>
          <w:b/>
          <w:bCs/>
        </w:rPr>
        <w:t xml:space="preserve"> The Committee refers to its </w:t>
      </w:r>
      <w:r w:rsidR="008856F0" w:rsidRPr="001A66F5">
        <w:rPr>
          <w:b/>
          <w:bCs/>
        </w:rPr>
        <w:t>general comment No.</w:t>
      </w:r>
      <w:r w:rsidR="00646A29">
        <w:rPr>
          <w:b/>
          <w:bCs/>
        </w:rPr>
        <w:t> </w:t>
      </w:r>
      <w:r w:rsidR="008856F0" w:rsidRPr="001A66F5">
        <w:rPr>
          <w:b/>
          <w:bCs/>
        </w:rPr>
        <w:t>20 (2009) on non-discrimination in economic, social and cultural rights</w:t>
      </w:r>
      <w:r w:rsidR="008856F0">
        <w:rPr>
          <w:b/>
          <w:bCs/>
        </w:rPr>
        <w:t>.</w:t>
      </w:r>
    </w:p>
    <w:p w:rsidR="00786820" w:rsidRPr="00CC473E" w:rsidRDefault="00557422" w:rsidP="00BD4DDB">
      <w:pPr>
        <w:pStyle w:val="H23G"/>
        <w:ind w:firstLine="0"/>
        <w:rPr>
          <w:lang w:eastAsia="ko-KR"/>
        </w:rPr>
      </w:pPr>
      <w:r w:rsidRPr="00CC473E">
        <w:t xml:space="preserve">Discrimination against </w:t>
      </w:r>
      <w:r w:rsidR="00786820" w:rsidRPr="00CC473E">
        <w:t>Roma</w:t>
      </w:r>
      <w:r w:rsidR="006E48AE">
        <w:t xml:space="preserve"> and other </w:t>
      </w:r>
      <w:r w:rsidR="00CB5091">
        <w:t>vulnerable</w:t>
      </w:r>
      <w:r w:rsidR="006E48AE">
        <w:t xml:space="preserve"> groups</w:t>
      </w:r>
    </w:p>
    <w:p w:rsidR="00786820" w:rsidRDefault="00432386" w:rsidP="00432386">
      <w:pPr>
        <w:pStyle w:val="SingleTxtG"/>
        <w:tabs>
          <w:tab w:val="left" w:pos="1701"/>
        </w:tabs>
      </w:pPr>
      <w:r>
        <w:t>19.</w:t>
      </w:r>
      <w:r>
        <w:tab/>
      </w:r>
      <w:r w:rsidR="00892F0E" w:rsidRPr="008E71DD">
        <w:rPr>
          <w:color w:val="000000"/>
        </w:rPr>
        <w:t>The</w:t>
      </w:r>
      <w:r w:rsidR="00892F0E">
        <w:t xml:space="preserve"> Committee is concerned about persist</w:t>
      </w:r>
      <w:r w:rsidR="005E2134">
        <w:t>ent</w:t>
      </w:r>
      <w:r w:rsidR="00892F0E">
        <w:t xml:space="preserve"> societal discrimination against Roma, despite </w:t>
      </w:r>
      <w:r w:rsidR="005E2134">
        <w:t xml:space="preserve">the </w:t>
      </w:r>
      <w:r w:rsidR="00892F0E">
        <w:t xml:space="preserve">many </w:t>
      </w:r>
      <w:r w:rsidR="00892F0E" w:rsidRPr="004D2723">
        <w:rPr>
          <w:color w:val="000000"/>
        </w:rPr>
        <w:t>measures</w:t>
      </w:r>
      <w:r w:rsidR="00892F0E">
        <w:t xml:space="preserve"> taken to address </w:t>
      </w:r>
      <w:r w:rsidR="005E2134">
        <w:t>it</w:t>
      </w:r>
      <w:r w:rsidR="00892F0E">
        <w:t xml:space="preserve">, including the long-term Roma inclusion </w:t>
      </w:r>
      <w:r w:rsidR="00303F6C">
        <w:t>s</w:t>
      </w:r>
      <w:r w:rsidR="00892F0E">
        <w:t>trategy and other projects.</w:t>
      </w:r>
      <w:r w:rsidR="006E7E25">
        <w:t xml:space="preserve"> The C</w:t>
      </w:r>
      <w:r w:rsidR="008E71DD">
        <w:t>ommittee is also concerned that</w:t>
      </w:r>
      <w:r w:rsidR="006E7E25">
        <w:t xml:space="preserve"> </w:t>
      </w:r>
      <w:r w:rsidR="00B540E9" w:rsidRPr="001B0D9E">
        <w:t>vulnerable</w:t>
      </w:r>
      <w:r w:rsidR="006E7E25" w:rsidRPr="001B0D9E">
        <w:t xml:space="preserve"> </w:t>
      </w:r>
      <w:r w:rsidR="00224440" w:rsidRPr="001B0D9E">
        <w:t>foreigners</w:t>
      </w:r>
      <w:r w:rsidR="00F06B5C">
        <w:t>,</w:t>
      </w:r>
      <w:r w:rsidR="00224440" w:rsidRPr="001B0D9E">
        <w:t xml:space="preserve"> including </w:t>
      </w:r>
      <w:r w:rsidR="008E71DD" w:rsidRPr="001B0D9E">
        <w:t>citizens</w:t>
      </w:r>
      <w:r w:rsidR="00B540E9" w:rsidRPr="001B0D9E">
        <w:t xml:space="preserve"> of other E</w:t>
      </w:r>
      <w:r w:rsidR="00F06B5C">
        <w:t xml:space="preserve">uropean </w:t>
      </w:r>
      <w:r w:rsidR="00B540E9" w:rsidRPr="001B0D9E">
        <w:t>U</w:t>
      </w:r>
      <w:r w:rsidR="00F06B5C">
        <w:t>nion</w:t>
      </w:r>
      <w:r w:rsidR="00B540E9" w:rsidRPr="001B0D9E">
        <w:t xml:space="preserve"> countries</w:t>
      </w:r>
      <w:r w:rsidR="008E71DD" w:rsidRPr="001B0D9E">
        <w:t xml:space="preserve">, </w:t>
      </w:r>
      <w:r w:rsidR="00224440" w:rsidRPr="001B0D9E">
        <w:t>and in</w:t>
      </w:r>
      <w:r w:rsidR="00224440" w:rsidRPr="00F20646">
        <w:t xml:space="preserve"> </w:t>
      </w:r>
      <w:r w:rsidR="00A3194C" w:rsidRPr="00F20646">
        <w:t>particular</w:t>
      </w:r>
      <w:r w:rsidR="00A3194C">
        <w:t xml:space="preserve"> </w:t>
      </w:r>
      <w:r w:rsidR="008E71DD">
        <w:t>Roma</w:t>
      </w:r>
      <w:r w:rsidR="006E7E25">
        <w:t xml:space="preserve">, face </w:t>
      </w:r>
      <w:r w:rsidR="003C355B">
        <w:t>major</w:t>
      </w:r>
      <w:r w:rsidR="006E7E25">
        <w:t xml:space="preserve"> obstacles in accessing </w:t>
      </w:r>
      <w:r w:rsidR="008E71DD">
        <w:t xml:space="preserve">basic social services </w:t>
      </w:r>
      <w:r w:rsidR="00037B26">
        <w:t xml:space="preserve">and social assistance benefits </w:t>
      </w:r>
      <w:r w:rsidR="00B540E9">
        <w:t xml:space="preserve">in the State party </w:t>
      </w:r>
      <w:r w:rsidR="008E71DD">
        <w:t>(art.</w:t>
      </w:r>
      <w:r w:rsidR="00646A29">
        <w:t> </w:t>
      </w:r>
      <w:r w:rsidR="008E71DD">
        <w:t>2, para</w:t>
      </w:r>
      <w:r w:rsidR="00F06B5C">
        <w:t>.</w:t>
      </w:r>
      <w:r w:rsidR="00646A29">
        <w:t> </w:t>
      </w:r>
      <w:r w:rsidR="008E71DD">
        <w:t>2)</w:t>
      </w:r>
      <w:r w:rsidR="00B540E9">
        <w:t>.</w:t>
      </w:r>
    </w:p>
    <w:p w:rsidR="00332F68" w:rsidRDefault="00432386" w:rsidP="00432386">
      <w:pPr>
        <w:pStyle w:val="SingleTxtG"/>
        <w:tabs>
          <w:tab w:val="left" w:pos="1701"/>
        </w:tabs>
        <w:rPr>
          <w:b/>
          <w:color w:val="000000"/>
        </w:rPr>
      </w:pPr>
      <w:r>
        <w:rPr>
          <w:color w:val="000000"/>
        </w:rPr>
        <w:t>20.</w:t>
      </w:r>
      <w:r>
        <w:rPr>
          <w:color w:val="000000"/>
        </w:rPr>
        <w:tab/>
      </w:r>
      <w:r w:rsidR="00892F0E" w:rsidRPr="00332F68">
        <w:rPr>
          <w:b/>
          <w:color w:val="000000"/>
        </w:rPr>
        <w:t>The Committee</w:t>
      </w:r>
      <w:r w:rsidR="006E7E25" w:rsidRPr="00332F68">
        <w:rPr>
          <w:b/>
          <w:color w:val="000000"/>
        </w:rPr>
        <w:t xml:space="preserve"> recommends that the State party step up its efforts to enhance </w:t>
      </w:r>
      <w:r w:rsidR="00B540E9" w:rsidRPr="00332F68">
        <w:rPr>
          <w:b/>
          <w:color w:val="000000"/>
        </w:rPr>
        <w:t>actual</w:t>
      </w:r>
      <w:r w:rsidR="006E7E25" w:rsidRPr="00332F68">
        <w:rPr>
          <w:b/>
          <w:color w:val="000000"/>
        </w:rPr>
        <w:t xml:space="preserve"> enjoyment of the Covenant rights</w:t>
      </w:r>
      <w:r w:rsidR="00B540E9" w:rsidRPr="00332F68">
        <w:rPr>
          <w:b/>
          <w:color w:val="000000"/>
        </w:rPr>
        <w:t xml:space="preserve"> by Roma</w:t>
      </w:r>
      <w:r w:rsidR="00037B26">
        <w:rPr>
          <w:b/>
          <w:color w:val="000000"/>
        </w:rPr>
        <w:t>, as a follow</w:t>
      </w:r>
      <w:r w:rsidR="00F06B5C">
        <w:rPr>
          <w:b/>
          <w:color w:val="000000"/>
        </w:rPr>
        <w:t>-</w:t>
      </w:r>
      <w:r w:rsidR="00037B26">
        <w:rPr>
          <w:b/>
          <w:color w:val="000000"/>
        </w:rPr>
        <w:t xml:space="preserve">up to its </w:t>
      </w:r>
      <w:r w:rsidR="00224440">
        <w:rPr>
          <w:b/>
          <w:color w:val="000000"/>
        </w:rPr>
        <w:t>acknowledg</w:t>
      </w:r>
      <w:r w:rsidR="00037B26">
        <w:rPr>
          <w:b/>
          <w:color w:val="000000"/>
        </w:rPr>
        <w:t>ment</w:t>
      </w:r>
      <w:r w:rsidR="00224440">
        <w:rPr>
          <w:b/>
          <w:color w:val="000000"/>
        </w:rPr>
        <w:t xml:space="preserve"> </w:t>
      </w:r>
      <w:r w:rsidR="00037B26">
        <w:rPr>
          <w:b/>
          <w:color w:val="000000"/>
        </w:rPr>
        <w:t xml:space="preserve">of </w:t>
      </w:r>
      <w:r w:rsidR="0075545E">
        <w:rPr>
          <w:b/>
          <w:color w:val="000000"/>
        </w:rPr>
        <w:t>the findings of the</w:t>
      </w:r>
      <w:r w:rsidR="00F06B5C">
        <w:rPr>
          <w:b/>
          <w:color w:val="000000"/>
        </w:rPr>
        <w:t xml:space="preserve"> 2014</w:t>
      </w:r>
      <w:r w:rsidR="0075545E">
        <w:rPr>
          <w:b/>
          <w:color w:val="000000"/>
        </w:rPr>
        <w:t xml:space="preserve"> </w:t>
      </w:r>
      <w:r w:rsidR="00F06B5C">
        <w:rPr>
          <w:b/>
          <w:color w:val="000000"/>
        </w:rPr>
        <w:t>g</w:t>
      </w:r>
      <w:r w:rsidR="00224440">
        <w:rPr>
          <w:b/>
          <w:color w:val="000000"/>
        </w:rPr>
        <w:t>overnment</w:t>
      </w:r>
      <w:r w:rsidR="0075545E" w:rsidRPr="001B0D9E">
        <w:rPr>
          <w:b/>
          <w:color w:val="000000"/>
        </w:rPr>
        <w:t xml:space="preserve"> </w:t>
      </w:r>
      <w:r w:rsidR="00F06B5C">
        <w:rPr>
          <w:b/>
          <w:color w:val="000000"/>
        </w:rPr>
        <w:t>w</w:t>
      </w:r>
      <w:r w:rsidR="0075545E" w:rsidRPr="001B0D9E">
        <w:rPr>
          <w:b/>
          <w:color w:val="000000"/>
        </w:rPr>
        <w:t xml:space="preserve">hite </w:t>
      </w:r>
      <w:r w:rsidR="00F06B5C">
        <w:rPr>
          <w:b/>
          <w:color w:val="000000"/>
        </w:rPr>
        <w:t>p</w:t>
      </w:r>
      <w:r w:rsidR="0075545E" w:rsidRPr="001B0D9E">
        <w:rPr>
          <w:b/>
          <w:color w:val="000000"/>
        </w:rPr>
        <w:t>aper</w:t>
      </w:r>
      <w:r w:rsidR="0075545E">
        <w:rPr>
          <w:b/>
          <w:color w:val="000000"/>
        </w:rPr>
        <w:t xml:space="preserve"> on abuses and </w:t>
      </w:r>
      <w:r w:rsidR="0012159E">
        <w:rPr>
          <w:b/>
          <w:color w:val="000000"/>
        </w:rPr>
        <w:t xml:space="preserve">rights </w:t>
      </w:r>
      <w:r w:rsidR="0075545E">
        <w:rPr>
          <w:b/>
          <w:color w:val="000000"/>
        </w:rPr>
        <w:t>vi</w:t>
      </w:r>
      <w:r w:rsidR="0012159E">
        <w:rPr>
          <w:b/>
          <w:color w:val="000000"/>
        </w:rPr>
        <w:t>o</w:t>
      </w:r>
      <w:r w:rsidR="0075545E">
        <w:rPr>
          <w:b/>
          <w:color w:val="000000"/>
        </w:rPr>
        <w:t>lations against Roma</w:t>
      </w:r>
      <w:r w:rsidR="0012159E">
        <w:rPr>
          <w:b/>
          <w:color w:val="000000"/>
        </w:rPr>
        <w:t>.</w:t>
      </w:r>
      <w:r w:rsidR="0075545E">
        <w:rPr>
          <w:b/>
          <w:color w:val="000000"/>
        </w:rPr>
        <w:t xml:space="preserve"> </w:t>
      </w:r>
      <w:r w:rsidR="004A72C0" w:rsidRPr="004A72C0">
        <w:rPr>
          <w:b/>
          <w:color w:val="000000"/>
        </w:rPr>
        <w:t xml:space="preserve">The Committee </w:t>
      </w:r>
      <w:r w:rsidR="00F06B5C">
        <w:rPr>
          <w:b/>
          <w:color w:val="000000"/>
        </w:rPr>
        <w:t xml:space="preserve">also </w:t>
      </w:r>
      <w:r w:rsidR="00690543">
        <w:rPr>
          <w:b/>
          <w:color w:val="000000"/>
        </w:rPr>
        <w:t>recalls</w:t>
      </w:r>
      <w:r w:rsidR="004A72C0" w:rsidRPr="004A72C0">
        <w:rPr>
          <w:b/>
          <w:color w:val="000000"/>
        </w:rPr>
        <w:t xml:space="preserve"> that the Covenant rights </w:t>
      </w:r>
      <w:r w:rsidR="00884E3B">
        <w:rPr>
          <w:b/>
          <w:color w:val="000000"/>
        </w:rPr>
        <w:t>carry</w:t>
      </w:r>
      <w:r w:rsidR="00EE59DA">
        <w:rPr>
          <w:b/>
          <w:color w:val="000000"/>
        </w:rPr>
        <w:t xml:space="preserve"> </w:t>
      </w:r>
      <w:r w:rsidR="004A72C0" w:rsidRPr="004A72C0">
        <w:rPr>
          <w:b/>
          <w:color w:val="000000"/>
        </w:rPr>
        <w:t xml:space="preserve">core obligations of an immediate nature and that </w:t>
      </w:r>
      <w:r w:rsidR="00884E3B">
        <w:rPr>
          <w:b/>
          <w:color w:val="000000"/>
        </w:rPr>
        <w:t>the State party</w:t>
      </w:r>
      <w:r w:rsidR="003C355B">
        <w:rPr>
          <w:b/>
          <w:color w:val="000000"/>
        </w:rPr>
        <w:t xml:space="preserve"> must meet</w:t>
      </w:r>
      <w:r w:rsidR="004A72C0" w:rsidRPr="004A72C0">
        <w:rPr>
          <w:b/>
          <w:color w:val="000000"/>
        </w:rPr>
        <w:t xml:space="preserve"> th</w:t>
      </w:r>
      <w:r w:rsidR="00F06B5C">
        <w:rPr>
          <w:b/>
          <w:color w:val="000000"/>
        </w:rPr>
        <w:t>o</w:t>
      </w:r>
      <w:r w:rsidR="004A72C0" w:rsidRPr="004A72C0">
        <w:rPr>
          <w:b/>
          <w:color w:val="000000"/>
        </w:rPr>
        <w:t xml:space="preserve">se core obligations </w:t>
      </w:r>
      <w:r w:rsidR="00037B26">
        <w:rPr>
          <w:b/>
          <w:color w:val="000000"/>
        </w:rPr>
        <w:t xml:space="preserve">by </w:t>
      </w:r>
      <w:r w:rsidR="004A72C0" w:rsidRPr="004A72C0">
        <w:rPr>
          <w:b/>
          <w:color w:val="000000"/>
        </w:rPr>
        <w:t>ensur</w:t>
      </w:r>
      <w:r w:rsidR="00037B26">
        <w:rPr>
          <w:b/>
          <w:color w:val="000000"/>
        </w:rPr>
        <w:t>ing</w:t>
      </w:r>
      <w:r w:rsidR="004A72C0" w:rsidRPr="004A72C0">
        <w:rPr>
          <w:b/>
          <w:color w:val="000000"/>
        </w:rPr>
        <w:t xml:space="preserve"> </w:t>
      </w:r>
      <w:r w:rsidR="00BD135C">
        <w:rPr>
          <w:b/>
          <w:color w:val="000000"/>
        </w:rPr>
        <w:t xml:space="preserve">that </w:t>
      </w:r>
      <w:r w:rsidR="004A72C0" w:rsidRPr="004A72C0">
        <w:rPr>
          <w:b/>
          <w:color w:val="000000"/>
        </w:rPr>
        <w:t>the minimum essential level</w:t>
      </w:r>
      <w:r w:rsidR="00BD135C">
        <w:rPr>
          <w:b/>
          <w:color w:val="000000"/>
        </w:rPr>
        <w:t>s</w:t>
      </w:r>
      <w:r w:rsidR="004A72C0" w:rsidRPr="004A72C0">
        <w:rPr>
          <w:b/>
          <w:color w:val="000000"/>
        </w:rPr>
        <w:t xml:space="preserve"> relating to the right</w:t>
      </w:r>
      <w:r w:rsidR="00BD135C">
        <w:rPr>
          <w:b/>
          <w:color w:val="000000"/>
        </w:rPr>
        <w:t>s</w:t>
      </w:r>
      <w:r w:rsidR="004A72C0" w:rsidRPr="004A72C0">
        <w:rPr>
          <w:b/>
          <w:color w:val="000000"/>
        </w:rPr>
        <w:t xml:space="preserve"> to housing, health</w:t>
      </w:r>
      <w:r w:rsidR="00037B26">
        <w:rPr>
          <w:b/>
          <w:color w:val="000000"/>
        </w:rPr>
        <w:t>, social security</w:t>
      </w:r>
      <w:r w:rsidR="004A72C0" w:rsidRPr="004A72C0">
        <w:rPr>
          <w:b/>
          <w:color w:val="000000"/>
        </w:rPr>
        <w:t xml:space="preserve"> and education </w:t>
      </w:r>
      <w:r w:rsidR="00690543">
        <w:rPr>
          <w:b/>
          <w:color w:val="000000"/>
        </w:rPr>
        <w:t>are</w:t>
      </w:r>
      <w:r w:rsidR="004A72C0" w:rsidRPr="004A72C0">
        <w:rPr>
          <w:b/>
          <w:color w:val="000000"/>
        </w:rPr>
        <w:t xml:space="preserve"> respected, protected and fulfilled. To th</w:t>
      </w:r>
      <w:r w:rsidR="00BD135C">
        <w:rPr>
          <w:b/>
          <w:color w:val="000000"/>
        </w:rPr>
        <w:t>at</w:t>
      </w:r>
      <w:r w:rsidR="004A72C0" w:rsidRPr="004A72C0">
        <w:rPr>
          <w:b/>
          <w:color w:val="000000"/>
        </w:rPr>
        <w:t xml:space="preserve"> end, t</w:t>
      </w:r>
      <w:r w:rsidR="008E71DD" w:rsidRPr="004A72C0">
        <w:rPr>
          <w:b/>
          <w:color w:val="000000"/>
        </w:rPr>
        <w:t>he</w:t>
      </w:r>
      <w:r w:rsidR="00053F4D">
        <w:rPr>
          <w:b/>
          <w:color w:val="000000"/>
        </w:rPr>
        <w:t xml:space="preserve"> Committee</w:t>
      </w:r>
      <w:r w:rsidR="008E71DD" w:rsidRPr="00332F68">
        <w:rPr>
          <w:b/>
          <w:color w:val="000000"/>
        </w:rPr>
        <w:t xml:space="preserve"> recommends </w:t>
      </w:r>
      <w:r w:rsidR="00B540E9" w:rsidRPr="00332F68">
        <w:rPr>
          <w:b/>
          <w:color w:val="000000"/>
        </w:rPr>
        <w:t>that the State party</w:t>
      </w:r>
      <w:r w:rsidR="008E71DD" w:rsidRPr="00332F68">
        <w:rPr>
          <w:b/>
          <w:color w:val="000000"/>
        </w:rPr>
        <w:t xml:space="preserve"> take measures to facilitate acce</w:t>
      </w:r>
      <w:r w:rsidR="001A66F5" w:rsidRPr="00332F68">
        <w:rPr>
          <w:b/>
          <w:color w:val="000000"/>
        </w:rPr>
        <w:t>ss to basic services by vulnerable</w:t>
      </w:r>
      <w:r w:rsidR="008E71DD" w:rsidRPr="00332F68">
        <w:rPr>
          <w:b/>
          <w:color w:val="000000"/>
        </w:rPr>
        <w:t xml:space="preserve"> </w:t>
      </w:r>
      <w:r w:rsidR="00224440">
        <w:rPr>
          <w:b/>
          <w:color w:val="000000"/>
        </w:rPr>
        <w:t>foreigners, including c</w:t>
      </w:r>
      <w:r w:rsidR="008E71DD" w:rsidRPr="00332F68">
        <w:rPr>
          <w:b/>
          <w:color w:val="000000"/>
        </w:rPr>
        <w:t>itizens of</w:t>
      </w:r>
      <w:r w:rsidR="00053F4D">
        <w:rPr>
          <w:b/>
          <w:color w:val="000000"/>
        </w:rPr>
        <w:t xml:space="preserve"> other E</w:t>
      </w:r>
      <w:r w:rsidR="00BD135C">
        <w:rPr>
          <w:b/>
          <w:color w:val="000000"/>
        </w:rPr>
        <w:t xml:space="preserve">uropean </w:t>
      </w:r>
      <w:r w:rsidR="00053F4D">
        <w:rPr>
          <w:b/>
          <w:color w:val="000000"/>
        </w:rPr>
        <w:t>U</w:t>
      </w:r>
      <w:r w:rsidR="00BD135C">
        <w:rPr>
          <w:b/>
          <w:color w:val="000000"/>
        </w:rPr>
        <w:t>nion</w:t>
      </w:r>
      <w:r w:rsidR="00053F4D">
        <w:rPr>
          <w:b/>
          <w:color w:val="000000"/>
        </w:rPr>
        <w:t xml:space="preserve"> countries</w:t>
      </w:r>
      <w:r w:rsidR="00820913">
        <w:rPr>
          <w:b/>
          <w:color w:val="000000"/>
        </w:rPr>
        <w:t xml:space="preserve">, notably </w:t>
      </w:r>
      <w:r w:rsidR="00BD135C">
        <w:rPr>
          <w:b/>
          <w:color w:val="000000"/>
        </w:rPr>
        <w:t xml:space="preserve">those </w:t>
      </w:r>
      <w:r w:rsidR="00820913">
        <w:rPr>
          <w:b/>
          <w:color w:val="000000"/>
        </w:rPr>
        <w:t>of Roma origin.</w:t>
      </w:r>
    </w:p>
    <w:p w:rsidR="002201FF" w:rsidRPr="00CC473E" w:rsidRDefault="002201FF" w:rsidP="00CC473E">
      <w:pPr>
        <w:pStyle w:val="H23G"/>
        <w:ind w:firstLine="0"/>
      </w:pPr>
      <w:r w:rsidRPr="00CC473E">
        <w:t>Discrimination agai</w:t>
      </w:r>
      <w:r w:rsidR="001A66F5" w:rsidRPr="00CC473E">
        <w:t>ns</w:t>
      </w:r>
      <w:r w:rsidR="004205AE" w:rsidRPr="00CC473E">
        <w:t>t</w:t>
      </w:r>
      <w:r w:rsidR="001A66F5" w:rsidRPr="00CC473E">
        <w:t xml:space="preserve"> </w:t>
      </w:r>
      <w:r w:rsidR="00DF11C6">
        <w:rPr>
          <w:rFonts w:hint="eastAsia"/>
          <w:lang w:eastAsia="ko-KR"/>
        </w:rPr>
        <w:t xml:space="preserve">ethnic and religious </w:t>
      </w:r>
      <w:r w:rsidR="001A66F5" w:rsidRPr="00CC473E">
        <w:t>minorities</w:t>
      </w:r>
    </w:p>
    <w:p w:rsidR="00A00031" w:rsidRDefault="00432386" w:rsidP="00432386">
      <w:pPr>
        <w:pStyle w:val="SingleTxtG"/>
        <w:tabs>
          <w:tab w:val="left" w:pos="1701"/>
        </w:tabs>
        <w:rPr>
          <w:color w:val="000000"/>
        </w:rPr>
      </w:pPr>
      <w:r>
        <w:rPr>
          <w:color w:val="000000"/>
        </w:rPr>
        <w:t>21.</w:t>
      </w:r>
      <w:r>
        <w:rPr>
          <w:color w:val="000000"/>
        </w:rPr>
        <w:tab/>
      </w:r>
      <w:r w:rsidR="00A00031" w:rsidRPr="00A00031">
        <w:rPr>
          <w:color w:val="000000"/>
        </w:rPr>
        <w:t xml:space="preserve">The Committee is </w:t>
      </w:r>
      <w:r w:rsidR="00A00031" w:rsidRPr="00432386">
        <w:t>concerned</w:t>
      </w:r>
      <w:r w:rsidR="00A00031" w:rsidRPr="00A00031">
        <w:rPr>
          <w:color w:val="000000"/>
        </w:rPr>
        <w:t xml:space="preserve"> that people of African descent </w:t>
      </w:r>
      <w:r w:rsidR="00FC2248">
        <w:rPr>
          <w:color w:val="000000"/>
        </w:rPr>
        <w:t xml:space="preserve">and </w:t>
      </w:r>
      <w:r w:rsidR="00A00031" w:rsidRPr="00A00031">
        <w:rPr>
          <w:color w:val="000000"/>
        </w:rPr>
        <w:t>Muslims face discrimination in the State party</w:t>
      </w:r>
      <w:r w:rsidR="00692A70">
        <w:rPr>
          <w:color w:val="000000"/>
        </w:rPr>
        <w:t xml:space="preserve"> in many</w:t>
      </w:r>
      <w:r w:rsidR="004205AE">
        <w:rPr>
          <w:color w:val="000000"/>
        </w:rPr>
        <w:t xml:space="preserve"> areas covered by the Covenant</w:t>
      </w:r>
      <w:r w:rsidR="00720745">
        <w:rPr>
          <w:color w:val="000000"/>
        </w:rPr>
        <w:t>. Moreover, t</w:t>
      </w:r>
      <w:r w:rsidR="00720745" w:rsidRPr="00720745">
        <w:rPr>
          <w:color w:val="000000"/>
        </w:rPr>
        <w:t>he Committee is concerned that the targeted measures to address this situation are inadequate.</w:t>
      </w:r>
      <w:r w:rsidR="00A00031" w:rsidRPr="00A00031">
        <w:rPr>
          <w:color w:val="000000"/>
        </w:rPr>
        <w:t xml:space="preserve"> </w:t>
      </w:r>
      <w:r w:rsidR="00595480">
        <w:rPr>
          <w:color w:val="000000"/>
        </w:rPr>
        <w:t xml:space="preserve">The Committee is also concerned at the </w:t>
      </w:r>
      <w:r w:rsidR="00692A70">
        <w:rPr>
          <w:color w:val="000000"/>
        </w:rPr>
        <w:t xml:space="preserve">increasing </w:t>
      </w:r>
      <w:r w:rsidR="00592756">
        <w:rPr>
          <w:color w:val="000000"/>
        </w:rPr>
        <w:t>incidence</w:t>
      </w:r>
      <w:r w:rsidR="00592756" w:rsidRPr="00A00031">
        <w:rPr>
          <w:color w:val="000000"/>
        </w:rPr>
        <w:t xml:space="preserve"> </w:t>
      </w:r>
      <w:r w:rsidR="00A00031" w:rsidRPr="00A00031">
        <w:rPr>
          <w:color w:val="000000"/>
        </w:rPr>
        <w:t>of hate speech an</w:t>
      </w:r>
      <w:r w:rsidR="00692A70">
        <w:rPr>
          <w:color w:val="000000"/>
        </w:rPr>
        <w:t>d violence</w:t>
      </w:r>
      <w:r w:rsidR="002201FF">
        <w:rPr>
          <w:color w:val="000000"/>
        </w:rPr>
        <w:t xml:space="preserve"> </w:t>
      </w:r>
      <w:r w:rsidR="00A00031" w:rsidRPr="00A00031">
        <w:rPr>
          <w:color w:val="000000"/>
        </w:rPr>
        <w:t>against persons belonging to these groups</w:t>
      </w:r>
      <w:r w:rsidR="00A00031">
        <w:rPr>
          <w:color w:val="000000"/>
        </w:rPr>
        <w:t xml:space="preserve"> (art.</w:t>
      </w:r>
      <w:r w:rsidR="00646A29">
        <w:rPr>
          <w:color w:val="000000"/>
        </w:rPr>
        <w:t> </w:t>
      </w:r>
      <w:r w:rsidR="00A00031">
        <w:rPr>
          <w:color w:val="000000"/>
        </w:rPr>
        <w:t>2, para</w:t>
      </w:r>
      <w:r w:rsidR="00592756">
        <w:rPr>
          <w:color w:val="000000"/>
        </w:rPr>
        <w:t>.</w:t>
      </w:r>
      <w:r w:rsidR="00646A29">
        <w:rPr>
          <w:color w:val="000000"/>
        </w:rPr>
        <w:t> </w:t>
      </w:r>
      <w:r w:rsidR="00A00031">
        <w:rPr>
          <w:color w:val="000000"/>
        </w:rPr>
        <w:t>2)</w:t>
      </w:r>
      <w:r w:rsidR="00A00031" w:rsidRPr="00A00031">
        <w:rPr>
          <w:color w:val="000000"/>
        </w:rPr>
        <w:t>.</w:t>
      </w:r>
    </w:p>
    <w:p w:rsidR="00A00031" w:rsidRPr="006A3AD3" w:rsidRDefault="00432386" w:rsidP="00432386">
      <w:pPr>
        <w:pStyle w:val="SingleTxtG"/>
        <w:tabs>
          <w:tab w:val="left" w:pos="1701"/>
        </w:tabs>
        <w:rPr>
          <w:color w:val="000000"/>
        </w:rPr>
      </w:pPr>
      <w:r w:rsidRPr="006A3AD3">
        <w:rPr>
          <w:color w:val="000000"/>
        </w:rPr>
        <w:t>22.</w:t>
      </w:r>
      <w:r w:rsidRPr="006A3AD3">
        <w:rPr>
          <w:color w:val="000000"/>
        </w:rPr>
        <w:tab/>
      </w:r>
      <w:r w:rsidR="00A00031" w:rsidRPr="00A00031">
        <w:rPr>
          <w:b/>
          <w:color w:val="000000"/>
        </w:rPr>
        <w:t xml:space="preserve">The Committee recommends </w:t>
      </w:r>
      <w:r w:rsidR="00E47ECE">
        <w:rPr>
          <w:b/>
          <w:color w:val="000000"/>
        </w:rPr>
        <w:t xml:space="preserve">that the State party </w:t>
      </w:r>
      <w:r w:rsidR="002201FF">
        <w:rPr>
          <w:b/>
          <w:color w:val="000000"/>
        </w:rPr>
        <w:t>study the root</w:t>
      </w:r>
      <w:r w:rsidR="00DD3416">
        <w:rPr>
          <w:b/>
          <w:color w:val="000000"/>
        </w:rPr>
        <w:t xml:space="preserve"> </w:t>
      </w:r>
      <w:r w:rsidR="002201FF">
        <w:rPr>
          <w:b/>
          <w:color w:val="000000"/>
        </w:rPr>
        <w:t xml:space="preserve">causes </w:t>
      </w:r>
      <w:r w:rsidR="00F60DFB">
        <w:rPr>
          <w:b/>
          <w:color w:val="000000"/>
        </w:rPr>
        <w:t xml:space="preserve">that have led </w:t>
      </w:r>
      <w:r w:rsidR="002201FF">
        <w:rPr>
          <w:b/>
          <w:color w:val="000000"/>
        </w:rPr>
        <w:t>to the long-standing discrimination against persons of African descent and Muslim</w:t>
      </w:r>
      <w:r w:rsidR="0083621E">
        <w:rPr>
          <w:b/>
          <w:color w:val="000000"/>
        </w:rPr>
        <w:t>s</w:t>
      </w:r>
      <w:r w:rsidR="002201FF">
        <w:rPr>
          <w:b/>
          <w:color w:val="000000"/>
        </w:rPr>
        <w:t>, and</w:t>
      </w:r>
      <w:r w:rsidR="00F60DFB">
        <w:rPr>
          <w:b/>
          <w:color w:val="000000"/>
        </w:rPr>
        <w:t>,</w:t>
      </w:r>
      <w:r w:rsidR="002201FF">
        <w:rPr>
          <w:b/>
          <w:color w:val="000000"/>
        </w:rPr>
        <w:t xml:space="preserve"> based on its </w:t>
      </w:r>
      <w:r w:rsidR="002201FF" w:rsidRPr="00037B26">
        <w:rPr>
          <w:b/>
          <w:color w:val="000000"/>
        </w:rPr>
        <w:t>findings</w:t>
      </w:r>
      <w:r w:rsidR="00F60DFB">
        <w:rPr>
          <w:b/>
          <w:color w:val="000000"/>
        </w:rPr>
        <w:t>,</w:t>
      </w:r>
      <w:r w:rsidR="002201FF">
        <w:rPr>
          <w:b/>
          <w:color w:val="000000"/>
        </w:rPr>
        <w:t xml:space="preserve"> develop programmes and policies in </w:t>
      </w:r>
      <w:r w:rsidR="00F60DFB">
        <w:rPr>
          <w:b/>
          <w:color w:val="000000"/>
        </w:rPr>
        <w:t xml:space="preserve">consultation </w:t>
      </w:r>
      <w:r w:rsidR="002201FF">
        <w:rPr>
          <w:b/>
          <w:color w:val="000000"/>
        </w:rPr>
        <w:t xml:space="preserve">with the </w:t>
      </w:r>
      <w:r w:rsidR="00F60DFB">
        <w:rPr>
          <w:b/>
          <w:color w:val="000000"/>
        </w:rPr>
        <w:t>communities concerned</w:t>
      </w:r>
      <w:r w:rsidR="006A3AD3">
        <w:rPr>
          <w:b/>
          <w:color w:val="000000"/>
        </w:rPr>
        <w:t xml:space="preserve"> aimed at </w:t>
      </w:r>
      <w:r w:rsidR="006E48AE">
        <w:rPr>
          <w:b/>
          <w:color w:val="000000"/>
        </w:rPr>
        <w:t xml:space="preserve">combating </w:t>
      </w:r>
      <w:r w:rsidR="004E1170">
        <w:rPr>
          <w:b/>
          <w:color w:val="000000"/>
        </w:rPr>
        <w:t>ethnic</w:t>
      </w:r>
      <w:r w:rsidR="001D7383">
        <w:rPr>
          <w:b/>
          <w:color w:val="000000"/>
        </w:rPr>
        <w:t>-</w:t>
      </w:r>
      <w:r w:rsidR="004E1170">
        <w:rPr>
          <w:b/>
          <w:color w:val="000000"/>
        </w:rPr>
        <w:t xml:space="preserve"> and religi</w:t>
      </w:r>
      <w:r w:rsidR="006E48AE">
        <w:rPr>
          <w:b/>
          <w:color w:val="000000"/>
        </w:rPr>
        <w:t>o</w:t>
      </w:r>
      <w:r w:rsidR="001D7383">
        <w:rPr>
          <w:b/>
          <w:color w:val="000000"/>
        </w:rPr>
        <w:t>us</w:t>
      </w:r>
      <w:r w:rsidR="006179C5">
        <w:rPr>
          <w:b/>
          <w:color w:val="000000"/>
        </w:rPr>
        <w:t xml:space="preserve">-based </w:t>
      </w:r>
      <w:r w:rsidR="006E48AE">
        <w:rPr>
          <w:b/>
          <w:color w:val="000000"/>
        </w:rPr>
        <w:t xml:space="preserve">prejudices and </w:t>
      </w:r>
      <w:r w:rsidR="006A3AD3">
        <w:rPr>
          <w:b/>
          <w:color w:val="000000"/>
        </w:rPr>
        <w:t>disparities in access to health, e</w:t>
      </w:r>
      <w:r w:rsidR="001A66F5">
        <w:rPr>
          <w:b/>
          <w:color w:val="000000"/>
        </w:rPr>
        <w:t>ducation, housing and work</w:t>
      </w:r>
      <w:r w:rsidR="002201FF">
        <w:rPr>
          <w:b/>
          <w:color w:val="000000"/>
        </w:rPr>
        <w:t>. The Committee</w:t>
      </w:r>
      <w:r w:rsidR="00CA7F44">
        <w:rPr>
          <w:b/>
          <w:color w:val="000000"/>
        </w:rPr>
        <w:t xml:space="preserve"> </w:t>
      </w:r>
      <w:r w:rsidR="002201FF">
        <w:rPr>
          <w:b/>
          <w:color w:val="000000"/>
        </w:rPr>
        <w:t xml:space="preserve">also recommends that the State party </w:t>
      </w:r>
      <w:r w:rsidR="00595480">
        <w:rPr>
          <w:b/>
          <w:color w:val="000000"/>
        </w:rPr>
        <w:t>take into account</w:t>
      </w:r>
      <w:r w:rsidR="002201FF">
        <w:rPr>
          <w:b/>
          <w:color w:val="000000"/>
        </w:rPr>
        <w:t xml:space="preserve"> the</w:t>
      </w:r>
      <w:r w:rsidR="00F51481">
        <w:rPr>
          <w:b/>
          <w:color w:val="000000"/>
        </w:rPr>
        <w:t xml:space="preserve"> recommendations </w:t>
      </w:r>
      <w:r w:rsidR="002201FF">
        <w:rPr>
          <w:b/>
          <w:color w:val="000000"/>
        </w:rPr>
        <w:t xml:space="preserve">put forward </w:t>
      </w:r>
      <w:r w:rsidR="0088318B">
        <w:rPr>
          <w:b/>
          <w:color w:val="000000"/>
        </w:rPr>
        <w:t>in 2015 by the</w:t>
      </w:r>
      <w:r w:rsidR="006A3AD3">
        <w:rPr>
          <w:b/>
          <w:color w:val="000000"/>
        </w:rPr>
        <w:t xml:space="preserve"> </w:t>
      </w:r>
      <w:r w:rsidR="002201FF">
        <w:rPr>
          <w:b/>
          <w:color w:val="000000"/>
        </w:rPr>
        <w:t>Working Group of Experts on People of African Descent</w:t>
      </w:r>
      <w:r w:rsidR="004205AE">
        <w:rPr>
          <w:b/>
          <w:color w:val="000000"/>
        </w:rPr>
        <w:t xml:space="preserve"> and </w:t>
      </w:r>
      <w:r w:rsidR="00F32B80">
        <w:rPr>
          <w:b/>
          <w:color w:val="000000"/>
        </w:rPr>
        <w:t xml:space="preserve">that it </w:t>
      </w:r>
      <w:r w:rsidR="006179C5">
        <w:rPr>
          <w:b/>
          <w:color w:val="000000"/>
        </w:rPr>
        <w:t>expedite the adoption of, and implement</w:t>
      </w:r>
      <w:r w:rsidR="00F32B80">
        <w:rPr>
          <w:b/>
          <w:color w:val="000000"/>
        </w:rPr>
        <w:t xml:space="preserve"> effectively</w:t>
      </w:r>
      <w:r w:rsidR="006179C5">
        <w:rPr>
          <w:b/>
          <w:color w:val="000000"/>
        </w:rPr>
        <w:t>, the National Plan</w:t>
      </w:r>
      <w:r w:rsidR="001A66F5">
        <w:rPr>
          <w:b/>
          <w:color w:val="000000"/>
        </w:rPr>
        <w:t xml:space="preserve"> against Racism and Hate Crimes</w:t>
      </w:r>
      <w:r w:rsidR="00080539">
        <w:rPr>
          <w:b/>
          <w:bCs/>
        </w:rPr>
        <w:t>.</w:t>
      </w:r>
    </w:p>
    <w:p w:rsidR="00BE2501" w:rsidRPr="00CC473E" w:rsidRDefault="00BE2501" w:rsidP="00CC473E">
      <w:pPr>
        <w:pStyle w:val="H23G"/>
        <w:ind w:firstLine="0"/>
      </w:pPr>
      <w:r w:rsidRPr="00CC473E">
        <w:t>Unemployment</w:t>
      </w:r>
    </w:p>
    <w:p w:rsidR="00090F60" w:rsidRDefault="00432386" w:rsidP="00432386">
      <w:pPr>
        <w:pStyle w:val="SingleTxtG"/>
        <w:tabs>
          <w:tab w:val="left" w:pos="1701"/>
        </w:tabs>
        <w:rPr>
          <w:color w:val="000000"/>
        </w:rPr>
      </w:pPr>
      <w:r>
        <w:rPr>
          <w:color w:val="000000"/>
        </w:rPr>
        <w:t>23.</w:t>
      </w:r>
      <w:r>
        <w:rPr>
          <w:color w:val="000000"/>
        </w:rPr>
        <w:tab/>
      </w:r>
      <w:r w:rsidR="00BE2501" w:rsidRPr="009C6DC6">
        <w:rPr>
          <w:color w:val="000000"/>
        </w:rPr>
        <w:t>The Comm</w:t>
      </w:r>
      <w:r w:rsidR="009C6DC6">
        <w:rPr>
          <w:color w:val="000000"/>
        </w:rPr>
        <w:t>ittee is concer</w:t>
      </w:r>
      <w:r w:rsidR="00090D2D">
        <w:rPr>
          <w:color w:val="000000"/>
        </w:rPr>
        <w:t>ned that</w:t>
      </w:r>
      <w:r w:rsidR="00397131">
        <w:rPr>
          <w:color w:val="000000"/>
        </w:rPr>
        <w:t>,</w:t>
      </w:r>
      <w:r w:rsidR="009C6DC6">
        <w:rPr>
          <w:color w:val="000000"/>
        </w:rPr>
        <w:t xml:space="preserve"> </w:t>
      </w:r>
      <w:r w:rsidR="00595480">
        <w:rPr>
          <w:color w:val="000000"/>
        </w:rPr>
        <w:t xml:space="preserve">despite </w:t>
      </w:r>
      <w:r w:rsidR="00397131">
        <w:rPr>
          <w:color w:val="000000"/>
        </w:rPr>
        <w:t xml:space="preserve">the </w:t>
      </w:r>
      <w:r w:rsidR="00595480">
        <w:rPr>
          <w:color w:val="000000"/>
        </w:rPr>
        <w:t xml:space="preserve">many measures taken by the State party, </w:t>
      </w:r>
      <w:r w:rsidR="009C6DC6">
        <w:rPr>
          <w:color w:val="000000"/>
        </w:rPr>
        <w:t>unemployment</w:t>
      </w:r>
      <w:r w:rsidR="005B1E29">
        <w:rPr>
          <w:color w:val="000000"/>
        </w:rPr>
        <w:t xml:space="preserve"> </w:t>
      </w:r>
      <w:r w:rsidR="00256E07">
        <w:rPr>
          <w:color w:val="000000"/>
        </w:rPr>
        <w:t xml:space="preserve">still </w:t>
      </w:r>
      <w:r w:rsidR="001D5A19">
        <w:rPr>
          <w:color w:val="000000"/>
        </w:rPr>
        <w:t>disproportionately</w:t>
      </w:r>
      <w:r w:rsidR="005B1E29">
        <w:rPr>
          <w:color w:val="000000"/>
        </w:rPr>
        <w:t xml:space="preserve"> </w:t>
      </w:r>
      <w:r w:rsidR="00090D2D">
        <w:rPr>
          <w:color w:val="000000"/>
        </w:rPr>
        <w:t>affects</w:t>
      </w:r>
      <w:r w:rsidR="009C6DC6">
        <w:rPr>
          <w:color w:val="000000"/>
        </w:rPr>
        <w:t xml:space="preserve"> persons with disabilities, youth</w:t>
      </w:r>
      <w:r w:rsidR="005B1E29">
        <w:rPr>
          <w:color w:val="000000"/>
        </w:rPr>
        <w:t xml:space="preserve">, Roma and </w:t>
      </w:r>
      <w:r w:rsidR="00397131">
        <w:rPr>
          <w:color w:val="000000"/>
        </w:rPr>
        <w:t xml:space="preserve">persons from </w:t>
      </w:r>
      <w:r w:rsidR="00587312">
        <w:rPr>
          <w:color w:val="000000"/>
        </w:rPr>
        <w:t>ethnic minorities</w:t>
      </w:r>
      <w:r w:rsidR="00EC2CB3">
        <w:rPr>
          <w:color w:val="000000"/>
        </w:rPr>
        <w:t xml:space="preserve"> (art.</w:t>
      </w:r>
      <w:r w:rsidR="00646A29">
        <w:rPr>
          <w:color w:val="000000"/>
        </w:rPr>
        <w:t> </w:t>
      </w:r>
      <w:r w:rsidR="00EC2CB3">
        <w:rPr>
          <w:color w:val="000000"/>
        </w:rPr>
        <w:t>6)</w:t>
      </w:r>
      <w:r w:rsidR="009C6DC6">
        <w:rPr>
          <w:color w:val="000000"/>
        </w:rPr>
        <w:t>.</w:t>
      </w:r>
    </w:p>
    <w:p w:rsidR="00BE2501" w:rsidRPr="005F00E8" w:rsidRDefault="00432386" w:rsidP="00432386">
      <w:pPr>
        <w:pStyle w:val="SingleTxtG"/>
        <w:tabs>
          <w:tab w:val="left" w:pos="1701"/>
        </w:tabs>
        <w:rPr>
          <w:b/>
          <w:color w:val="000000"/>
        </w:rPr>
      </w:pPr>
      <w:r w:rsidRPr="005F00E8">
        <w:rPr>
          <w:color w:val="000000"/>
        </w:rPr>
        <w:t>24.</w:t>
      </w:r>
      <w:r w:rsidRPr="005F00E8">
        <w:rPr>
          <w:color w:val="000000"/>
        </w:rPr>
        <w:tab/>
      </w:r>
      <w:r w:rsidR="005F00E8" w:rsidRPr="005F00E8">
        <w:rPr>
          <w:b/>
          <w:color w:val="000000"/>
        </w:rPr>
        <w:t xml:space="preserve">The Committee recommends that the State party </w:t>
      </w:r>
      <w:r w:rsidR="008572AF">
        <w:rPr>
          <w:b/>
          <w:color w:val="000000"/>
        </w:rPr>
        <w:t xml:space="preserve">ensure the </w:t>
      </w:r>
      <w:r w:rsidR="005F00E8" w:rsidRPr="005F00E8">
        <w:rPr>
          <w:b/>
          <w:color w:val="000000"/>
        </w:rPr>
        <w:t>effective implement</w:t>
      </w:r>
      <w:r w:rsidR="008572AF">
        <w:rPr>
          <w:b/>
          <w:color w:val="000000"/>
        </w:rPr>
        <w:t>ation of</w:t>
      </w:r>
      <w:r w:rsidR="005F00E8" w:rsidRPr="005F00E8">
        <w:rPr>
          <w:b/>
          <w:color w:val="000000"/>
        </w:rPr>
        <w:t xml:space="preserve"> existing measures</w:t>
      </w:r>
      <w:r w:rsidR="00F11700">
        <w:rPr>
          <w:b/>
          <w:color w:val="000000"/>
        </w:rPr>
        <w:t>,</w:t>
      </w:r>
      <w:r w:rsidR="00640D71">
        <w:rPr>
          <w:b/>
          <w:color w:val="000000"/>
        </w:rPr>
        <w:t xml:space="preserve"> such as</w:t>
      </w:r>
      <w:r w:rsidR="001D7383">
        <w:rPr>
          <w:b/>
          <w:color w:val="000000"/>
        </w:rPr>
        <w:t xml:space="preserve"> the</w:t>
      </w:r>
      <w:r w:rsidR="00640D71">
        <w:rPr>
          <w:b/>
          <w:color w:val="000000"/>
        </w:rPr>
        <w:t xml:space="preserve"> initiatives introduced in the Budget Bill 2016 aimed at assisting persons with </w:t>
      </w:r>
      <w:r w:rsidR="00640D71" w:rsidRPr="00FC0526">
        <w:rPr>
          <w:b/>
          <w:color w:val="000000"/>
        </w:rPr>
        <w:t>disabilities</w:t>
      </w:r>
      <w:r w:rsidR="00640D71">
        <w:rPr>
          <w:b/>
          <w:color w:val="000000"/>
        </w:rPr>
        <w:t xml:space="preserve"> </w:t>
      </w:r>
      <w:r w:rsidR="00F11700">
        <w:rPr>
          <w:b/>
          <w:color w:val="000000"/>
        </w:rPr>
        <w:t>in</w:t>
      </w:r>
      <w:r w:rsidR="00640D71">
        <w:rPr>
          <w:b/>
          <w:color w:val="000000"/>
        </w:rPr>
        <w:t xml:space="preserve"> obtain</w:t>
      </w:r>
      <w:r w:rsidR="00F11700">
        <w:rPr>
          <w:b/>
          <w:color w:val="000000"/>
        </w:rPr>
        <w:t>ing</w:t>
      </w:r>
      <w:r w:rsidR="00640D71">
        <w:rPr>
          <w:b/>
          <w:color w:val="000000"/>
        </w:rPr>
        <w:t xml:space="preserve"> work</w:t>
      </w:r>
      <w:r w:rsidR="00130D77">
        <w:rPr>
          <w:b/>
          <w:color w:val="000000"/>
        </w:rPr>
        <w:t>,</w:t>
      </w:r>
      <w:r w:rsidR="00640D71">
        <w:rPr>
          <w:b/>
          <w:color w:val="000000"/>
        </w:rPr>
        <w:t xml:space="preserve"> </w:t>
      </w:r>
      <w:r w:rsidR="008572AF">
        <w:rPr>
          <w:b/>
          <w:color w:val="000000"/>
        </w:rPr>
        <w:t>and</w:t>
      </w:r>
      <w:r w:rsidR="00640D71">
        <w:rPr>
          <w:b/>
          <w:color w:val="000000"/>
        </w:rPr>
        <w:t xml:space="preserve"> the appointment of a </w:t>
      </w:r>
      <w:r w:rsidR="00F11700">
        <w:rPr>
          <w:b/>
          <w:color w:val="000000"/>
        </w:rPr>
        <w:t>n</w:t>
      </w:r>
      <w:r w:rsidR="00640D71">
        <w:rPr>
          <w:b/>
          <w:color w:val="000000"/>
        </w:rPr>
        <w:t xml:space="preserve">ational </w:t>
      </w:r>
      <w:r w:rsidR="00F11700">
        <w:rPr>
          <w:b/>
          <w:color w:val="000000"/>
        </w:rPr>
        <w:t>c</w:t>
      </w:r>
      <w:r w:rsidR="00640D71">
        <w:rPr>
          <w:b/>
          <w:color w:val="000000"/>
        </w:rPr>
        <w:t xml:space="preserve">oordinator to address </w:t>
      </w:r>
      <w:r w:rsidR="00130D77">
        <w:rPr>
          <w:b/>
          <w:color w:val="000000"/>
        </w:rPr>
        <w:t xml:space="preserve">the situation of </w:t>
      </w:r>
      <w:r w:rsidR="00640D71">
        <w:rPr>
          <w:b/>
          <w:color w:val="000000"/>
        </w:rPr>
        <w:t>young p</w:t>
      </w:r>
      <w:r w:rsidR="001D5A19">
        <w:rPr>
          <w:b/>
          <w:color w:val="000000"/>
        </w:rPr>
        <w:t xml:space="preserve">eople </w:t>
      </w:r>
      <w:r w:rsidR="00F11700">
        <w:rPr>
          <w:b/>
          <w:color w:val="000000"/>
        </w:rPr>
        <w:t xml:space="preserve">who are </w:t>
      </w:r>
      <w:r w:rsidR="001D5A19" w:rsidRPr="001D5A19">
        <w:rPr>
          <w:b/>
          <w:color w:val="000000"/>
        </w:rPr>
        <w:t>not in education, employment or training</w:t>
      </w:r>
      <w:r w:rsidR="00640D71">
        <w:rPr>
          <w:b/>
          <w:color w:val="000000"/>
        </w:rPr>
        <w:t xml:space="preserve">. It </w:t>
      </w:r>
      <w:r w:rsidR="00130D77">
        <w:rPr>
          <w:b/>
          <w:color w:val="000000"/>
        </w:rPr>
        <w:t xml:space="preserve">also </w:t>
      </w:r>
      <w:r w:rsidR="00640D71">
        <w:rPr>
          <w:b/>
          <w:color w:val="000000"/>
        </w:rPr>
        <w:t xml:space="preserve">calls on the State party to consider adopting other </w:t>
      </w:r>
      <w:r w:rsidR="005F00E8" w:rsidRPr="005F00E8">
        <w:rPr>
          <w:b/>
          <w:color w:val="000000"/>
        </w:rPr>
        <w:t xml:space="preserve">targeted </w:t>
      </w:r>
      <w:r w:rsidR="00640D71">
        <w:rPr>
          <w:b/>
          <w:color w:val="000000"/>
        </w:rPr>
        <w:t xml:space="preserve">measures </w:t>
      </w:r>
      <w:r w:rsidR="00130D77">
        <w:rPr>
          <w:b/>
          <w:color w:val="000000"/>
        </w:rPr>
        <w:t xml:space="preserve">to reduce the </w:t>
      </w:r>
      <w:r w:rsidR="005F00E8" w:rsidRPr="005F00E8">
        <w:rPr>
          <w:b/>
          <w:color w:val="000000"/>
        </w:rPr>
        <w:t xml:space="preserve">vulnerability </w:t>
      </w:r>
      <w:r w:rsidR="00043D49">
        <w:rPr>
          <w:b/>
          <w:color w:val="000000"/>
        </w:rPr>
        <w:t xml:space="preserve">of members of all the above-mentioned groups </w:t>
      </w:r>
      <w:r w:rsidR="005F00E8" w:rsidRPr="005F00E8">
        <w:rPr>
          <w:b/>
          <w:color w:val="000000"/>
        </w:rPr>
        <w:t xml:space="preserve">to unemployment, </w:t>
      </w:r>
      <w:r w:rsidR="005E612F">
        <w:rPr>
          <w:b/>
          <w:color w:val="000000"/>
        </w:rPr>
        <w:t xml:space="preserve">including </w:t>
      </w:r>
      <w:r w:rsidR="00392C2F">
        <w:rPr>
          <w:b/>
          <w:color w:val="000000"/>
        </w:rPr>
        <w:t>the</w:t>
      </w:r>
      <w:r w:rsidR="00130D77">
        <w:rPr>
          <w:b/>
          <w:color w:val="000000"/>
        </w:rPr>
        <w:t xml:space="preserve"> introduc</w:t>
      </w:r>
      <w:r w:rsidR="00392C2F">
        <w:rPr>
          <w:b/>
          <w:color w:val="000000"/>
        </w:rPr>
        <w:t>tion of</w:t>
      </w:r>
      <w:r w:rsidR="005F00E8" w:rsidRPr="005F00E8">
        <w:rPr>
          <w:b/>
          <w:color w:val="000000"/>
        </w:rPr>
        <w:t xml:space="preserve"> </w:t>
      </w:r>
      <w:r w:rsidR="001D5A19">
        <w:rPr>
          <w:b/>
          <w:color w:val="000000"/>
        </w:rPr>
        <w:t>temporary special measures</w:t>
      </w:r>
      <w:r w:rsidR="00392C2F">
        <w:rPr>
          <w:b/>
          <w:color w:val="000000"/>
        </w:rPr>
        <w:t>,</w:t>
      </w:r>
      <w:r w:rsidR="005F00E8" w:rsidRPr="005F00E8">
        <w:rPr>
          <w:b/>
          <w:color w:val="000000"/>
        </w:rPr>
        <w:t xml:space="preserve"> and </w:t>
      </w:r>
      <w:r w:rsidR="00392C2F">
        <w:rPr>
          <w:b/>
          <w:color w:val="000000"/>
        </w:rPr>
        <w:t xml:space="preserve">the </w:t>
      </w:r>
      <w:r w:rsidR="001A66F5">
        <w:rPr>
          <w:b/>
          <w:color w:val="000000"/>
        </w:rPr>
        <w:t>strengthening</w:t>
      </w:r>
      <w:r w:rsidR="005F00E8" w:rsidRPr="005F00E8">
        <w:rPr>
          <w:b/>
          <w:color w:val="000000"/>
        </w:rPr>
        <w:t xml:space="preserve"> </w:t>
      </w:r>
      <w:r w:rsidR="00392C2F">
        <w:rPr>
          <w:b/>
          <w:color w:val="000000"/>
        </w:rPr>
        <w:t xml:space="preserve">of </w:t>
      </w:r>
      <w:r w:rsidR="00EC2CB3">
        <w:rPr>
          <w:b/>
          <w:color w:val="000000"/>
        </w:rPr>
        <w:t xml:space="preserve">financial </w:t>
      </w:r>
      <w:r w:rsidR="005F00E8" w:rsidRPr="005F00E8">
        <w:rPr>
          <w:b/>
          <w:color w:val="000000"/>
        </w:rPr>
        <w:t>incentives for employers</w:t>
      </w:r>
      <w:r w:rsidR="00EC2CB3">
        <w:rPr>
          <w:b/>
          <w:color w:val="000000"/>
        </w:rPr>
        <w:t xml:space="preserve">, such as tax </w:t>
      </w:r>
      <w:r w:rsidR="00037B26">
        <w:rPr>
          <w:b/>
          <w:color w:val="000000"/>
        </w:rPr>
        <w:t>incentives</w:t>
      </w:r>
      <w:r w:rsidR="005F00E8" w:rsidRPr="005F00E8">
        <w:rPr>
          <w:b/>
          <w:color w:val="000000"/>
        </w:rPr>
        <w:t>.</w:t>
      </w:r>
    </w:p>
    <w:p w:rsidR="00E81AAF" w:rsidRPr="00CC473E" w:rsidRDefault="001D5A19" w:rsidP="00CC473E">
      <w:pPr>
        <w:pStyle w:val="H23G"/>
        <w:ind w:firstLine="0"/>
      </w:pPr>
      <w:r w:rsidRPr="00CC473E">
        <w:t>E</w:t>
      </w:r>
      <w:r w:rsidR="00E81AAF" w:rsidRPr="00CC473E">
        <w:t>mployment</w:t>
      </w:r>
      <w:r w:rsidRPr="00CC473E">
        <w:t xml:space="preserve"> of women</w:t>
      </w:r>
    </w:p>
    <w:p w:rsidR="00E81AAF" w:rsidRDefault="00432386" w:rsidP="00432386">
      <w:pPr>
        <w:pStyle w:val="SingleTxtG"/>
        <w:tabs>
          <w:tab w:val="left" w:pos="1701"/>
        </w:tabs>
        <w:rPr>
          <w:color w:val="000000"/>
        </w:rPr>
      </w:pPr>
      <w:r>
        <w:rPr>
          <w:color w:val="000000"/>
        </w:rPr>
        <w:t>25.</w:t>
      </w:r>
      <w:r>
        <w:rPr>
          <w:color w:val="000000"/>
        </w:rPr>
        <w:tab/>
      </w:r>
      <w:r w:rsidR="00E81AAF">
        <w:rPr>
          <w:color w:val="000000"/>
        </w:rPr>
        <w:t>The Committee is concerned that</w:t>
      </w:r>
      <w:r w:rsidR="00E81AAF" w:rsidRPr="00C24302">
        <w:rPr>
          <w:color w:val="000000"/>
        </w:rPr>
        <w:t xml:space="preserve"> </w:t>
      </w:r>
      <w:r w:rsidR="006E48AE">
        <w:rPr>
          <w:color w:val="000000"/>
        </w:rPr>
        <w:t xml:space="preserve">despite </w:t>
      </w:r>
      <w:r w:rsidR="001D5A19">
        <w:rPr>
          <w:color w:val="000000"/>
        </w:rPr>
        <w:t xml:space="preserve">the </w:t>
      </w:r>
      <w:r w:rsidR="006E48AE">
        <w:rPr>
          <w:color w:val="000000"/>
        </w:rPr>
        <w:t xml:space="preserve">progress achieved in the area of women’s employment, </w:t>
      </w:r>
      <w:r w:rsidR="0065747F">
        <w:rPr>
          <w:color w:val="000000"/>
        </w:rPr>
        <w:t xml:space="preserve">a </w:t>
      </w:r>
      <w:r w:rsidR="00E81AAF" w:rsidRPr="00C24302">
        <w:rPr>
          <w:color w:val="000000"/>
        </w:rPr>
        <w:t>gender wage gap persists in the State party, notably as women are concentrated in low</w:t>
      </w:r>
      <w:r w:rsidR="0065747F">
        <w:rPr>
          <w:color w:val="000000"/>
        </w:rPr>
        <w:t>-</w:t>
      </w:r>
      <w:r w:rsidR="00E81AAF" w:rsidRPr="00C24302">
        <w:rPr>
          <w:color w:val="000000"/>
        </w:rPr>
        <w:t>paid jobs and remain overrepresented in</w:t>
      </w:r>
      <w:r w:rsidR="00E81AAF" w:rsidRPr="001B0D9E">
        <w:rPr>
          <w:color w:val="000000"/>
        </w:rPr>
        <w:t xml:space="preserve"> part-time work arrangements</w:t>
      </w:r>
      <w:r w:rsidR="00E81AAF">
        <w:rPr>
          <w:color w:val="000000"/>
        </w:rPr>
        <w:t xml:space="preserve"> (arts.</w:t>
      </w:r>
      <w:r w:rsidR="00646A29">
        <w:rPr>
          <w:color w:val="000000"/>
        </w:rPr>
        <w:t> </w:t>
      </w:r>
      <w:r w:rsidR="00E81AAF">
        <w:rPr>
          <w:color w:val="000000"/>
        </w:rPr>
        <w:t>3 and</w:t>
      </w:r>
      <w:r w:rsidR="00646A29">
        <w:rPr>
          <w:color w:val="000000"/>
        </w:rPr>
        <w:t> </w:t>
      </w:r>
      <w:r w:rsidR="00E81AAF">
        <w:rPr>
          <w:color w:val="000000"/>
        </w:rPr>
        <w:t>7)</w:t>
      </w:r>
      <w:r w:rsidR="00E81AAF" w:rsidRPr="00C24302">
        <w:rPr>
          <w:color w:val="000000"/>
        </w:rPr>
        <w:t>.</w:t>
      </w:r>
    </w:p>
    <w:p w:rsidR="00E81AAF" w:rsidRDefault="00432386" w:rsidP="00432386">
      <w:pPr>
        <w:pStyle w:val="SingleTxtG"/>
        <w:tabs>
          <w:tab w:val="left" w:pos="1701"/>
        </w:tabs>
        <w:rPr>
          <w:b/>
          <w:color w:val="000000"/>
        </w:rPr>
      </w:pPr>
      <w:r>
        <w:rPr>
          <w:color w:val="000000"/>
        </w:rPr>
        <w:t>26.</w:t>
      </w:r>
      <w:r>
        <w:rPr>
          <w:color w:val="000000"/>
        </w:rPr>
        <w:tab/>
      </w:r>
      <w:r w:rsidR="00E81AAF">
        <w:rPr>
          <w:b/>
          <w:color w:val="000000"/>
        </w:rPr>
        <w:t>The Committee recommends that the State party</w:t>
      </w:r>
      <w:r w:rsidR="00E81AAF" w:rsidRPr="002E2E00">
        <w:rPr>
          <w:b/>
          <w:color w:val="000000"/>
        </w:rPr>
        <w:t xml:space="preserve"> </w:t>
      </w:r>
      <w:r w:rsidR="003C5DB6">
        <w:rPr>
          <w:rFonts w:hint="eastAsia"/>
          <w:b/>
          <w:color w:val="000000"/>
          <w:lang w:eastAsia="ko-KR"/>
        </w:rPr>
        <w:t xml:space="preserve">promptly </w:t>
      </w:r>
      <w:r w:rsidR="00E81AAF" w:rsidRPr="002E2E00">
        <w:rPr>
          <w:b/>
          <w:color w:val="000000"/>
        </w:rPr>
        <w:t>reintroduce the annual pay surveys</w:t>
      </w:r>
      <w:r w:rsidR="0012749A">
        <w:rPr>
          <w:b/>
          <w:color w:val="000000"/>
        </w:rPr>
        <w:t>,</w:t>
      </w:r>
      <w:r w:rsidR="00E81AAF" w:rsidRPr="002E2E00">
        <w:rPr>
          <w:b/>
          <w:color w:val="000000"/>
        </w:rPr>
        <w:t xml:space="preserve"> as indicated during the dialogue, </w:t>
      </w:r>
      <w:r w:rsidR="0012749A">
        <w:rPr>
          <w:b/>
          <w:color w:val="000000"/>
        </w:rPr>
        <w:t xml:space="preserve">that it </w:t>
      </w:r>
      <w:r w:rsidR="00E81AAF">
        <w:rPr>
          <w:b/>
          <w:color w:val="000000"/>
        </w:rPr>
        <w:t>take</w:t>
      </w:r>
      <w:r w:rsidR="00E81AAF" w:rsidRPr="002E2E00">
        <w:rPr>
          <w:b/>
          <w:color w:val="000000"/>
        </w:rPr>
        <w:t xml:space="preserve"> </w:t>
      </w:r>
      <w:r w:rsidR="00E81AAF">
        <w:rPr>
          <w:b/>
          <w:color w:val="000000"/>
        </w:rPr>
        <w:t>effective measures</w:t>
      </w:r>
      <w:r w:rsidR="00E81AAF" w:rsidRPr="002E2E00">
        <w:rPr>
          <w:b/>
          <w:color w:val="000000"/>
        </w:rPr>
        <w:t xml:space="preserve">, including the adoption of temporary special measures, so as to </w:t>
      </w:r>
      <w:r w:rsidR="00E81AAF">
        <w:rPr>
          <w:b/>
          <w:color w:val="000000"/>
        </w:rPr>
        <w:t>achieve substantive equality bet</w:t>
      </w:r>
      <w:r w:rsidR="00E81AAF" w:rsidRPr="002E2E00">
        <w:rPr>
          <w:b/>
          <w:color w:val="000000"/>
        </w:rPr>
        <w:t>w</w:t>
      </w:r>
      <w:r w:rsidR="00E81AAF">
        <w:rPr>
          <w:b/>
          <w:color w:val="000000"/>
        </w:rPr>
        <w:t xml:space="preserve">een men and women in </w:t>
      </w:r>
      <w:r w:rsidR="00E81AAF" w:rsidRPr="00FC0526">
        <w:rPr>
          <w:b/>
          <w:color w:val="000000"/>
        </w:rPr>
        <w:t>access</w:t>
      </w:r>
      <w:r w:rsidR="00E81AAF">
        <w:rPr>
          <w:b/>
          <w:color w:val="000000"/>
        </w:rPr>
        <w:t xml:space="preserve"> to and choice of work, and in the enjoyment of just </w:t>
      </w:r>
      <w:r w:rsidR="003C5DB6">
        <w:rPr>
          <w:rFonts w:hint="eastAsia"/>
          <w:b/>
          <w:color w:val="000000"/>
          <w:lang w:eastAsia="ko-KR"/>
        </w:rPr>
        <w:t xml:space="preserve">and </w:t>
      </w:r>
      <w:r w:rsidR="00E81AAF">
        <w:rPr>
          <w:b/>
          <w:color w:val="000000"/>
        </w:rPr>
        <w:t>favourable working conditions</w:t>
      </w:r>
      <w:r w:rsidR="00E25634">
        <w:rPr>
          <w:b/>
          <w:color w:val="000000"/>
        </w:rPr>
        <w:t xml:space="preserve">, </w:t>
      </w:r>
      <w:r w:rsidR="00E25634">
        <w:rPr>
          <w:b/>
          <w:color w:val="000000"/>
          <w:lang w:eastAsia="ko-KR"/>
        </w:rPr>
        <w:t xml:space="preserve">and that it </w:t>
      </w:r>
      <w:r w:rsidR="006E48AE">
        <w:rPr>
          <w:b/>
          <w:color w:val="000000"/>
          <w:lang w:eastAsia="ko-KR"/>
        </w:rPr>
        <w:t xml:space="preserve">continue </w:t>
      </w:r>
      <w:r w:rsidR="008856F0">
        <w:rPr>
          <w:b/>
          <w:color w:val="000000"/>
          <w:lang w:eastAsia="ko-KR"/>
        </w:rPr>
        <w:t xml:space="preserve">its </w:t>
      </w:r>
      <w:r w:rsidR="00390C43">
        <w:rPr>
          <w:rFonts w:hint="eastAsia"/>
          <w:b/>
          <w:color w:val="000000"/>
          <w:lang w:eastAsia="ko-KR"/>
        </w:rPr>
        <w:t xml:space="preserve">efforts towards </w:t>
      </w:r>
      <w:r w:rsidR="00BA37F5">
        <w:rPr>
          <w:b/>
          <w:color w:val="000000"/>
          <w:lang w:eastAsia="ko-KR"/>
        </w:rPr>
        <w:t xml:space="preserve">a </w:t>
      </w:r>
      <w:r w:rsidR="001E58D7">
        <w:rPr>
          <w:rFonts w:hint="eastAsia"/>
          <w:b/>
          <w:color w:val="000000"/>
          <w:lang w:eastAsia="ko-KR"/>
        </w:rPr>
        <w:t xml:space="preserve">more </w:t>
      </w:r>
      <w:r w:rsidR="00390C43">
        <w:rPr>
          <w:rFonts w:hint="eastAsia"/>
          <w:b/>
          <w:color w:val="000000"/>
          <w:lang w:eastAsia="ko-KR"/>
        </w:rPr>
        <w:t>equal sharing of family responsibilities between men and women</w:t>
      </w:r>
      <w:r w:rsidR="00E81AAF">
        <w:rPr>
          <w:b/>
          <w:color w:val="000000"/>
        </w:rPr>
        <w:t>.</w:t>
      </w:r>
    </w:p>
    <w:p w:rsidR="00090F60" w:rsidRPr="00CC473E" w:rsidRDefault="00090F60" w:rsidP="00CC473E">
      <w:pPr>
        <w:pStyle w:val="H23G"/>
        <w:ind w:firstLine="0"/>
      </w:pPr>
      <w:r w:rsidRPr="00CC473E">
        <w:t>Just and favourable conditions of work</w:t>
      </w:r>
    </w:p>
    <w:p w:rsidR="009A665C" w:rsidRDefault="00432386" w:rsidP="00432386">
      <w:pPr>
        <w:pStyle w:val="SingleTxtG"/>
        <w:tabs>
          <w:tab w:val="left" w:pos="1701"/>
        </w:tabs>
        <w:rPr>
          <w:color w:val="000000"/>
        </w:rPr>
      </w:pPr>
      <w:r>
        <w:rPr>
          <w:color w:val="000000"/>
        </w:rPr>
        <w:t>27.</w:t>
      </w:r>
      <w:r>
        <w:rPr>
          <w:color w:val="000000"/>
        </w:rPr>
        <w:tab/>
      </w:r>
      <w:r w:rsidR="00682C56">
        <w:rPr>
          <w:color w:val="000000"/>
        </w:rPr>
        <w:t>While welcoming the i</w:t>
      </w:r>
      <w:r w:rsidR="005B1E29">
        <w:rPr>
          <w:color w:val="000000"/>
        </w:rPr>
        <w:t>ncreas</w:t>
      </w:r>
      <w:r w:rsidR="00595480">
        <w:rPr>
          <w:color w:val="000000"/>
        </w:rPr>
        <w:t>ing budget</w:t>
      </w:r>
      <w:r w:rsidR="005B1E29">
        <w:rPr>
          <w:color w:val="000000"/>
        </w:rPr>
        <w:t xml:space="preserve"> </w:t>
      </w:r>
      <w:r w:rsidR="006C6DDD">
        <w:rPr>
          <w:color w:val="000000"/>
        </w:rPr>
        <w:t>for</w:t>
      </w:r>
      <w:r w:rsidR="00595480">
        <w:rPr>
          <w:color w:val="000000"/>
        </w:rPr>
        <w:t xml:space="preserve"> </w:t>
      </w:r>
      <w:r w:rsidR="005B1E29">
        <w:rPr>
          <w:color w:val="000000"/>
        </w:rPr>
        <w:t>the</w:t>
      </w:r>
      <w:r w:rsidR="00682C56">
        <w:rPr>
          <w:color w:val="000000"/>
        </w:rPr>
        <w:t xml:space="preserve"> Swedish </w:t>
      </w:r>
      <w:r w:rsidR="00181125">
        <w:rPr>
          <w:color w:val="000000"/>
        </w:rPr>
        <w:t xml:space="preserve">Work </w:t>
      </w:r>
      <w:r w:rsidR="00682C56">
        <w:rPr>
          <w:color w:val="000000"/>
        </w:rPr>
        <w:t>Environment Authority and the development of a new working environment strategy,</w:t>
      </w:r>
      <w:r w:rsidR="009A665C">
        <w:rPr>
          <w:color w:val="000000"/>
        </w:rPr>
        <w:t xml:space="preserve"> t</w:t>
      </w:r>
      <w:r w:rsidR="00090F60" w:rsidRPr="00090F60">
        <w:rPr>
          <w:color w:val="000000"/>
        </w:rPr>
        <w:t xml:space="preserve">he Committee </w:t>
      </w:r>
      <w:r w:rsidR="00090F60">
        <w:rPr>
          <w:color w:val="000000"/>
        </w:rPr>
        <w:t>is</w:t>
      </w:r>
      <w:r w:rsidR="00090F60" w:rsidRPr="00090F60">
        <w:rPr>
          <w:color w:val="000000"/>
        </w:rPr>
        <w:t xml:space="preserve"> concerned at the </w:t>
      </w:r>
      <w:r w:rsidR="004C7547" w:rsidRPr="00090F60">
        <w:rPr>
          <w:color w:val="000000"/>
        </w:rPr>
        <w:t>surge</w:t>
      </w:r>
      <w:r w:rsidR="00090F60" w:rsidRPr="00090F60">
        <w:rPr>
          <w:color w:val="000000"/>
        </w:rPr>
        <w:t xml:space="preserve"> in </w:t>
      </w:r>
      <w:r w:rsidR="009A665C">
        <w:rPr>
          <w:color w:val="000000"/>
        </w:rPr>
        <w:t xml:space="preserve">occupational diseases and </w:t>
      </w:r>
      <w:r w:rsidR="00090F60" w:rsidRPr="00090F60">
        <w:rPr>
          <w:color w:val="000000"/>
        </w:rPr>
        <w:t>stress</w:t>
      </w:r>
      <w:r w:rsidR="006C6DDD">
        <w:rPr>
          <w:color w:val="000000"/>
        </w:rPr>
        <w:t>-</w:t>
      </w:r>
      <w:r w:rsidR="00090F60" w:rsidRPr="00090F60">
        <w:rPr>
          <w:color w:val="000000"/>
        </w:rPr>
        <w:t xml:space="preserve">related illnesses and </w:t>
      </w:r>
      <w:r w:rsidR="006C6DDD">
        <w:rPr>
          <w:color w:val="000000"/>
        </w:rPr>
        <w:t xml:space="preserve">at </w:t>
      </w:r>
      <w:r w:rsidR="00090F60" w:rsidRPr="00090F60">
        <w:rPr>
          <w:color w:val="000000"/>
        </w:rPr>
        <w:t>the decline in the number of labour inspectors</w:t>
      </w:r>
      <w:r w:rsidR="00311717">
        <w:rPr>
          <w:color w:val="000000"/>
        </w:rPr>
        <w:t xml:space="preserve">. </w:t>
      </w:r>
      <w:r w:rsidR="004C7547">
        <w:rPr>
          <w:color w:val="000000"/>
        </w:rPr>
        <w:t xml:space="preserve">The Committee </w:t>
      </w:r>
      <w:r w:rsidR="00311717">
        <w:rPr>
          <w:color w:val="000000"/>
        </w:rPr>
        <w:t>appreciat</w:t>
      </w:r>
      <w:r w:rsidR="004C7547">
        <w:rPr>
          <w:color w:val="000000"/>
        </w:rPr>
        <w:t xml:space="preserve">es </w:t>
      </w:r>
      <w:r w:rsidR="00595480">
        <w:rPr>
          <w:color w:val="000000"/>
        </w:rPr>
        <w:t xml:space="preserve">the </w:t>
      </w:r>
      <w:r w:rsidR="00311717">
        <w:rPr>
          <w:color w:val="000000"/>
        </w:rPr>
        <w:t xml:space="preserve">information </w:t>
      </w:r>
      <w:r w:rsidR="000F461D">
        <w:rPr>
          <w:color w:val="000000"/>
        </w:rPr>
        <w:t xml:space="preserve">received </w:t>
      </w:r>
      <w:r w:rsidR="00311717">
        <w:rPr>
          <w:color w:val="000000"/>
        </w:rPr>
        <w:t>that sexual harassment is crimina</w:t>
      </w:r>
      <w:r w:rsidR="006622B8">
        <w:rPr>
          <w:color w:val="000000"/>
        </w:rPr>
        <w:t>li</w:t>
      </w:r>
      <w:r w:rsidR="000F461D">
        <w:rPr>
          <w:color w:val="000000"/>
        </w:rPr>
        <w:t>z</w:t>
      </w:r>
      <w:r w:rsidR="006622B8">
        <w:rPr>
          <w:color w:val="000000"/>
        </w:rPr>
        <w:t>ed under the Discrimination A</w:t>
      </w:r>
      <w:r w:rsidR="00311717">
        <w:rPr>
          <w:color w:val="000000"/>
        </w:rPr>
        <w:t xml:space="preserve">ct, </w:t>
      </w:r>
      <w:r w:rsidR="004C7547">
        <w:rPr>
          <w:color w:val="000000"/>
        </w:rPr>
        <w:t xml:space="preserve">but </w:t>
      </w:r>
      <w:r w:rsidR="00311717">
        <w:rPr>
          <w:color w:val="000000"/>
        </w:rPr>
        <w:t xml:space="preserve">remains concerned about the lack </w:t>
      </w:r>
      <w:r w:rsidR="006622B8">
        <w:rPr>
          <w:color w:val="000000"/>
        </w:rPr>
        <w:t xml:space="preserve">of </w:t>
      </w:r>
      <w:r w:rsidR="00311717">
        <w:rPr>
          <w:color w:val="000000"/>
        </w:rPr>
        <w:t>information on prosecution</w:t>
      </w:r>
      <w:r w:rsidR="00643E3B">
        <w:rPr>
          <w:color w:val="000000"/>
        </w:rPr>
        <w:t>s</w:t>
      </w:r>
      <w:r w:rsidR="00311717">
        <w:rPr>
          <w:color w:val="000000"/>
        </w:rPr>
        <w:t xml:space="preserve"> and convictions </w:t>
      </w:r>
      <w:r w:rsidR="00601FCF">
        <w:rPr>
          <w:color w:val="000000"/>
        </w:rPr>
        <w:t xml:space="preserve">of </w:t>
      </w:r>
      <w:r w:rsidR="00643E3B">
        <w:rPr>
          <w:color w:val="000000"/>
        </w:rPr>
        <w:t xml:space="preserve">the </w:t>
      </w:r>
      <w:r w:rsidR="000F461D">
        <w:rPr>
          <w:color w:val="000000"/>
        </w:rPr>
        <w:t>perpetrators</w:t>
      </w:r>
      <w:r w:rsidR="00311717">
        <w:rPr>
          <w:color w:val="000000"/>
        </w:rPr>
        <w:t xml:space="preserve"> </w:t>
      </w:r>
      <w:r w:rsidR="00090F60" w:rsidRPr="00090F60">
        <w:rPr>
          <w:color w:val="000000"/>
        </w:rPr>
        <w:t>(art.</w:t>
      </w:r>
      <w:r w:rsidR="00646A29">
        <w:rPr>
          <w:color w:val="000000"/>
        </w:rPr>
        <w:t> </w:t>
      </w:r>
      <w:r w:rsidR="00090F60" w:rsidRPr="00090F60">
        <w:rPr>
          <w:color w:val="000000"/>
        </w:rPr>
        <w:t>7)</w:t>
      </w:r>
      <w:r w:rsidR="009A665C">
        <w:rPr>
          <w:color w:val="000000"/>
        </w:rPr>
        <w:t>.</w:t>
      </w:r>
    </w:p>
    <w:p w:rsidR="00945B5A" w:rsidRPr="00CC473E" w:rsidRDefault="00432386" w:rsidP="00432386">
      <w:pPr>
        <w:pStyle w:val="SingleTxtG"/>
        <w:tabs>
          <w:tab w:val="left" w:pos="1701"/>
        </w:tabs>
        <w:rPr>
          <w:b/>
          <w:color w:val="000000"/>
        </w:rPr>
      </w:pPr>
      <w:r w:rsidRPr="00CC473E">
        <w:rPr>
          <w:color w:val="000000"/>
        </w:rPr>
        <w:t>28.</w:t>
      </w:r>
      <w:r w:rsidRPr="00CC473E">
        <w:rPr>
          <w:color w:val="000000"/>
        </w:rPr>
        <w:tab/>
      </w:r>
      <w:r w:rsidR="001D5A19">
        <w:rPr>
          <w:b/>
          <w:color w:val="000000"/>
        </w:rPr>
        <w:t>The Committee</w:t>
      </w:r>
      <w:r w:rsidR="004F5EBF" w:rsidRPr="004F5EBF">
        <w:rPr>
          <w:b/>
          <w:color w:val="000000"/>
        </w:rPr>
        <w:t xml:space="preserve"> recommends that the State </w:t>
      </w:r>
      <w:r w:rsidR="00C1556B">
        <w:rPr>
          <w:b/>
          <w:color w:val="000000"/>
        </w:rPr>
        <w:t xml:space="preserve">party step up its efforts </w:t>
      </w:r>
      <w:r w:rsidR="00671051">
        <w:rPr>
          <w:b/>
          <w:color w:val="000000"/>
        </w:rPr>
        <w:t xml:space="preserve">to </w:t>
      </w:r>
      <w:r w:rsidR="00C1556B">
        <w:rPr>
          <w:b/>
          <w:color w:val="000000"/>
        </w:rPr>
        <w:t>address</w:t>
      </w:r>
      <w:r w:rsidR="004F5EBF">
        <w:rPr>
          <w:b/>
          <w:color w:val="000000"/>
        </w:rPr>
        <w:t xml:space="preserve"> the </w:t>
      </w:r>
      <w:r w:rsidR="004C7547">
        <w:rPr>
          <w:b/>
          <w:color w:val="000000"/>
        </w:rPr>
        <w:t>surge</w:t>
      </w:r>
      <w:r w:rsidR="004F5EBF">
        <w:rPr>
          <w:b/>
          <w:color w:val="000000"/>
        </w:rPr>
        <w:t xml:space="preserve"> </w:t>
      </w:r>
      <w:r w:rsidR="00601FCF">
        <w:rPr>
          <w:b/>
          <w:color w:val="000000"/>
        </w:rPr>
        <w:t xml:space="preserve">in </w:t>
      </w:r>
      <w:r w:rsidR="004F5EBF">
        <w:rPr>
          <w:b/>
          <w:color w:val="000000"/>
        </w:rPr>
        <w:t>occupational and</w:t>
      </w:r>
      <w:r w:rsidR="004F5EBF" w:rsidRPr="004F5EBF">
        <w:rPr>
          <w:b/>
          <w:color w:val="000000"/>
        </w:rPr>
        <w:t xml:space="preserve"> stress</w:t>
      </w:r>
      <w:r w:rsidR="00456E17">
        <w:rPr>
          <w:b/>
          <w:color w:val="000000"/>
        </w:rPr>
        <w:t>-</w:t>
      </w:r>
      <w:r w:rsidR="004F5EBF" w:rsidRPr="004F5EBF">
        <w:rPr>
          <w:b/>
          <w:color w:val="000000"/>
        </w:rPr>
        <w:t>related diseases</w:t>
      </w:r>
      <w:r w:rsidR="00E81AAF">
        <w:rPr>
          <w:b/>
          <w:color w:val="000000"/>
        </w:rPr>
        <w:t>,</w:t>
      </w:r>
      <w:r w:rsidR="004F5EBF" w:rsidRPr="004F5EBF">
        <w:rPr>
          <w:b/>
          <w:color w:val="000000"/>
        </w:rPr>
        <w:t xml:space="preserve"> and to this end </w:t>
      </w:r>
      <w:r w:rsidR="00C1556B">
        <w:rPr>
          <w:b/>
          <w:color w:val="000000"/>
        </w:rPr>
        <w:t xml:space="preserve">implement effectively the working environment strategy and </w:t>
      </w:r>
      <w:r w:rsidR="004F5EBF" w:rsidRPr="004F5EBF">
        <w:rPr>
          <w:b/>
          <w:color w:val="000000"/>
        </w:rPr>
        <w:t>increase the number of</w:t>
      </w:r>
      <w:r w:rsidR="00456E17">
        <w:rPr>
          <w:b/>
          <w:color w:val="000000"/>
        </w:rPr>
        <w:t xml:space="preserve"> labour inspectors</w:t>
      </w:r>
      <w:r w:rsidR="004F5EBF" w:rsidRPr="004F5EBF">
        <w:rPr>
          <w:b/>
          <w:color w:val="000000"/>
        </w:rPr>
        <w:t xml:space="preserve"> and</w:t>
      </w:r>
      <w:r w:rsidR="00456E17">
        <w:rPr>
          <w:b/>
          <w:color w:val="000000"/>
        </w:rPr>
        <w:t xml:space="preserve"> the</w:t>
      </w:r>
      <w:r w:rsidR="004F5EBF" w:rsidRPr="004F5EBF">
        <w:rPr>
          <w:b/>
          <w:color w:val="000000"/>
        </w:rPr>
        <w:t xml:space="preserve"> resources </w:t>
      </w:r>
      <w:r w:rsidR="004F5EBF" w:rsidRPr="00FC0526">
        <w:rPr>
          <w:b/>
          <w:color w:val="000000"/>
        </w:rPr>
        <w:t>allocated</w:t>
      </w:r>
      <w:r w:rsidR="004F5EBF" w:rsidRPr="004F5EBF">
        <w:rPr>
          <w:b/>
          <w:color w:val="000000"/>
        </w:rPr>
        <w:t xml:space="preserve"> </w:t>
      </w:r>
      <w:r w:rsidR="00181125">
        <w:rPr>
          <w:b/>
          <w:color w:val="000000"/>
        </w:rPr>
        <w:t>to them</w:t>
      </w:r>
      <w:r w:rsidR="004F5EBF" w:rsidRPr="004F5EBF">
        <w:rPr>
          <w:b/>
          <w:color w:val="000000"/>
        </w:rPr>
        <w:t>.</w:t>
      </w:r>
      <w:r w:rsidR="00601FCF">
        <w:rPr>
          <w:b/>
          <w:color w:val="000000"/>
        </w:rPr>
        <w:t xml:space="preserve"> The Committee </w:t>
      </w:r>
      <w:r w:rsidR="00671051">
        <w:rPr>
          <w:b/>
          <w:color w:val="000000"/>
        </w:rPr>
        <w:t xml:space="preserve">also </w:t>
      </w:r>
      <w:r w:rsidR="00601FCF">
        <w:rPr>
          <w:b/>
          <w:color w:val="000000"/>
        </w:rPr>
        <w:t xml:space="preserve">recommends that the State party </w:t>
      </w:r>
      <w:r w:rsidR="00601FCF" w:rsidRPr="00601FCF">
        <w:rPr>
          <w:b/>
          <w:color w:val="000000"/>
        </w:rPr>
        <w:t>effectively investigate</w:t>
      </w:r>
      <w:r w:rsidR="00C1556B">
        <w:rPr>
          <w:b/>
          <w:color w:val="000000"/>
        </w:rPr>
        <w:t>,</w:t>
      </w:r>
      <w:r w:rsidR="00601FCF" w:rsidRPr="00601FCF">
        <w:rPr>
          <w:b/>
          <w:color w:val="000000"/>
        </w:rPr>
        <w:t xml:space="preserve"> prosecute and sanction individuals for acts of sexual harassment.</w:t>
      </w:r>
      <w:r w:rsidR="004F5EBF">
        <w:rPr>
          <w:b/>
          <w:color w:val="000000"/>
        </w:rPr>
        <w:t xml:space="preserve"> The Committee refers to its general comment</w:t>
      </w:r>
      <w:r w:rsidR="00210009">
        <w:rPr>
          <w:b/>
          <w:bCs/>
        </w:rPr>
        <w:t xml:space="preserve"> No.</w:t>
      </w:r>
      <w:r w:rsidR="00646A29">
        <w:rPr>
          <w:b/>
          <w:bCs/>
        </w:rPr>
        <w:t> </w:t>
      </w:r>
      <w:r w:rsidR="00210009">
        <w:rPr>
          <w:b/>
          <w:bCs/>
        </w:rPr>
        <w:t>23 (2016) on the right to just and favourable conditions of work.</w:t>
      </w:r>
    </w:p>
    <w:p w:rsidR="00036CD4" w:rsidRPr="00CC473E" w:rsidRDefault="00036CD4" w:rsidP="00CC473E">
      <w:pPr>
        <w:pStyle w:val="H23G"/>
        <w:ind w:firstLine="0"/>
      </w:pPr>
      <w:r w:rsidRPr="00CC473E">
        <w:t>Social security</w:t>
      </w:r>
    </w:p>
    <w:p w:rsidR="00763F59" w:rsidRPr="00763F59" w:rsidRDefault="00432386" w:rsidP="00432386">
      <w:pPr>
        <w:pStyle w:val="SingleTxtG"/>
        <w:tabs>
          <w:tab w:val="left" w:pos="1701"/>
        </w:tabs>
        <w:rPr>
          <w:color w:val="000000"/>
        </w:rPr>
      </w:pPr>
      <w:r w:rsidRPr="00763F59">
        <w:rPr>
          <w:color w:val="000000"/>
        </w:rPr>
        <w:t>29.</w:t>
      </w:r>
      <w:r w:rsidRPr="00763F59">
        <w:rPr>
          <w:color w:val="000000"/>
        </w:rPr>
        <w:tab/>
      </w:r>
      <w:r w:rsidR="00036CD4" w:rsidRPr="00763F59">
        <w:rPr>
          <w:color w:val="000000"/>
        </w:rPr>
        <w:t xml:space="preserve">The Committee </w:t>
      </w:r>
      <w:r w:rsidR="001D5A19">
        <w:rPr>
          <w:color w:val="000000"/>
        </w:rPr>
        <w:t xml:space="preserve">is concerned about the cutbacks </w:t>
      </w:r>
      <w:r w:rsidR="00595480">
        <w:rPr>
          <w:color w:val="000000"/>
        </w:rPr>
        <w:t xml:space="preserve">in the allocation of funds </w:t>
      </w:r>
      <w:r w:rsidR="00A9621B">
        <w:rPr>
          <w:color w:val="000000"/>
        </w:rPr>
        <w:t>for</w:t>
      </w:r>
      <w:r w:rsidR="001D5A19">
        <w:rPr>
          <w:color w:val="000000"/>
        </w:rPr>
        <w:t xml:space="preserve"> personal assistance </w:t>
      </w:r>
      <w:r w:rsidR="00A9621B">
        <w:rPr>
          <w:color w:val="000000"/>
        </w:rPr>
        <w:t xml:space="preserve">benefits </w:t>
      </w:r>
      <w:r w:rsidR="001D5A19">
        <w:rPr>
          <w:color w:val="000000"/>
        </w:rPr>
        <w:t xml:space="preserve">for persons with disabilities, </w:t>
      </w:r>
      <w:r w:rsidR="004C7547">
        <w:rPr>
          <w:color w:val="000000"/>
        </w:rPr>
        <w:t xml:space="preserve">depriving </w:t>
      </w:r>
      <w:r w:rsidR="00AF6EB2">
        <w:rPr>
          <w:color w:val="000000"/>
        </w:rPr>
        <w:t xml:space="preserve">such </w:t>
      </w:r>
      <w:r w:rsidR="00945B5A">
        <w:rPr>
          <w:color w:val="000000"/>
        </w:rPr>
        <w:t>persons</w:t>
      </w:r>
      <w:r w:rsidR="004C7547">
        <w:rPr>
          <w:color w:val="000000"/>
        </w:rPr>
        <w:t xml:space="preserve"> of </w:t>
      </w:r>
      <w:r w:rsidR="001D5A19">
        <w:rPr>
          <w:color w:val="000000"/>
        </w:rPr>
        <w:t>necessary services</w:t>
      </w:r>
      <w:r w:rsidR="00090D2D">
        <w:rPr>
          <w:color w:val="000000"/>
        </w:rPr>
        <w:t xml:space="preserve"> and assistance</w:t>
      </w:r>
      <w:r w:rsidR="00763F59" w:rsidRPr="00763F59">
        <w:rPr>
          <w:color w:val="000000"/>
        </w:rPr>
        <w:t xml:space="preserve"> </w:t>
      </w:r>
      <w:r w:rsidR="00763F59">
        <w:rPr>
          <w:color w:val="000000"/>
        </w:rPr>
        <w:t>(art.</w:t>
      </w:r>
      <w:r w:rsidR="00646A29">
        <w:rPr>
          <w:color w:val="000000"/>
        </w:rPr>
        <w:t> </w:t>
      </w:r>
      <w:r w:rsidR="00763F59">
        <w:rPr>
          <w:color w:val="000000"/>
        </w:rPr>
        <w:t>9)</w:t>
      </w:r>
      <w:r w:rsidR="00763F59" w:rsidRPr="00763F59">
        <w:rPr>
          <w:color w:val="000000"/>
        </w:rPr>
        <w:t>.</w:t>
      </w:r>
    </w:p>
    <w:p w:rsidR="00036CD4" w:rsidRPr="008678F6" w:rsidRDefault="00432386" w:rsidP="00432386">
      <w:pPr>
        <w:pStyle w:val="SingleTxtG"/>
        <w:tabs>
          <w:tab w:val="left" w:pos="1701"/>
        </w:tabs>
        <w:rPr>
          <w:b/>
          <w:color w:val="000000"/>
        </w:rPr>
      </w:pPr>
      <w:r w:rsidRPr="008678F6">
        <w:rPr>
          <w:color w:val="000000"/>
        </w:rPr>
        <w:t>30.</w:t>
      </w:r>
      <w:r w:rsidRPr="008678F6">
        <w:rPr>
          <w:color w:val="000000"/>
        </w:rPr>
        <w:tab/>
      </w:r>
      <w:r w:rsidR="00892959">
        <w:rPr>
          <w:b/>
          <w:color w:val="000000"/>
        </w:rPr>
        <w:t>The Committee recommends that the S</w:t>
      </w:r>
      <w:r w:rsidR="00892959" w:rsidRPr="00892959">
        <w:rPr>
          <w:b/>
          <w:color w:val="000000"/>
        </w:rPr>
        <w:t xml:space="preserve">tate party reconsider </w:t>
      </w:r>
      <w:r w:rsidR="006E6E85">
        <w:rPr>
          <w:b/>
          <w:color w:val="000000"/>
        </w:rPr>
        <w:t xml:space="preserve">the </w:t>
      </w:r>
      <w:r w:rsidR="004C7547">
        <w:rPr>
          <w:b/>
          <w:color w:val="000000"/>
        </w:rPr>
        <w:t xml:space="preserve">financial </w:t>
      </w:r>
      <w:r w:rsidR="00892959" w:rsidRPr="00892959">
        <w:rPr>
          <w:b/>
          <w:color w:val="000000"/>
        </w:rPr>
        <w:t xml:space="preserve">cuts and </w:t>
      </w:r>
      <w:r w:rsidR="00090D2D">
        <w:rPr>
          <w:b/>
          <w:color w:val="000000"/>
        </w:rPr>
        <w:t xml:space="preserve">the </w:t>
      </w:r>
      <w:r w:rsidR="00892959" w:rsidRPr="00892959">
        <w:rPr>
          <w:b/>
          <w:color w:val="000000"/>
        </w:rPr>
        <w:t xml:space="preserve">eligibility criteria for </w:t>
      </w:r>
      <w:r w:rsidR="004C7547">
        <w:rPr>
          <w:b/>
          <w:color w:val="000000"/>
        </w:rPr>
        <w:t xml:space="preserve">the provision of </w:t>
      </w:r>
      <w:r w:rsidR="00892959">
        <w:rPr>
          <w:b/>
          <w:color w:val="000000"/>
        </w:rPr>
        <w:t>personal</w:t>
      </w:r>
      <w:r w:rsidR="00892959" w:rsidRPr="00892959">
        <w:rPr>
          <w:b/>
          <w:color w:val="000000"/>
        </w:rPr>
        <w:t xml:space="preserve"> assistance benefits </w:t>
      </w:r>
      <w:r w:rsidR="004C7547">
        <w:rPr>
          <w:b/>
          <w:color w:val="000000"/>
        </w:rPr>
        <w:t xml:space="preserve">to </w:t>
      </w:r>
      <w:r w:rsidR="004C7547" w:rsidRPr="004C7547">
        <w:rPr>
          <w:b/>
          <w:color w:val="000000"/>
        </w:rPr>
        <w:t>persons with disabilities</w:t>
      </w:r>
      <w:r w:rsidR="00CA6E7D">
        <w:rPr>
          <w:b/>
          <w:color w:val="000000"/>
        </w:rPr>
        <w:t>,</w:t>
      </w:r>
      <w:r w:rsidR="004C7547" w:rsidRPr="004C7547">
        <w:rPr>
          <w:b/>
          <w:color w:val="000000"/>
        </w:rPr>
        <w:t xml:space="preserve"> </w:t>
      </w:r>
      <w:r w:rsidR="004C7547">
        <w:rPr>
          <w:b/>
          <w:color w:val="000000"/>
        </w:rPr>
        <w:t xml:space="preserve">whose </w:t>
      </w:r>
      <w:r w:rsidR="00ED4F55" w:rsidRPr="00FC0526">
        <w:rPr>
          <w:b/>
          <w:color w:val="000000"/>
        </w:rPr>
        <w:t>rights</w:t>
      </w:r>
      <w:r w:rsidR="00ED4F55">
        <w:rPr>
          <w:b/>
          <w:color w:val="000000"/>
        </w:rPr>
        <w:t xml:space="preserve"> </w:t>
      </w:r>
      <w:r w:rsidR="004C7547">
        <w:rPr>
          <w:b/>
          <w:color w:val="000000"/>
        </w:rPr>
        <w:t xml:space="preserve">should prevail </w:t>
      </w:r>
      <w:r w:rsidR="0098663C">
        <w:rPr>
          <w:b/>
          <w:color w:val="000000"/>
        </w:rPr>
        <w:t xml:space="preserve">over </w:t>
      </w:r>
      <w:r w:rsidR="00037B26">
        <w:rPr>
          <w:b/>
          <w:color w:val="000000"/>
        </w:rPr>
        <w:t xml:space="preserve">financial </w:t>
      </w:r>
      <w:r w:rsidR="0098663C">
        <w:rPr>
          <w:b/>
          <w:color w:val="000000"/>
        </w:rPr>
        <w:t xml:space="preserve">considerations. </w:t>
      </w:r>
      <w:r w:rsidR="00D85415">
        <w:rPr>
          <w:b/>
          <w:color w:val="000000"/>
        </w:rPr>
        <w:t>To that end, t</w:t>
      </w:r>
      <w:r w:rsidR="0098663C">
        <w:rPr>
          <w:b/>
          <w:color w:val="000000"/>
        </w:rPr>
        <w:t>he Committee also recommends that the State party</w:t>
      </w:r>
      <w:r w:rsidR="00ED4F55">
        <w:rPr>
          <w:b/>
          <w:color w:val="000000"/>
        </w:rPr>
        <w:t xml:space="preserve"> introduce the necessary amendments to</w:t>
      </w:r>
      <w:r w:rsidR="00763F59">
        <w:rPr>
          <w:b/>
          <w:color w:val="000000"/>
        </w:rPr>
        <w:t xml:space="preserve"> the Social Code and</w:t>
      </w:r>
      <w:r w:rsidR="0003262B">
        <w:rPr>
          <w:b/>
          <w:color w:val="000000"/>
        </w:rPr>
        <w:t xml:space="preserve"> to</w:t>
      </w:r>
      <w:r w:rsidR="00763F59">
        <w:rPr>
          <w:b/>
          <w:color w:val="000000"/>
        </w:rPr>
        <w:t xml:space="preserve"> the Act </w:t>
      </w:r>
      <w:r w:rsidR="0003262B">
        <w:rPr>
          <w:b/>
          <w:color w:val="000000"/>
        </w:rPr>
        <w:t>c</w:t>
      </w:r>
      <w:r w:rsidR="00763F59">
        <w:rPr>
          <w:b/>
          <w:color w:val="000000"/>
        </w:rPr>
        <w:t>on</w:t>
      </w:r>
      <w:r w:rsidR="0003262B">
        <w:rPr>
          <w:b/>
          <w:color w:val="000000"/>
        </w:rPr>
        <w:t>cerning</w:t>
      </w:r>
      <w:r w:rsidR="00763F59">
        <w:rPr>
          <w:b/>
          <w:color w:val="000000"/>
        </w:rPr>
        <w:t xml:space="preserve"> Support and Service for Persons with</w:t>
      </w:r>
      <w:r w:rsidR="006622B8">
        <w:rPr>
          <w:b/>
          <w:color w:val="000000"/>
        </w:rPr>
        <w:t xml:space="preserve"> Certain Functional Impairments</w:t>
      </w:r>
      <w:r w:rsidR="00D85415">
        <w:rPr>
          <w:b/>
          <w:color w:val="000000"/>
        </w:rPr>
        <w:t xml:space="preserve">. </w:t>
      </w:r>
      <w:r w:rsidR="00ED4F55">
        <w:rPr>
          <w:b/>
          <w:color w:val="000000"/>
        </w:rPr>
        <w:t>The Committee refers the S</w:t>
      </w:r>
      <w:r w:rsidR="00ED4F55" w:rsidRPr="00892959">
        <w:rPr>
          <w:b/>
          <w:color w:val="000000"/>
        </w:rPr>
        <w:t>tate party to the letter concerning austerity m</w:t>
      </w:r>
      <w:r w:rsidR="00ED4F55">
        <w:rPr>
          <w:b/>
          <w:color w:val="000000"/>
        </w:rPr>
        <w:t xml:space="preserve">easures which was sent to all States parties to the Covenant by the Chair of the Committee in </w:t>
      </w:r>
      <w:r w:rsidR="00ED4F55" w:rsidRPr="00892959">
        <w:rPr>
          <w:b/>
          <w:color w:val="000000"/>
        </w:rPr>
        <w:t xml:space="preserve">2012, and to </w:t>
      </w:r>
      <w:r w:rsidR="0003262B">
        <w:rPr>
          <w:b/>
          <w:color w:val="000000"/>
        </w:rPr>
        <w:t>the Committee’s</w:t>
      </w:r>
      <w:r w:rsidR="0003262B" w:rsidRPr="00892959">
        <w:rPr>
          <w:b/>
          <w:color w:val="000000"/>
        </w:rPr>
        <w:t xml:space="preserve"> </w:t>
      </w:r>
      <w:r w:rsidR="00ED4F55" w:rsidRPr="00892959">
        <w:rPr>
          <w:b/>
          <w:color w:val="000000"/>
        </w:rPr>
        <w:t xml:space="preserve">general comment </w:t>
      </w:r>
      <w:r w:rsidR="0003262B">
        <w:rPr>
          <w:b/>
          <w:color w:val="000000"/>
        </w:rPr>
        <w:t>N</w:t>
      </w:r>
      <w:r w:rsidR="00ED4F55" w:rsidRPr="00892959">
        <w:rPr>
          <w:b/>
          <w:color w:val="000000"/>
        </w:rPr>
        <w:t xml:space="preserve">o. 19 (2007) on the right to </w:t>
      </w:r>
      <w:r w:rsidR="00ED4F55" w:rsidRPr="00BE099D">
        <w:rPr>
          <w:b/>
          <w:color w:val="000000"/>
        </w:rPr>
        <w:t>social</w:t>
      </w:r>
      <w:r w:rsidR="00ED4F55" w:rsidRPr="00892959">
        <w:rPr>
          <w:b/>
          <w:color w:val="000000"/>
        </w:rPr>
        <w:t xml:space="preserve"> </w:t>
      </w:r>
      <w:r w:rsidR="00ED4F55" w:rsidRPr="00BE099D">
        <w:rPr>
          <w:b/>
          <w:color w:val="000000"/>
        </w:rPr>
        <w:t>security</w:t>
      </w:r>
      <w:r w:rsidR="00ED4F55" w:rsidRPr="00892959">
        <w:rPr>
          <w:b/>
          <w:color w:val="000000"/>
        </w:rPr>
        <w:t>.</w:t>
      </w:r>
    </w:p>
    <w:p w:rsidR="000D6556" w:rsidRPr="00CC473E" w:rsidRDefault="00836CA7" w:rsidP="00CC473E">
      <w:pPr>
        <w:pStyle w:val="H23G"/>
        <w:ind w:firstLine="0"/>
      </w:pPr>
      <w:r w:rsidRPr="00CC473E">
        <w:t>Refugees and asylum seekers</w:t>
      </w:r>
    </w:p>
    <w:p w:rsidR="000D6556" w:rsidRPr="005B1E29" w:rsidRDefault="00432386" w:rsidP="00432386">
      <w:pPr>
        <w:pStyle w:val="SingleTxtG"/>
        <w:tabs>
          <w:tab w:val="left" w:pos="1701"/>
        </w:tabs>
      </w:pPr>
      <w:r w:rsidRPr="005B1E29">
        <w:t>31.</w:t>
      </w:r>
      <w:r w:rsidRPr="005B1E29">
        <w:tab/>
      </w:r>
      <w:r w:rsidR="000D6556" w:rsidRPr="00A929F8">
        <w:rPr>
          <w:color w:val="000000"/>
        </w:rPr>
        <w:t xml:space="preserve">While welcoming the State party’s generosity in receiving </w:t>
      </w:r>
      <w:r w:rsidR="005B1E29">
        <w:rPr>
          <w:color w:val="000000"/>
        </w:rPr>
        <w:t xml:space="preserve">a </w:t>
      </w:r>
      <w:r w:rsidR="000D6556" w:rsidRPr="00A929F8">
        <w:rPr>
          <w:color w:val="000000"/>
        </w:rPr>
        <w:t xml:space="preserve">substantial number of </w:t>
      </w:r>
      <w:r w:rsidR="007D3AB2">
        <w:t xml:space="preserve">asylum seekers and </w:t>
      </w:r>
      <w:r w:rsidR="00D85415" w:rsidRPr="004D2723">
        <w:rPr>
          <w:color w:val="000000"/>
        </w:rPr>
        <w:t>migrants</w:t>
      </w:r>
      <w:r w:rsidR="00D85415">
        <w:t xml:space="preserve">, as well as </w:t>
      </w:r>
      <w:r w:rsidR="007D3AB2">
        <w:t xml:space="preserve">the many measures taken to accommodate the rights of unaccompanied </w:t>
      </w:r>
      <w:r w:rsidR="0098663C">
        <w:t>children</w:t>
      </w:r>
      <w:r w:rsidR="000D6556" w:rsidRPr="005B1E29">
        <w:t xml:space="preserve">, the Committee notes with concern the </w:t>
      </w:r>
      <w:r w:rsidR="00E47672">
        <w:t>a</w:t>
      </w:r>
      <w:r w:rsidR="000051EF">
        <w:t>ct on asylum seekers and refugees</w:t>
      </w:r>
      <w:r w:rsidR="00E47672">
        <w:t>, newly adopted in 2016,</w:t>
      </w:r>
      <w:r w:rsidR="00D85415">
        <w:t xml:space="preserve"> which in some </w:t>
      </w:r>
      <w:r w:rsidR="00E47672">
        <w:t>re</w:t>
      </w:r>
      <w:r w:rsidR="00D85415">
        <w:t xml:space="preserve">spects </w:t>
      </w:r>
      <w:r w:rsidR="00E47672">
        <w:t xml:space="preserve">contains </w:t>
      </w:r>
      <w:r w:rsidR="00D85415">
        <w:t xml:space="preserve">restrictive features. </w:t>
      </w:r>
      <w:r w:rsidR="00A929F8" w:rsidRPr="005B1E29">
        <w:t>It is particular</w:t>
      </w:r>
      <w:r w:rsidR="006622B8">
        <w:t>ly concerned that</w:t>
      </w:r>
      <w:r w:rsidR="00A929F8" w:rsidRPr="005B1E29">
        <w:t xml:space="preserve"> the</w:t>
      </w:r>
      <w:r w:rsidR="000D6556" w:rsidRPr="005B1E29">
        <w:t xml:space="preserve"> </w:t>
      </w:r>
      <w:r w:rsidR="00181125">
        <w:t>new act will restrict</w:t>
      </w:r>
      <w:r w:rsidR="00945B5A">
        <w:t xml:space="preserve"> </w:t>
      </w:r>
      <w:r w:rsidR="00A929F8" w:rsidRPr="005B1E29">
        <w:t xml:space="preserve">the right to family reunification </w:t>
      </w:r>
      <w:r w:rsidR="00E47672">
        <w:t>for</w:t>
      </w:r>
      <w:r w:rsidR="00A929F8" w:rsidRPr="005B1E29">
        <w:t xml:space="preserve"> </w:t>
      </w:r>
      <w:r w:rsidR="000D6556" w:rsidRPr="005B1E29">
        <w:t>asylum seekers and refuge</w:t>
      </w:r>
      <w:r w:rsidR="00A929F8" w:rsidRPr="005B1E29">
        <w:t>es</w:t>
      </w:r>
      <w:r w:rsidR="00836CA7" w:rsidRPr="005B1E29">
        <w:t xml:space="preserve">. The Committee is also concerned that </w:t>
      </w:r>
      <w:r w:rsidR="00793A5A" w:rsidRPr="005B1E29">
        <w:t>adult asylum seekers</w:t>
      </w:r>
      <w:r w:rsidR="00AB445C" w:rsidRPr="005B1E29">
        <w:t xml:space="preserve"> </w:t>
      </w:r>
      <w:r w:rsidR="00E47672">
        <w:t>receive</w:t>
      </w:r>
      <w:r w:rsidR="00E47672" w:rsidRPr="005B1E29">
        <w:t xml:space="preserve"> </w:t>
      </w:r>
      <w:r w:rsidR="005B1E29" w:rsidRPr="005B1E29">
        <w:t>restricted</w:t>
      </w:r>
      <w:r w:rsidR="00836CA7" w:rsidRPr="005B1E29">
        <w:t xml:space="preserve"> access to health</w:t>
      </w:r>
      <w:r w:rsidR="00E47672">
        <w:t>-</w:t>
      </w:r>
      <w:r w:rsidR="00836CA7" w:rsidRPr="005B1E29">
        <w:t>care</w:t>
      </w:r>
      <w:r w:rsidR="00A929F8" w:rsidRPr="005B1E29">
        <w:t xml:space="preserve"> </w:t>
      </w:r>
      <w:r w:rsidR="005B1E29" w:rsidRPr="005B1E29">
        <w:t xml:space="preserve">services </w:t>
      </w:r>
      <w:r w:rsidR="00A929F8" w:rsidRPr="005B1E29">
        <w:t>(art</w:t>
      </w:r>
      <w:r w:rsidR="00836CA7" w:rsidRPr="005B1E29">
        <w:t>s</w:t>
      </w:r>
      <w:r w:rsidR="00A929F8" w:rsidRPr="005B1E29">
        <w:t>.</w:t>
      </w:r>
      <w:r w:rsidR="00646A29">
        <w:t> </w:t>
      </w:r>
      <w:r w:rsidR="00836CA7" w:rsidRPr="005B1E29">
        <w:t xml:space="preserve">2, </w:t>
      </w:r>
      <w:r w:rsidR="00A929F8" w:rsidRPr="005B1E29">
        <w:t>10</w:t>
      </w:r>
      <w:r w:rsidR="00836CA7" w:rsidRPr="005B1E29">
        <w:t xml:space="preserve"> and</w:t>
      </w:r>
      <w:r w:rsidR="00646A29">
        <w:t> </w:t>
      </w:r>
      <w:r w:rsidR="00836CA7" w:rsidRPr="005B1E29">
        <w:t>12</w:t>
      </w:r>
      <w:r w:rsidR="00A929F8" w:rsidRPr="005B1E29">
        <w:t>)</w:t>
      </w:r>
      <w:r w:rsidR="000D6556" w:rsidRPr="005B1E29">
        <w:t>.</w:t>
      </w:r>
    </w:p>
    <w:p w:rsidR="006B74EE" w:rsidRDefault="00432386" w:rsidP="00432386">
      <w:pPr>
        <w:pStyle w:val="SingleTxtG"/>
        <w:tabs>
          <w:tab w:val="left" w:pos="1701"/>
        </w:tabs>
        <w:rPr>
          <w:b/>
        </w:rPr>
      </w:pPr>
      <w:r>
        <w:t>32.</w:t>
      </w:r>
      <w:r>
        <w:tab/>
      </w:r>
      <w:r w:rsidR="000D6556" w:rsidRPr="005B1E29">
        <w:rPr>
          <w:b/>
        </w:rPr>
        <w:t>The Committee recommends that the State part</w:t>
      </w:r>
      <w:r w:rsidR="00A929F8" w:rsidRPr="005B1E29">
        <w:rPr>
          <w:b/>
        </w:rPr>
        <w:t xml:space="preserve">y </w:t>
      </w:r>
      <w:r w:rsidR="000051EF">
        <w:rPr>
          <w:b/>
        </w:rPr>
        <w:t xml:space="preserve">revise </w:t>
      </w:r>
      <w:r w:rsidR="0098663C">
        <w:rPr>
          <w:b/>
        </w:rPr>
        <w:t xml:space="preserve">the </w:t>
      </w:r>
      <w:r w:rsidR="000051EF">
        <w:rPr>
          <w:b/>
        </w:rPr>
        <w:t xml:space="preserve">new </w:t>
      </w:r>
      <w:r w:rsidR="00C16FFE">
        <w:rPr>
          <w:b/>
        </w:rPr>
        <w:t>a</w:t>
      </w:r>
      <w:r w:rsidR="000051EF">
        <w:rPr>
          <w:b/>
        </w:rPr>
        <w:t>ct</w:t>
      </w:r>
      <w:r w:rsidR="00037B26">
        <w:rPr>
          <w:b/>
        </w:rPr>
        <w:t xml:space="preserve"> in</w:t>
      </w:r>
      <w:r w:rsidR="00F525F2">
        <w:rPr>
          <w:b/>
        </w:rPr>
        <w:t xml:space="preserve"> question</w:t>
      </w:r>
      <w:r w:rsidR="00A929F8" w:rsidRPr="005B1E29">
        <w:rPr>
          <w:b/>
        </w:rPr>
        <w:t xml:space="preserve">. It urges the State party </w:t>
      </w:r>
      <w:r w:rsidR="0098663C">
        <w:rPr>
          <w:b/>
        </w:rPr>
        <w:t xml:space="preserve">to </w:t>
      </w:r>
      <w:r w:rsidR="00F525F2">
        <w:rPr>
          <w:b/>
        </w:rPr>
        <w:t xml:space="preserve">apply </w:t>
      </w:r>
      <w:r w:rsidR="00F6205C" w:rsidRPr="005B1E29">
        <w:rPr>
          <w:b/>
        </w:rPr>
        <w:t xml:space="preserve">a definition of </w:t>
      </w:r>
      <w:r w:rsidR="00C16FFE">
        <w:rPr>
          <w:b/>
        </w:rPr>
        <w:t>“</w:t>
      </w:r>
      <w:r w:rsidR="00F6205C" w:rsidRPr="005B1E29">
        <w:rPr>
          <w:b/>
        </w:rPr>
        <w:t>family members</w:t>
      </w:r>
      <w:r w:rsidR="00C16FFE">
        <w:rPr>
          <w:b/>
        </w:rPr>
        <w:t>”</w:t>
      </w:r>
      <w:r w:rsidR="00F6205C" w:rsidRPr="005B1E29">
        <w:rPr>
          <w:b/>
        </w:rPr>
        <w:t xml:space="preserve"> and of </w:t>
      </w:r>
      <w:r w:rsidR="00C16FFE">
        <w:rPr>
          <w:b/>
        </w:rPr>
        <w:t>“</w:t>
      </w:r>
      <w:r w:rsidR="00F6205C" w:rsidRPr="005B1E29">
        <w:rPr>
          <w:b/>
        </w:rPr>
        <w:t>economic dependency</w:t>
      </w:r>
      <w:r w:rsidR="00C16FFE">
        <w:rPr>
          <w:b/>
        </w:rPr>
        <w:t>” that is</w:t>
      </w:r>
      <w:r w:rsidR="00F6205C" w:rsidRPr="005B1E29">
        <w:rPr>
          <w:b/>
        </w:rPr>
        <w:t xml:space="preserve"> </w:t>
      </w:r>
      <w:r w:rsidR="00F525F2">
        <w:rPr>
          <w:b/>
        </w:rPr>
        <w:t xml:space="preserve">sufficiently broad to protect </w:t>
      </w:r>
      <w:r w:rsidR="00945B5A">
        <w:rPr>
          <w:b/>
        </w:rPr>
        <w:t>the</w:t>
      </w:r>
      <w:r w:rsidR="00F525F2">
        <w:rPr>
          <w:b/>
        </w:rPr>
        <w:t xml:space="preserve"> </w:t>
      </w:r>
      <w:r w:rsidR="00F6205C" w:rsidRPr="005B1E29">
        <w:rPr>
          <w:b/>
        </w:rPr>
        <w:t xml:space="preserve">family reunification </w:t>
      </w:r>
      <w:r w:rsidR="00C16FFE">
        <w:rPr>
          <w:b/>
        </w:rPr>
        <w:t>of</w:t>
      </w:r>
      <w:r w:rsidR="00F6205C" w:rsidRPr="005B1E29">
        <w:rPr>
          <w:b/>
        </w:rPr>
        <w:t xml:space="preserve"> refugees, asylum seekers, and beneficiaries of subsidiary protection.</w:t>
      </w:r>
      <w:r w:rsidR="00836CA7" w:rsidRPr="005B1E29">
        <w:rPr>
          <w:b/>
        </w:rPr>
        <w:t xml:space="preserve"> </w:t>
      </w:r>
      <w:r w:rsidR="00AB445C" w:rsidRPr="005B1E29">
        <w:rPr>
          <w:b/>
        </w:rPr>
        <w:t xml:space="preserve">The </w:t>
      </w:r>
      <w:r w:rsidR="00AB445C" w:rsidRPr="00FC0526">
        <w:rPr>
          <w:b/>
        </w:rPr>
        <w:t xml:space="preserve">Committee </w:t>
      </w:r>
      <w:r w:rsidR="00AB445C" w:rsidRPr="00FC0526">
        <w:rPr>
          <w:b/>
          <w:color w:val="000000"/>
        </w:rPr>
        <w:t>also</w:t>
      </w:r>
      <w:r w:rsidR="00AB445C" w:rsidRPr="00FC0526">
        <w:rPr>
          <w:b/>
        </w:rPr>
        <w:t xml:space="preserve"> recommends that the State </w:t>
      </w:r>
      <w:r w:rsidR="006B74EE" w:rsidRPr="00FC0526">
        <w:rPr>
          <w:b/>
        </w:rPr>
        <w:t>party take steps to</w:t>
      </w:r>
      <w:r w:rsidR="00AB445C" w:rsidRPr="00FC0526">
        <w:rPr>
          <w:b/>
        </w:rPr>
        <w:t xml:space="preserve"> ensur</w:t>
      </w:r>
      <w:r w:rsidR="00793A5A" w:rsidRPr="00FC0526">
        <w:rPr>
          <w:b/>
        </w:rPr>
        <w:t>e that all</w:t>
      </w:r>
      <w:r w:rsidR="006B74EE" w:rsidRPr="00FC0526">
        <w:rPr>
          <w:b/>
        </w:rPr>
        <w:t xml:space="preserve"> as</w:t>
      </w:r>
      <w:r w:rsidR="0098663C" w:rsidRPr="00FC0526">
        <w:rPr>
          <w:b/>
        </w:rPr>
        <w:t>ylum seekers have access to</w:t>
      </w:r>
      <w:r w:rsidR="0098663C">
        <w:rPr>
          <w:b/>
        </w:rPr>
        <w:t xml:space="preserve"> </w:t>
      </w:r>
      <w:r w:rsidR="00EE59DA">
        <w:rPr>
          <w:b/>
        </w:rPr>
        <w:t xml:space="preserve">adequate </w:t>
      </w:r>
      <w:r w:rsidR="006B74EE" w:rsidRPr="005B1E29">
        <w:rPr>
          <w:b/>
        </w:rPr>
        <w:t>health-</w:t>
      </w:r>
      <w:r w:rsidR="006622B8">
        <w:rPr>
          <w:b/>
        </w:rPr>
        <w:t>care services, and reminds the S</w:t>
      </w:r>
      <w:r w:rsidR="006B74EE" w:rsidRPr="005B1E29">
        <w:rPr>
          <w:b/>
        </w:rPr>
        <w:t>tate party that health facilities, goods and services should be accessible to everyone without discri</w:t>
      </w:r>
      <w:r w:rsidR="00AB445C" w:rsidRPr="005B1E29">
        <w:rPr>
          <w:b/>
        </w:rPr>
        <w:t>mination, in line with article</w:t>
      </w:r>
      <w:r w:rsidR="001E58D7">
        <w:rPr>
          <w:rFonts w:hint="eastAsia"/>
          <w:b/>
          <w:lang w:eastAsia="ko-KR"/>
        </w:rPr>
        <w:t>s 2 and</w:t>
      </w:r>
      <w:r w:rsidR="00646A29">
        <w:rPr>
          <w:b/>
        </w:rPr>
        <w:t xml:space="preserve"> </w:t>
      </w:r>
      <w:r w:rsidR="00AB445C" w:rsidRPr="005B1E29">
        <w:rPr>
          <w:b/>
        </w:rPr>
        <w:t>12 of the Covenant. The Committee draws the S</w:t>
      </w:r>
      <w:r w:rsidR="006B74EE" w:rsidRPr="005B1E29">
        <w:rPr>
          <w:b/>
        </w:rPr>
        <w:t xml:space="preserve">tate party’s attention to its general comment </w:t>
      </w:r>
      <w:r w:rsidR="006A1AB8">
        <w:rPr>
          <w:b/>
        </w:rPr>
        <w:t>N</w:t>
      </w:r>
      <w:r w:rsidR="006B74EE" w:rsidRPr="005B1E29">
        <w:rPr>
          <w:b/>
        </w:rPr>
        <w:t>o. 14 (2000) on the right to the highest attainable standard of health.</w:t>
      </w:r>
    </w:p>
    <w:p w:rsidR="001327DF" w:rsidRPr="00CC473E" w:rsidRDefault="001327DF" w:rsidP="00CC473E">
      <w:pPr>
        <w:pStyle w:val="H23G"/>
        <w:ind w:firstLine="0"/>
      </w:pPr>
      <w:r w:rsidRPr="00CC473E">
        <w:t>Harmful practices</w:t>
      </w:r>
    </w:p>
    <w:p w:rsidR="00F47335" w:rsidRDefault="00432386" w:rsidP="00432386">
      <w:pPr>
        <w:pStyle w:val="SingleTxtG"/>
        <w:tabs>
          <w:tab w:val="left" w:pos="1701"/>
        </w:tabs>
      </w:pPr>
      <w:r>
        <w:t>33.</w:t>
      </w:r>
      <w:r>
        <w:tab/>
      </w:r>
      <w:r w:rsidR="00A44CDE">
        <w:rPr>
          <w:color w:val="000000"/>
        </w:rPr>
        <w:t>While appreciating legislative amendments introduced in 2014</w:t>
      </w:r>
      <w:r w:rsidR="00A44CDE" w:rsidRPr="00CD2C63">
        <w:rPr>
          <w:color w:val="000000"/>
        </w:rPr>
        <w:t xml:space="preserve"> </w:t>
      </w:r>
      <w:r w:rsidR="00A44CDE">
        <w:rPr>
          <w:color w:val="000000"/>
        </w:rPr>
        <w:t xml:space="preserve">aimed </w:t>
      </w:r>
      <w:r w:rsidR="00A44CDE" w:rsidRPr="00CD2C63">
        <w:rPr>
          <w:color w:val="000000"/>
        </w:rPr>
        <w:t>at strengthening the protection against early and forced marriages</w:t>
      </w:r>
      <w:r w:rsidR="00A44CDE">
        <w:rPr>
          <w:color w:val="000000"/>
        </w:rPr>
        <w:t>, t</w:t>
      </w:r>
      <w:r w:rsidR="001327DF" w:rsidRPr="00F47335">
        <w:t>he Committee is</w:t>
      </w:r>
      <w:r w:rsidR="006A1AB8">
        <w:t xml:space="preserve"> nevertheless</w:t>
      </w:r>
      <w:r w:rsidR="00A44CDE">
        <w:t xml:space="preserve"> </w:t>
      </w:r>
      <w:r w:rsidR="001327DF" w:rsidRPr="00F47335">
        <w:t xml:space="preserve">concerned </w:t>
      </w:r>
      <w:r w:rsidR="006A1AB8">
        <w:t>at</w:t>
      </w:r>
      <w:r w:rsidR="006A1AB8" w:rsidRPr="00F47335">
        <w:t xml:space="preserve"> </w:t>
      </w:r>
      <w:r w:rsidR="00A44CDE">
        <w:t xml:space="preserve">the </w:t>
      </w:r>
      <w:r w:rsidR="001327DF" w:rsidRPr="00F47335">
        <w:t>lack of information on</w:t>
      </w:r>
      <w:r w:rsidR="00EE59DA">
        <w:t xml:space="preserve"> </w:t>
      </w:r>
      <w:r w:rsidR="001327DF" w:rsidRPr="00F47335">
        <w:t>judicial cases</w:t>
      </w:r>
      <w:r w:rsidR="00EE59DA">
        <w:t xml:space="preserve"> </w:t>
      </w:r>
      <w:r w:rsidR="006A1AB8">
        <w:t>regard</w:t>
      </w:r>
      <w:r w:rsidR="001327DF" w:rsidRPr="00F47335">
        <w:t>ing early and forced marriage</w:t>
      </w:r>
      <w:r w:rsidR="00E00A59">
        <w:t>s</w:t>
      </w:r>
      <w:r w:rsidR="005935BD">
        <w:t xml:space="preserve"> that have</w:t>
      </w:r>
      <w:r w:rsidR="00A6753E">
        <w:t xml:space="preserve"> </w:t>
      </w:r>
      <w:r w:rsidR="00093265" w:rsidRPr="004D2723">
        <w:rPr>
          <w:color w:val="000000"/>
        </w:rPr>
        <w:t>reportedly</w:t>
      </w:r>
      <w:r w:rsidR="00093265">
        <w:t xml:space="preserve"> </w:t>
      </w:r>
      <w:r w:rsidR="003661E1">
        <w:t>tak</w:t>
      </w:r>
      <w:r w:rsidR="00EE59DA">
        <w:t>e</w:t>
      </w:r>
      <w:r w:rsidR="003661E1">
        <w:t>n place</w:t>
      </w:r>
      <w:r w:rsidR="001327DF" w:rsidRPr="00F47335">
        <w:t xml:space="preserve"> in the State party. The Committee is also concerned </w:t>
      </w:r>
      <w:proofErr w:type="gramStart"/>
      <w:r w:rsidR="001327DF" w:rsidRPr="00F47335">
        <w:t>that</w:t>
      </w:r>
      <w:r w:rsidR="003D25EA">
        <w:t xml:space="preserve"> </w:t>
      </w:r>
      <w:r w:rsidR="00EE59DA">
        <w:t>incidents</w:t>
      </w:r>
      <w:proofErr w:type="gramEnd"/>
      <w:r w:rsidR="00EE59DA">
        <w:t xml:space="preserve"> of </w:t>
      </w:r>
      <w:r w:rsidR="001327DF" w:rsidRPr="00F47335">
        <w:t xml:space="preserve">violence against women </w:t>
      </w:r>
      <w:r w:rsidR="00BB3C9C">
        <w:t xml:space="preserve">and children </w:t>
      </w:r>
      <w:r w:rsidR="001327DF" w:rsidRPr="00F47335">
        <w:t>remain widespread and</w:t>
      </w:r>
      <w:r w:rsidR="00F47335" w:rsidRPr="00F47335">
        <w:t xml:space="preserve"> that despite </w:t>
      </w:r>
      <w:r w:rsidR="005935BD">
        <w:t>the numerous</w:t>
      </w:r>
      <w:r w:rsidR="00F47335" w:rsidRPr="00F47335">
        <w:t xml:space="preserve"> measures taken</w:t>
      </w:r>
      <w:r w:rsidR="00F47335">
        <w:t xml:space="preserve"> to address th</w:t>
      </w:r>
      <w:r w:rsidR="005935BD">
        <w:t>e</w:t>
      </w:r>
      <w:r w:rsidR="00EE59DA">
        <w:t xml:space="preserve"> problem</w:t>
      </w:r>
      <w:r w:rsidR="00F47335" w:rsidRPr="00F47335">
        <w:t>, reporting and prosecution rates remain low</w:t>
      </w:r>
      <w:r w:rsidR="00EE59DA">
        <w:t>. F</w:t>
      </w:r>
      <w:r w:rsidR="003661E1">
        <w:t>urthermore</w:t>
      </w:r>
      <w:r w:rsidR="00EE59DA">
        <w:t>, the Committee is concerned that</w:t>
      </w:r>
      <w:r w:rsidR="003661E1">
        <w:t xml:space="preserve"> the definition of rape in the </w:t>
      </w:r>
      <w:r w:rsidR="00AB2D38">
        <w:t>C</w:t>
      </w:r>
      <w:r w:rsidR="003661E1">
        <w:t>riminal</w:t>
      </w:r>
      <w:r w:rsidR="0098663C">
        <w:t xml:space="preserve"> Code </w:t>
      </w:r>
      <w:r w:rsidR="00EE59DA">
        <w:t xml:space="preserve">has </w:t>
      </w:r>
      <w:r w:rsidR="00AB2D38">
        <w:t xml:space="preserve">not </w:t>
      </w:r>
      <w:r w:rsidR="00EE59DA">
        <w:t xml:space="preserve">been </w:t>
      </w:r>
      <w:r w:rsidR="00AB2D38">
        <w:t>amended</w:t>
      </w:r>
      <w:r w:rsidR="00F47335">
        <w:t xml:space="preserve"> (art.</w:t>
      </w:r>
      <w:r w:rsidR="00646A29">
        <w:t> </w:t>
      </w:r>
      <w:r w:rsidR="00F47335">
        <w:t>10)</w:t>
      </w:r>
      <w:r w:rsidR="00F47335" w:rsidRPr="00F47335">
        <w:t>.</w:t>
      </w:r>
    </w:p>
    <w:p w:rsidR="001327DF" w:rsidRPr="00BB3C9C" w:rsidRDefault="00432386" w:rsidP="00432386">
      <w:pPr>
        <w:pStyle w:val="SingleTxtG"/>
        <w:tabs>
          <w:tab w:val="left" w:pos="1701"/>
        </w:tabs>
        <w:rPr>
          <w:b/>
          <w:bCs/>
        </w:rPr>
      </w:pPr>
      <w:r w:rsidRPr="00BB3C9C">
        <w:rPr>
          <w:bCs/>
        </w:rPr>
        <w:t>34.</w:t>
      </w:r>
      <w:r w:rsidRPr="00BB3C9C">
        <w:rPr>
          <w:bCs/>
        </w:rPr>
        <w:tab/>
      </w:r>
      <w:r w:rsidR="00F47335" w:rsidRPr="00BB3C9C">
        <w:rPr>
          <w:b/>
        </w:rPr>
        <w:t>The Committee recommends that the St</w:t>
      </w:r>
      <w:r w:rsidR="00BB3C9C" w:rsidRPr="00BB3C9C">
        <w:rPr>
          <w:b/>
        </w:rPr>
        <w:t>ate party</w:t>
      </w:r>
      <w:r w:rsidR="00F47335" w:rsidRPr="00BB3C9C">
        <w:rPr>
          <w:b/>
          <w:bCs/>
        </w:rPr>
        <w:t xml:space="preserve"> </w:t>
      </w:r>
      <w:r w:rsidR="00BB3C9C" w:rsidRPr="00BB3C9C">
        <w:rPr>
          <w:b/>
          <w:bCs/>
        </w:rPr>
        <w:t xml:space="preserve">enforce </w:t>
      </w:r>
      <w:r w:rsidR="005935BD">
        <w:rPr>
          <w:b/>
          <w:bCs/>
        </w:rPr>
        <w:t xml:space="preserve">effectively the </w:t>
      </w:r>
      <w:r w:rsidR="00F47335" w:rsidRPr="00BB3C9C">
        <w:rPr>
          <w:b/>
          <w:bCs/>
        </w:rPr>
        <w:t xml:space="preserve">relevant </w:t>
      </w:r>
      <w:r w:rsidR="00BB3C9C" w:rsidRPr="00BB3C9C">
        <w:rPr>
          <w:b/>
          <w:bCs/>
        </w:rPr>
        <w:t>criminal provisions and ensure</w:t>
      </w:r>
      <w:r w:rsidR="00F47335" w:rsidRPr="00BB3C9C">
        <w:rPr>
          <w:b/>
          <w:bCs/>
        </w:rPr>
        <w:t xml:space="preserve"> that all cases of violence against women and children are promptly and </w:t>
      </w:r>
      <w:r w:rsidR="00F47335" w:rsidRPr="00FC0526">
        <w:rPr>
          <w:b/>
          <w:color w:val="000000"/>
        </w:rPr>
        <w:t>thoroughly</w:t>
      </w:r>
      <w:r w:rsidR="00F47335" w:rsidRPr="00BB3C9C">
        <w:rPr>
          <w:b/>
          <w:bCs/>
        </w:rPr>
        <w:t xml:space="preserve"> investigated, that perpetrators are brought to justice and that victim</w:t>
      </w:r>
      <w:r w:rsidR="00BB3C9C">
        <w:rPr>
          <w:b/>
          <w:bCs/>
        </w:rPr>
        <w:t xml:space="preserve">s have access to </w:t>
      </w:r>
      <w:r w:rsidR="00EE59DA">
        <w:rPr>
          <w:b/>
          <w:bCs/>
        </w:rPr>
        <w:t>effective remed</w:t>
      </w:r>
      <w:r w:rsidR="00677A65">
        <w:rPr>
          <w:b/>
          <w:bCs/>
        </w:rPr>
        <w:t>ies</w:t>
      </w:r>
      <w:r w:rsidR="00EE59DA">
        <w:rPr>
          <w:b/>
          <w:bCs/>
        </w:rPr>
        <w:t xml:space="preserve">, </w:t>
      </w:r>
      <w:r w:rsidR="00BB3C9C">
        <w:rPr>
          <w:b/>
          <w:bCs/>
        </w:rPr>
        <w:t>compensation</w:t>
      </w:r>
      <w:r w:rsidR="00F47335" w:rsidRPr="00BB3C9C">
        <w:rPr>
          <w:b/>
          <w:bCs/>
        </w:rPr>
        <w:t xml:space="preserve"> and means of protection</w:t>
      </w:r>
      <w:r w:rsidR="00BB3C9C" w:rsidRPr="00BB3C9C">
        <w:rPr>
          <w:b/>
          <w:bCs/>
        </w:rPr>
        <w:t>.</w:t>
      </w:r>
      <w:r w:rsidR="001327DF" w:rsidRPr="00BB3C9C">
        <w:rPr>
          <w:b/>
          <w:bCs/>
        </w:rPr>
        <w:t xml:space="preserve"> </w:t>
      </w:r>
      <w:r w:rsidR="00672C1F">
        <w:rPr>
          <w:b/>
          <w:bCs/>
        </w:rPr>
        <w:t>The Committee also recommends that the State party accelerate the revision of the definition of rape in the Criminal Code so as to integrate the element of the victim’s consent in</w:t>
      </w:r>
      <w:r w:rsidR="00FA4D70">
        <w:rPr>
          <w:b/>
          <w:bCs/>
        </w:rPr>
        <w:t>to</w:t>
      </w:r>
      <w:r w:rsidR="00672C1F">
        <w:rPr>
          <w:b/>
          <w:bCs/>
        </w:rPr>
        <w:t xml:space="preserve"> the definition. </w:t>
      </w:r>
      <w:r w:rsidR="00BB3C9C" w:rsidRPr="00BB3C9C">
        <w:rPr>
          <w:b/>
          <w:bCs/>
        </w:rPr>
        <w:t xml:space="preserve">The Committee </w:t>
      </w:r>
      <w:r w:rsidR="00064FC7">
        <w:rPr>
          <w:b/>
          <w:bCs/>
        </w:rPr>
        <w:t>further</w:t>
      </w:r>
      <w:r w:rsidR="00BB3C9C">
        <w:rPr>
          <w:b/>
          <w:bCs/>
        </w:rPr>
        <w:t xml:space="preserve"> recommends that</w:t>
      </w:r>
      <w:r w:rsidR="00BB3C9C" w:rsidRPr="00BB3C9C">
        <w:rPr>
          <w:b/>
          <w:bCs/>
        </w:rPr>
        <w:t xml:space="preserve"> the S</w:t>
      </w:r>
      <w:r w:rsidR="00BB3C9C">
        <w:rPr>
          <w:b/>
          <w:bCs/>
        </w:rPr>
        <w:t>tate party</w:t>
      </w:r>
      <w:r w:rsidR="00BB3C9C" w:rsidRPr="00BB3C9C">
        <w:rPr>
          <w:b/>
          <w:bCs/>
        </w:rPr>
        <w:t xml:space="preserve"> continue public awareness-raising campaigns on all forms of </w:t>
      </w:r>
      <w:r w:rsidR="00BB3C9C" w:rsidRPr="00BB3C9C">
        <w:rPr>
          <w:b/>
        </w:rPr>
        <w:t>violence</w:t>
      </w:r>
      <w:r w:rsidR="00BB3C9C" w:rsidRPr="00BB3C9C">
        <w:rPr>
          <w:b/>
          <w:bCs/>
        </w:rPr>
        <w:t xml:space="preserve"> </w:t>
      </w:r>
      <w:r w:rsidR="00BB3C9C" w:rsidRPr="00BB3C9C">
        <w:rPr>
          <w:b/>
        </w:rPr>
        <w:t>against</w:t>
      </w:r>
      <w:r w:rsidR="00BB3C9C" w:rsidRPr="00BB3C9C">
        <w:rPr>
          <w:b/>
          <w:bCs/>
        </w:rPr>
        <w:t xml:space="preserve"> </w:t>
      </w:r>
      <w:r w:rsidR="00BB3C9C" w:rsidRPr="00BB3C9C">
        <w:rPr>
          <w:b/>
        </w:rPr>
        <w:t>women</w:t>
      </w:r>
      <w:r w:rsidR="00BB3C9C">
        <w:rPr>
          <w:b/>
        </w:rPr>
        <w:t xml:space="preserve"> and children</w:t>
      </w:r>
      <w:r w:rsidR="00BB3C9C" w:rsidRPr="00BB3C9C">
        <w:rPr>
          <w:b/>
          <w:bCs/>
        </w:rPr>
        <w:t xml:space="preserve">, </w:t>
      </w:r>
      <w:r w:rsidR="00BB3C9C" w:rsidRPr="00FC0526">
        <w:rPr>
          <w:b/>
          <w:color w:val="000000"/>
        </w:rPr>
        <w:t>including</w:t>
      </w:r>
      <w:r w:rsidR="00BB3C9C" w:rsidRPr="00BB3C9C">
        <w:rPr>
          <w:b/>
          <w:bCs/>
        </w:rPr>
        <w:t xml:space="preserve"> </w:t>
      </w:r>
      <w:r w:rsidR="00BB3C9C" w:rsidRPr="00BB3C9C">
        <w:rPr>
          <w:b/>
        </w:rPr>
        <w:t>against</w:t>
      </w:r>
      <w:r w:rsidR="00BB3C9C" w:rsidRPr="00BB3C9C">
        <w:rPr>
          <w:b/>
          <w:bCs/>
        </w:rPr>
        <w:t xml:space="preserve"> </w:t>
      </w:r>
      <w:r w:rsidR="00BB3C9C" w:rsidRPr="00BB3C9C">
        <w:rPr>
          <w:b/>
        </w:rPr>
        <w:t>women</w:t>
      </w:r>
      <w:r w:rsidR="0098663C" w:rsidRPr="0098663C">
        <w:rPr>
          <w:b/>
          <w:bCs/>
        </w:rPr>
        <w:t xml:space="preserve"> </w:t>
      </w:r>
      <w:r w:rsidR="0098663C">
        <w:rPr>
          <w:b/>
          <w:bCs/>
        </w:rPr>
        <w:t xml:space="preserve">belonging to </w:t>
      </w:r>
      <w:r w:rsidR="0098663C" w:rsidRPr="00BB3C9C">
        <w:rPr>
          <w:b/>
          <w:bCs/>
        </w:rPr>
        <w:t xml:space="preserve">ethnic </w:t>
      </w:r>
      <w:r w:rsidR="0098663C">
        <w:rPr>
          <w:b/>
        </w:rPr>
        <w:t>minorities</w:t>
      </w:r>
      <w:r w:rsidR="00BB3C9C" w:rsidRPr="00BB3C9C">
        <w:rPr>
          <w:b/>
          <w:bCs/>
        </w:rPr>
        <w:t xml:space="preserve">, </w:t>
      </w:r>
      <w:r w:rsidR="00FA4D70">
        <w:rPr>
          <w:b/>
          <w:bCs/>
        </w:rPr>
        <w:t>and that it</w:t>
      </w:r>
      <w:r w:rsidR="00BB3C9C" w:rsidRPr="00BB3C9C">
        <w:rPr>
          <w:b/>
          <w:bCs/>
        </w:rPr>
        <w:t xml:space="preserve"> </w:t>
      </w:r>
      <w:r w:rsidR="00F14A67">
        <w:rPr>
          <w:b/>
          <w:bCs/>
        </w:rPr>
        <w:t xml:space="preserve">provide systematic </w:t>
      </w:r>
      <w:r w:rsidR="00BB3C9C" w:rsidRPr="00BB3C9C">
        <w:rPr>
          <w:b/>
          <w:bCs/>
        </w:rPr>
        <w:t>training for the members of the judiciary and law enforcement personnel</w:t>
      </w:r>
      <w:r w:rsidR="00F14A67">
        <w:rPr>
          <w:b/>
          <w:bCs/>
        </w:rPr>
        <w:t xml:space="preserve"> in this regard</w:t>
      </w:r>
      <w:r w:rsidR="00BB3C9C" w:rsidRPr="00BB3C9C">
        <w:rPr>
          <w:b/>
          <w:bCs/>
        </w:rPr>
        <w:t>.</w:t>
      </w:r>
    </w:p>
    <w:p w:rsidR="00F96B49" w:rsidRPr="00CC473E" w:rsidRDefault="00640D71" w:rsidP="00CC473E">
      <w:pPr>
        <w:pStyle w:val="H23G"/>
        <w:ind w:firstLine="0"/>
      </w:pPr>
      <w:r w:rsidRPr="00CC473E">
        <w:t>Poverty</w:t>
      </w:r>
    </w:p>
    <w:p w:rsidR="00640D71" w:rsidRDefault="00432386" w:rsidP="00432386">
      <w:pPr>
        <w:pStyle w:val="SingleTxtG"/>
        <w:tabs>
          <w:tab w:val="left" w:pos="1701"/>
        </w:tabs>
        <w:rPr>
          <w:color w:val="000000"/>
        </w:rPr>
      </w:pPr>
      <w:r>
        <w:rPr>
          <w:color w:val="000000"/>
        </w:rPr>
        <w:t>35.</w:t>
      </w:r>
      <w:r>
        <w:rPr>
          <w:color w:val="000000"/>
        </w:rPr>
        <w:tab/>
      </w:r>
      <w:r w:rsidR="00640D71">
        <w:rPr>
          <w:color w:val="000000"/>
        </w:rPr>
        <w:t>The</w:t>
      </w:r>
      <w:r w:rsidR="00950746">
        <w:rPr>
          <w:color w:val="000000"/>
        </w:rPr>
        <w:t xml:space="preserve"> Committee is concerned about</w:t>
      </w:r>
      <w:r w:rsidR="00640D71">
        <w:rPr>
          <w:color w:val="000000"/>
        </w:rPr>
        <w:t xml:space="preserve"> the increased number of children living in poverty in the State part</w:t>
      </w:r>
      <w:r w:rsidR="00130D77">
        <w:rPr>
          <w:color w:val="000000"/>
        </w:rPr>
        <w:t>y</w:t>
      </w:r>
      <w:r w:rsidR="00D315E1">
        <w:rPr>
          <w:color w:val="000000"/>
        </w:rPr>
        <w:t>,</w:t>
      </w:r>
      <w:r w:rsidR="00064FC7">
        <w:rPr>
          <w:color w:val="000000"/>
        </w:rPr>
        <w:t xml:space="preserve"> and </w:t>
      </w:r>
      <w:proofErr w:type="gramStart"/>
      <w:r w:rsidR="00064FC7">
        <w:rPr>
          <w:color w:val="000000"/>
        </w:rPr>
        <w:t>that</w:t>
      </w:r>
      <w:r w:rsidR="007251BA">
        <w:rPr>
          <w:color w:val="000000"/>
        </w:rPr>
        <w:t xml:space="preserve"> </w:t>
      </w:r>
      <w:r w:rsidR="00064FC7">
        <w:rPr>
          <w:color w:val="000000"/>
        </w:rPr>
        <w:t>refugees</w:t>
      </w:r>
      <w:proofErr w:type="gramEnd"/>
      <w:r w:rsidR="00064FC7">
        <w:rPr>
          <w:color w:val="000000"/>
        </w:rPr>
        <w:t>, asylum seekers, Roma and Afro-Swedes are particularly affected by poverty (art.</w:t>
      </w:r>
      <w:r w:rsidR="00646A29">
        <w:rPr>
          <w:color w:val="000000"/>
        </w:rPr>
        <w:t> </w:t>
      </w:r>
      <w:r w:rsidR="00064FC7">
        <w:rPr>
          <w:color w:val="000000"/>
        </w:rPr>
        <w:t>11)</w:t>
      </w:r>
      <w:r w:rsidR="00950746">
        <w:rPr>
          <w:color w:val="000000"/>
        </w:rPr>
        <w:t>.</w:t>
      </w:r>
    </w:p>
    <w:p w:rsidR="0098663C" w:rsidRDefault="00432386" w:rsidP="00432386">
      <w:pPr>
        <w:pStyle w:val="SingleTxtG"/>
        <w:tabs>
          <w:tab w:val="left" w:pos="1701"/>
        </w:tabs>
        <w:rPr>
          <w:b/>
          <w:color w:val="000000"/>
        </w:rPr>
      </w:pPr>
      <w:r>
        <w:rPr>
          <w:color w:val="000000"/>
        </w:rPr>
        <w:t>36.</w:t>
      </w:r>
      <w:r>
        <w:rPr>
          <w:color w:val="000000"/>
        </w:rPr>
        <w:tab/>
      </w:r>
      <w:r w:rsidR="00450BBB" w:rsidRPr="0098663C">
        <w:rPr>
          <w:b/>
          <w:color w:val="000000"/>
        </w:rPr>
        <w:t>The Committee recommends that</w:t>
      </w:r>
      <w:r w:rsidR="00E22CA7" w:rsidRPr="0098663C">
        <w:rPr>
          <w:b/>
          <w:color w:val="000000"/>
        </w:rPr>
        <w:t xml:space="preserve"> the State party step up its efforts in addressing poverty</w:t>
      </w:r>
      <w:r w:rsidR="00913AD9" w:rsidRPr="0098663C">
        <w:rPr>
          <w:b/>
          <w:color w:val="000000"/>
        </w:rPr>
        <w:t>,</w:t>
      </w:r>
      <w:r w:rsidR="00E22CA7" w:rsidRPr="0098663C">
        <w:rPr>
          <w:b/>
          <w:color w:val="000000"/>
        </w:rPr>
        <w:t xml:space="preserve"> </w:t>
      </w:r>
      <w:r w:rsidR="00D315E1" w:rsidRPr="00FC0526">
        <w:rPr>
          <w:b/>
          <w:color w:val="000000"/>
        </w:rPr>
        <w:t>including</w:t>
      </w:r>
      <w:r w:rsidR="00D315E1" w:rsidRPr="0098663C">
        <w:rPr>
          <w:b/>
          <w:color w:val="000000"/>
        </w:rPr>
        <w:t xml:space="preserve"> </w:t>
      </w:r>
      <w:r w:rsidR="00FA4D70">
        <w:rPr>
          <w:b/>
          <w:color w:val="000000"/>
        </w:rPr>
        <w:t xml:space="preserve">through </w:t>
      </w:r>
      <w:r w:rsidR="005417FE">
        <w:rPr>
          <w:b/>
          <w:color w:val="000000"/>
        </w:rPr>
        <w:t xml:space="preserve">the </w:t>
      </w:r>
      <w:r w:rsidR="00D315E1" w:rsidRPr="0098663C">
        <w:rPr>
          <w:b/>
          <w:color w:val="000000"/>
        </w:rPr>
        <w:t xml:space="preserve">effective </w:t>
      </w:r>
      <w:r w:rsidR="00913AD9" w:rsidRPr="0098663C">
        <w:rPr>
          <w:b/>
          <w:color w:val="000000"/>
        </w:rPr>
        <w:t>impl</w:t>
      </w:r>
      <w:r w:rsidR="00AB2D38" w:rsidRPr="0098663C">
        <w:rPr>
          <w:b/>
          <w:color w:val="000000"/>
        </w:rPr>
        <w:t>eme</w:t>
      </w:r>
      <w:r w:rsidR="00913AD9" w:rsidRPr="0098663C">
        <w:rPr>
          <w:b/>
          <w:color w:val="000000"/>
        </w:rPr>
        <w:t>nt</w:t>
      </w:r>
      <w:r w:rsidR="00FA4D70">
        <w:rPr>
          <w:b/>
          <w:color w:val="000000"/>
        </w:rPr>
        <w:t>ation</w:t>
      </w:r>
      <w:r w:rsidR="00913AD9" w:rsidRPr="0098663C">
        <w:rPr>
          <w:b/>
          <w:color w:val="000000"/>
        </w:rPr>
        <w:t xml:space="preserve"> </w:t>
      </w:r>
      <w:r w:rsidR="00FA4D70">
        <w:rPr>
          <w:b/>
          <w:color w:val="000000"/>
        </w:rPr>
        <w:t xml:space="preserve">of </w:t>
      </w:r>
      <w:r w:rsidR="00913AD9" w:rsidRPr="0098663C">
        <w:rPr>
          <w:b/>
          <w:color w:val="000000"/>
        </w:rPr>
        <w:t xml:space="preserve">the </w:t>
      </w:r>
      <w:r w:rsidR="007F08BB">
        <w:rPr>
          <w:b/>
          <w:color w:val="000000"/>
        </w:rPr>
        <w:t xml:space="preserve">relevant </w:t>
      </w:r>
      <w:r w:rsidR="00037B26">
        <w:rPr>
          <w:b/>
          <w:color w:val="000000"/>
        </w:rPr>
        <w:t>employment and social protection</w:t>
      </w:r>
      <w:r w:rsidR="00913AD9" w:rsidRPr="0098663C">
        <w:rPr>
          <w:b/>
          <w:color w:val="000000"/>
        </w:rPr>
        <w:t xml:space="preserve"> </w:t>
      </w:r>
      <w:r w:rsidR="006E48AE">
        <w:rPr>
          <w:b/>
          <w:color w:val="000000"/>
        </w:rPr>
        <w:t xml:space="preserve">policies and programmes </w:t>
      </w:r>
      <w:r w:rsidR="00913AD9" w:rsidRPr="0098663C">
        <w:rPr>
          <w:b/>
          <w:color w:val="000000"/>
        </w:rPr>
        <w:t xml:space="preserve">referred to during the dialogue, </w:t>
      </w:r>
      <w:r w:rsidR="00E22CA7" w:rsidRPr="0098663C">
        <w:rPr>
          <w:b/>
          <w:color w:val="000000"/>
        </w:rPr>
        <w:t xml:space="preserve">while paying particular attention to groups </w:t>
      </w:r>
      <w:r w:rsidR="007F08BB">
        <w:rPr>
          <w:b/>
          <w:color w:val="000000"/>
        </w:rPr>
        <w:t xml:space="preserve">exposed to continuing </w:t>
      </w:r>
      <w:r w:rsidR="00E22CA7" w:rsidRPr="0098663C">
        <w:rPr>
          <w:b/>
          <w:color w:val="000000"/>
        </w:rPr>
        <w:t>poverty.</w:t>
      </w:r>
    </w:p>
    <w:p w:rsidR="00E93B90" w:rsidRPr="00CC473E" w:rsidRDefault="00753863" w:rsidP="00CC473E">
      <w:pPr>
        <w:pStyle w:val="H23G"/>
        <w:ind w:firstLine="0"/>
      </w:pPr>
      <w:r w:rsidRPr="00CC473E">
        <w:t>Right to h</w:t>
      </w:r>
      <w:r w:rsidR="00E93B90" w:rsidRPr="00CC473E">
        <w:t>ousing</w:t>
      </w:r>
    </w:p>
    <w:p w:rsidR="00E93B90" w:rsidRPr="002A2B6D" w:rsidRDefault="00432386" w:rsidP="00432386">
      <w:pPr>
        <w:pStyle w:val="SingleTxtG"/>
        <w:tabs>
          <w:tab w:val="left" w:pos="1701"/>
        </w:tabs>
        <w:rPr>
          <w:color w:val="000000"/>
        </w:rPr>
      </w:pPr>
      <w:r w:rsidRPr="002A2B6D">
        <w:rPr>
          <w:color w:val="000000"/>
        </w:rPr>
        <w:t>37.</w:t>
      </w:r>
      <w:r w:rsidRPr="002A2B6D">
        <w:rPr>
          <w:color w:val="000000"/>
        </w:rPr>
        <w:tab/>
      </w:r>
      <w:r w:rsidR="00344F62">
        <w:rPr>
          <w:color w:val="000000"/>
        </w:rPr>
        <w:t xml:space="preserve">While welcoming the increased resources </w:t>
      </w:r>
      <w:r w:rsidR="00D00140">
        <w:rPr>
          <w:color w:val="000000"/>
        </w:rPr>
        <w:t xml:space="preserve">dedicated </w:t>
      </w:r>
      <w:r w:rsidR="00344F62">
        <w:rPr>
          <w:color w:val="000000"/>
        </w:rPr>
        <w:t xml:space="preserve">to housing </w:t>
      </w:r>
      <w:r w:rsidR="00D00140">
        <w:rPr>
          <w:color w:val="000000"/>
        </w:rPr>
        <w:t xml:space="preserve">on the basis of </w:t>
      </w:r>
      <w:r w:rsidR="00344F62">
        <w:rPr>
          <w:color w:val="000000"/>
        </w:rPr>
        <w:t xml:space="preserve">the </w:t>
      </w:r>
      <w:r w:rsidR="008A1F8C">
        <w:rPr>
          <w:color w:val="000000"/>
        </w:rPr>
        <w:t>g</w:t>
      </w:r>
      <w:r w:rsidR="00344F62">
        <w:rPr>
          <w:color w:val="000000"/>
        </w:rPr>
        <w:t>overnment bill</w:t>
      </w:r>
      <w:r w:rsidR="008A1F8C">
        <w:rPr>
          <w:color w:val="000000"/>
        </w:rPr>
        <w:t xml:space="preserve"> of 2016</w:t>
      </w:r>
      <w:r w:rsidR="00344F62">
        <w:rPr>
          <w:color w:val="000000"/>
        </w:rPr>
        <w:t>, t</w:t>
      </w:r>
      <w:r w:rsidR="00E93B90" w:rsidRPr="002A2B6D">
        <w:rPr>
          <w:color w:val="000000"/>
        </w:rPr>
        <w:t>he</w:t>
      </w:r>
      <w:r w:rsidR="002A2B6D">
        <w:rPr>
          <w:color w:val="000000"/>
        </w:rPr>
        <w:t xml:space="preserve"> Committee</w:t>
      </w:r>
      <w:r w:rsidR="00344F62">
        <w:rPr>
          <w:color w:val="000000"/>
        </w:rPr>
        <w:t xml:space="preserve"> remains </w:t>
      </w:r>
      <w:r w:rsidR="00A56A6A">
        <w:rPr>
          <w:color w:val="000000"/>
        </w:rPr>
        <w:t xml:space="preserve">concerned about the </w:t>
      </w:r>
      <w:r w:rsidR="00E50B64">
        <w:rPr>
          <w:color w:val="000000"/>
        </w:rPr>
        <w:t xml:space="preserve">shortage </w:t>
      </w:r>
      <w:r w:rsidR="00A56A6A">
        <w:rPr>
          <w:color w:val="000000"/>
        </w:rPr>
        <w:t xml:space="preserve">of </w:t>
      </w:r>
      <w:r w:rsidR="00E50B64">
        <w:rPr>
          <w:color w:val="000000"/>
        </w:rPr>
        <w:t xml:space="preserve">housing in the State party, especially in main cities, </w:t>
      </w:r>
      <w:r w:rsidR="00E00A59">
        <w:rPr>
          <w:color w:val="000000"/>
        </w:rPr>
        <w:t xml:space="preserve">the </w:t>
      </w:r>
      <w:r w:rsidR="00D00140">
        <w:rPr>
          <w:color w:val="000000"/>
        </w:rPr>
        <w:t xml:space="preserve">limited access to </w:t>
      </w:r>
      <w:r w:rsidR="00E50B64">
        <w:rPr>
          <w:color w:val="000000"/>
        </w:rPr>
        <w:t xml:space="preserve">affordable tenancies and </w:t>
      </w:r>
      <w:r w:rsidR="00064FC7">
        <w:rPr>
          <w:color w:val="000000"/>
        </w:rPr>
        <w:t xml:space="preserve">the lack of </w:t>
      </w:r>
      <w:r w:rsidR="00090D2D">
        <w:rPr>
          <w:color w:val="000000"/>
        </w:rPr>
        <w:t xml:space="preserve">social housing, </w:t>
      </w:r>
      <w:r w:rsidR="0063005D">
        <w:rPr>
          <w:color w:val="000000"/>
        </w:rPr>
        <w:t xml:space="preserve">which </w:t>
      </w:r>
      <w:r w:rsidR="00090D2D">
        <w:rPr>
          <w:color w:val="000000"/>
        </w:rPr>
        <w:t>generat</w:t>
      </w:r>
      <w:r w:rsidR="0063005D">
        <w:rPr>
          <w:color w:val="000000"/>
        </w:rPr>
        <w:t>e</w:t>
      </w:r>
      <w:r w:rsidR="00090D2D">
        <w:rPr>
          <w:color w:val="000000"/>
        </w:rPr>
        <w:t xml:space="preserve"> homelessness</w:t>
      </w:r>
      <w:r w:rsidR="00E50B64">
        <w:rPr>
          <w:color w:val="000000"/>
        </w:rPr>
        <w:t xml:space="preserve">. The Committee is also concerned about the </w:t>
      </w:r>
      <w:r w:rsidR="00F55276">
        <w:rPr>
          <w:color w:val="000000"/>
        </w:rPr>
        <w:t>persistence of</w:t>
      </w:r>
      <w:r w:rsidR="00E50B64">
        <w:rPr>
          <w:color w:val="000000"/>
        </w:rPr>
        <w:t xml:space="preserve"> de facto residential segregation</w:t>
      </w:r>
      <w:r w:rsidR="009F3F57">
        <w:rPr>
          <w:color w:val="000000"/>
        </w:rPr>
        <w:t>, which particularly</w:t>
      </w:r>
      <w:r w:rsidR="00F55276">
        <w:rPr>
          <w:color w:val="000000"/>
        </w:rPr>
        <w:t xml:space="preserve"> </w:t>
      </w:r>
      <w:r w:rsidR="00093265">
        <w:rPr>
          <w:color w:val="000000"/>
        </w:rPr>
        <w:t>affect</w:t>
      </w:r>
      <w:r w:rsidR="009F3F57">
        <w:rPr>
          <w:color w:val="000000"/>
        </w:rPr>
        <w:t>s</w:t>
      </w:r>
      <w:r w:rsidR="00074DDB">
        <w:rPr>
          <w:color w:val="000000"/>
        </w:rPr>
        <w:t xml:space="preserve"> </w:t>
      </w:r>
      <w:r w:rsidR="00F55276">
        <w:rPr>
          <w:color w:val="000000"/>
        </w:rPr>
        <w:t>Afro-Swedes, M</w:t>
      </w:r>
      <w:r w:rsidR="00753863">
        <w:rPr>
          <w:color w:val="000000"/>
        </w:rPr>
        <w:t>uslims and Roma</w:t>
      </w:r>
      <w:r w:rsidR="00F55276">
        <w:rPr>
          <w:color w:val="000000"/>
        </w:rPr>
        <w:t xml:space="preserve"> (art.</w:t>
      </w:r>
      <w:r w:rsidR="00646A29">
        <w:rPr>
          <w:color w:val="000000"/>
        </w:rPr>
        <w:t> </w:t>
      </w:r>
      <w:r w:rsidR="00F55276">
        <w:rPr>
          <w:color w:val="000000"/>
        </w:rPr>
        <w:t>11)</w:t>
      </w:r>
      <w:r w:rsidR="00090D2D">
        <w:rPr>
          <w:color w:val="000000"/>
        </w:rPr>
        <w:t>.</w:t>
      </w:r>
    </w:p>
    <w:p w:rsidR="0036061F" w:rsidRDefault="00432386" w:rsidP="00432386">
      <w:pPr>
        <w:pStyle w:val="SingleTxtG"/>
        <w:tabs>
          <w:tab w:val="left" w:pos="1701"/>
        </w:tabs>
        <w:rPr>
          <w:b/>
          <w:color w:val="000000"/>
        </w:rPr>
      </w:pPr>
      <w:r>
        <w:rPr>
          <w:color w:val="000000"/>
        </w:rPr>
        <w:t>38.</w:t>
      </w:r>
      <w:r>
        <w:rPr>
          <w:color w:val="000000"/>
        </w:rPr>
        <w:tab/>
      </w:r>
      <w:r w:rsidR="0036061F" w:rsidRPr="0036061F">
        <w:rPr>
          <w:b/>
          <w:color w:val="000000"/>
        </w:rPr>
        <w:t>Rec</w:t>
      </w:r>
      <w:r w:rsidR="00210009">
        <w:rPr>
          <w:b/>
          <w:color w:val="000000"/>
        </w:rPr>
        <w:t xml:space="preserve">alling its general comment </w:t>
      </w:r>
      <w:r w:rsidR="009F3F57">
        <w:rPr>
          <w:b/>
          <w:color w:val="000000"/>
        </w:rPr>
        <w:t>N</w:t>
      </w:r>
      <w:r w:rsidR="00210009">
        <w:rPr>
          <w:b/>
          <w:color w:val="000000"/>
        </w:rPr>
        <w:t>o. </w:t>
      </w:r>
      <w:r w:rsidR="0036061F" w:rsidRPr="0036061F">
        <w:rPr>
          <w:b/>
          <w:color w:val="000000"/>
        </w:rPr>
        <w:t>4 (1991) on the right to adequate housing</w:t>
      </w:r>
      <w:r w:rsidR="0036061F" w:rsidRPr="0036061F">
        <w:rPr>
          <w:color w:val="000000"/>
        </w:rPr>
        <w:t>,</w:t>
      </w:r>
      <w:r w:rsidR="0036061F">
        <w:rPr>
          <w:color w:val="000000"/>
        </w:rPr>
        <w:t xml:space="preserve"> </w:t>
      </w:r>
      <w:r w:rsidR="0036061F">
        <w:rPr>
          <w:b/>
          <w:color w:val="000000"/>
        </w:rPr>
        <w:t>t</w:t>
      </w:r>
      <w:r w:rsidR="00F55276">
        <w:rPr>
          <w:b/>
          <w:color w:val="000000"/>
        </w:rPr>
        <w:t xml:space="preserve">he Committee </w:t>
      </w:r>
      <w:r w:rsidR="00720414" w:rsidRPr="00FC0526">
        <w:rPr>
          <w:b/>
          <w:color w:val="000000"/>
        </w:rPr>
        <w:t>recommends</w:t>
      </w:r>
      <w:r w:rsidR="00720414">
        <w:rPr>
          <w:b/>
          <w:color w:val="000000"/>
        </w:rPr>
        <w:t xml:space="preserve"> that the State party step up its efforts in addressing the housing shortage</w:t>
      </w:r>
      <w:r w:rsidR="00332F68">
        <w:rPr>
          <w:b/>
          <w:color w:val="000000"/>
        </w:rPr>
        <w:t xml:space="preserve">. Among </w:t>
      </w:r>
      <w:r w:rsidR="00EE5C69">
        <w:rPr>
          <w:b/>
          <w:color w:val="000000"/>
        </w:rPr>
        <w:t>other measures</w:t>
      </w:r>
      <w:r w:rsidR="00332F68">
        <w:rPr>
          <w:b/>
          <w:color w:val="000000"/>
        </w:rPr>
        <w:t>,</w:t>
      </w:r>
      <w:r w:rsidR="0036061F">
        <w:rPr>
          <w:b/>
          <w:color w:val="000000"/>
        </w:rPr>
        <w:t xml:space="preserve"> the </w:t>
      </w:r>
      <w:r w:rsidR="0098663C">
        <w:rPr>
          <w:b/>
          <w:color w:val="000000"/>
        </w:rPr>
        <w:t>Committee recommends that the State party</w:t>
      </w:r>
      <w:r w:rsidR="0036061F">
        <w:rPr>
          <w:b/>
          <w:color w:val="000000"/>
        </w:rPr>
        <w:t>:</w:t>
      </w:r>
    </w:p>
    <w:p w:rsidR="0036061F" w:rsidRPr="00432386" w:rsidRDefault="00646A29" w:rsidP="00432386">
      <w:pPr>
        <w:pStyle w:val="SingleTxtG"/>
        <w:ind w:firstLine="567"/>
        <w:rPr>
          <w:b/>
        </w:rPr>
      </w:pPr>
      <w:r>
        <w:t>(a)</w:t>
      </w:r>
      <w:r>
        <w:tab/>
      </w:r>
      <w:r w:rsidR="0036061F" w:rsidRPr="00432386">
        <w:rPr>
          <w:b/>
        </w:rPr>
        <w:t>I</w:t>
      </w:r>
      <w:r w:rsidR="00332F68" w:rsidRPr="00432386">
        <w:rPr>
          <w:b/>
        </w:rPr>
        <w:t xml:space="preserve">ncrease the availability of affordable tenancies and consider allocating resources to social housing so as to meet the demand, particularly </w:t>
      </w:r>
      <w:r w:rsidR="0036061F" w:rsidRPr="00432386">
        <w:rPr>
          <w:b/>
        </w:rPr>
        <w:t>of</w:t>
      </w:r>
      <w:r w:rsidR="00332F68" w:rsidRPr="00432386">
        <w:rPr>
          <w:b/>
        </w:rPr>
        <w:t xml:space="preserve"> those most in need</w:t>
      </w:r>
      <w:r w:rsidR="0036061F" w:rsidRPr="00432386">
        <w:rPr>
          <w:b/>
        </w:rPr>
        <w:t>;</w:t>
      </w:r>
    </w:p>
    <w:p w:rsidR="0036061F" w:rsidRPr="00432386" w:rsidRDefault="00646A29" w:rsidP="00432386">
      <w:pPr>
        <w:pStyle w:val="SingleTxtG"/>
        <w:ind w:firstLine="567"/>
        <w:rPr>
          <w:b/>
        </w:rPr>
      </w:pPr>
      <w:r>
        <w:t>(b)</w:t>
      </w:r>
      <w:r>
        <w:tab/>
      </w:r>
      <w:r w:rsidR="0036061F" w:rsidRPr="00432386">
        <w:rPr>
          <w:b/>
        </w:rPr>
        <w:t xml:space="preserve">Include statistical information on </w:t>
      </w:r>
      <w:r w:rsidR="00FC0526" w:rsidRPr="00432386">
        <w:rPr>
          <w:b/>
        </w:rPr>
        <w:t xml:space="preserve">the </w:t>
      </w:r>
      <w:r w:rsidR="0036061F" w:rsidRPr="00432386">
        <w:rPr>
          <w:b/>
        </w:rPr>
        <w:t>extent of homelessness, disaggregated by age, sex, urban/rural population and ethnic group</w:t>
      </w:r>
      <w:r w:rsidR="00F873AD" w:rsidRPr="00432386">
        <w:rPr>
          <w:b/>
        </w:rPr>
        <w:t>s</w:t>
      </w:r>
      <w:r w:rsidR="003F64ED" w:rsidRPr="00432386">
        <w:rPr>
          <w:b/>
        </w:rPr>
        <w:t>,</w:t>
      </w:r>
      <w:r w:rsidR="0036061F" w:rsidRPr="00432386">
        <w:rPr>
          <w:b/>
        </w:rPr>
        <w:t xml:space="preserve"> </w:t>
      </w:r>
      <w:r w:rsidR="00FC0526" w:rsidRPr="00432386">
        <w:rPr>
          <w:b/>
        </w:rPr>
        <w:t>and</w:t>
      </w:r>
      <w:r w:rsidR="003F64ED" w:rsidRPr="00432386">
        <w:rPr>
          <w:b/>
        </w:rPr>
        <w:t xml:space="preserve"> on</w:t>
      </w:r>
      <w:r w:rsidR="00FC0526" w:rsidRPr="00432386">
        <w:rPr>
          <w:b/>
        </w:rPr>
        <w:t xml:space="preserve"> the measures taken to address homelessness and the results achieved in </w:t>
      </w:r>
      <w:r w:rsidR="003F64ED" w:rsidRPr="00432386">
        <w:rPr>
          <w:b/>
        </w:rPr>
        <w:t xml:space="preserve">that </w:t>
      </w:r>
      <w:r w:rsidR="00FC0526" w:rsidRPr="00432386">
        <w:rPr>
          <w:b/>
        </w:rPr>
        <w:t xml:space="preserve">regard, </w:t>
      </w:r>
      <w:r w:rsidR="0036061F" w:rsidRPr="00432386">
        <w:rPr>
          <w:b/>
        </w:rPr>
        <w:t xml:space="preserve">in </w:t>
      </w:r>
      <w:r w:rsidR="00F873AD" w:rsidRPr="00432386">
        <w:rPr>
          <w:b/>
        </w:rPr>
        <w:t xml:space="preserve">the </w:t>
      </w:r>
      <w:r w:rsidR="0036061F" w:rsidRPr="00432386">
        <w:rPr>
          <w:b/>
        </w:rPr>
        <w:t xml:space="preserve">next </w:t>
      </w:r>
      <w:r w:rsidR="00F873AD" w:rsidRPr="00432386">
        <w:rPr>
          <w:b/>
        </w:rPr>
        <w:t xml:space="preserve">periodic </w:t>
      </w:r>
      <w:r w:rsidR="0036061F" w:rsidRPr="00432386">
        <w:rPr>
          <w:b/>
        </w:rPr>
        <w:t>report</w:t>
      </w:r>
      <w:r w:rsidR="00F873AD" w:rsidRPr="00432386">
        <w:rPr>
          <w:b/>
        </w:rPr>
        <w:t xml:space="preserve"> under the Covenant</w:t>
      </w:r>
      <w:r w:rsidR="0036061F" w:rsidRPr="00432386">
        <w:rPr>
          <w:b/>
        </w:rPr>
        <w:t>;</w:t>
      </w:r>
    </w:p>
    <w:p w:rsidR="00E93B90" w:rsidRPr="00432386" w:rsidRDefault="00646A29" w:rsidP="00432386">
      <w:pPr>
        <w:pStyle w:val="SingleTxtG"/>
        <w:ind w:firstLine="567"/>
        <w:rPr>
          <w:b/>
        </w:rPr>
      </w:pPr>
      <w:r>
        <w:t>(c)</w:t>
      </w:r>
      <w:r>
        <w:tab/>
      </w:r>
      <w:r w:rsidR="0036061F" w:rsidRPr="00432386">
        <w:rPr>
          <w:b/>
        </w:rPr>
        <w:t>T</w:t>
      </w:r>
      <w:r w:rsidR="00110EF2" w:rsidRPr="00432386">
        <w:rPr>
          <w:b/>
        </w:rPr>
        <w:t xml:space="preserve">ake </w:t>
      </w:r>
      <w:r w:rsidR="003F5EB5" w:rsidRPr="00432386">
        <w:rPr>
          <w:b/>
        </w:rPr>
        <w:t xml:space="preserve">targeted </w:t>
      </w:r>
      <w:r w:rsidR="00110EF2" w:rsidRPr="00432386">
        <w:rPr>
          <w:b/>
        </w:rPr>
        <w:t xml:space="preserve">measures </w:t>
      </w:r>
      <w:r w:rsidR="00F873AD" w:rsidRPr="00432386">
        <w:rPr>
          <w:b/>
        </w:rPr>
        <w:t xml:space="preserve">with a view to </w:t>
      </w:r>
      <w:r w:rsidR="00110EF2" w:rsidRPr="00432386">
        <w:rPr>
          <w:b/>
        </w:rPr>
        <w:t>ending de facto residential segregation</w:t>
      </w:r>
      <w:r w:rsidR="00F873AD" w:rsidRPr="00432386">
        <w:rPr>
          <w:b/>
        </w:rPr>
        <w:t xml:space="preserve"> affecting in particular Afro-Swedes, Muslims and Roma</w:t>
      </w:r>
      <w:r w:rsidR="00110EF2" w:rsidRPr="00432386">
        <w:rPr>
          <w:b/>
        </w:rPr>
        <w:t>.</w:t>
      </w:r>
    </w:p>
    <w:p w:rsidR="00110EF2" w:rsidRDefault="00646A29" w:rsidP="00432386">
      <w:pPr>
        <w:pStyle w:val="H23G"/>
      </w:pPr>
      <w:r>
        <w:tab/>
      </w:r>
      <w:r>
        <w:tab/>
      </w:r>
      <w:r w:rsidR="00E93B90" w:rsidRPr="00E93B90">
        <w:t>Forced evictions</w:t>
      </w:r>
    </w:p>
    <w:p w:rsidR="00E93B90" w:rsidRDefault="00432386" w:rsidP="00432386">
      <w:pPr>
        <w:pStyle w:val="SingleTxtG"/>
        <w:tabs>
          <w:tab w:val="left" w:pos="1701"/>
        </w:tabs>
        <w:rPr>
          <w:color w:val="000000"/>
        </w:rPr>
      </w:pPr>
      <w:r>
        <w:rPr>
          <w:color w:val="000000"/>
        </w:rPr>
        <w:t>39.</w:t>
      </w:r>
      <w:r>
        <w:rPr>
          <w:color w:val="000000"/>
        </w:rPr>
        <w:tab/>
      </w:r>
      <w:r w:rsidR="00110EF2" w:rsidRPr="00110EF2">
        <w:rPr>
          <w:color w:val="000000"/>
        </w:rPr>
        <w:t xml:space="preserve">The Committee is concerned about the increased incidence of forced evictions affecting Roma </w:t>
      </w:r>
      <w:r w:rsidR="006D1D3F">
        <w:rPr>
          <w:color w:val="000000"/>
        </w:rPr>
        <w:t>persons</w:t>
      </w:r>
      <w:r w:rsidR="006D1D3F" w:rsidRPr="00110EF2">
        <w:rPr>
          <w:color w:val="000000"/>
        </w:rPr>
        <w:t xml:space="preserve"> </w:t>
      </w:r>
      <w:r w:rsidR="00110EF2" w:rsidRPr="00110EF2">
        <w:rPr>
          <w:color w:val="000000"/>
        </w:rPr>
        <w:t>living in informal settlements. The Committee is als</w:t>
      </w:r>
      <w:r w:rsidR="003F5EB5">
        <w:rPr>
          <w:color w:val="000000"/>
        </w:rPr>
        <w:t xml:space="preserve">o </w:t>
      </w:r>
      <w:r w:rsidR="00913AD9">
        <w:rPr>
          <w:color w:val="000000"/>
        </w:rPr>
        <w:t>concerned about the</w:t>
      </w:r>
      <w:r w:rsidR="00483A08">
        <w:rPr>
          <w:color w:val="000000"/>
        </w:rPr>
        <w:t xml:space="preserve"> </w:t>
      </w:r>
      <w:r w:rsidR="00D56F64">
        <w:rPr>
          <w:color w:val="000000"/>
        </w:rPr>
        <w:t xml:space="preserve">proposed </w:t>
      </w:r>
      <w:r w:rsidR="00913AD9">
        <w:rPr>
          <w:color w:val="000000"/>
        </w:rPr>
        <w:t xml:space="preserve">legislative amendment on </w:t>
      </w:r>
      <w:r w:rsidR="00483A08">
        <w:rPr>
          <w:color w:val="000000"/>
        </w:rPr>
        <w:t>eviction procedure</w:t>
      </w:r>
      <w:r w:rsidR="001E7B7D">
        <w:rPr>
          <w:color w:val="000000"/>
        </w:rPr>
        <w:t>s</w:t>
      </w:r>
      <w:r w:rsidR="00913AD9">
        <w:rPr>
          <w:color w:val="000000"/>
        </w:rPr>
        <w:t>,</w:t>
      </w:r>
      <w:r w:rsidR="00483A08">
        <w:rPr>
          <w:color w:val="000000"/>
        </w:rPr>
        <w:t xml:space="preserve"> </w:t>
      </w:r>
      <w:r w:rsidR="00913AD9">
        <w:rPr>
          <w:color w:val="000000"/>
        </w:rPr>
        <w:t>which</w:t>
      </w:r>
      <w:r w:rsidR="00ED4F55">
        <w:rPr>
          <w:color w:val="000000"/>
        </w:rPr>
        <w:t xml:space="preserve"> </w:t>
      </w:r>
      <w:r w:rsidR="00237256">
        <w:rPr>
          <w:color w:val="000000"/>
        </w:rPr>
        <w:t xml:space="preserve">reportedly would </w:t>
      </w:r>
      <w:r w:rsidR="00ED4F55">
        <w:rPr>
          <w:color w:val="000000"/>
        </w:rPr>
        <w:t>further weaken</w:t>
      </w:r>
      <w:r w:rsidR="00483A08">
        <w:rPr>
          <w:color w:val="000000"/>
        </w:rPr>
        <w:t xml:space="preserve"> the </w:t>
      </w:r>
      <w:r w:rsidR="00ED4F55">
        <w:rPr>
          <w:color w:val="000000"/>
        </w:rPr>
        <w:t xml:space="preserve">vulnerable </w:t>
      </w:r>
      <w:r w:rsidR="00483A08">
        <w:rPr>
          <w:color w:val="000000"/>
        </w:rPr>
        <w:t>position of those subject to eviction and expedite the eviction process</w:t>
      </w:r>
      <w:r w:rsidR="00ED4F55">
        <w:rPr>
          <w:color w:val="000000"/>
        </w:rPr>
        <w:t xml:space="preserve"> from informal settlements</w:t>
      </w:r>
      <w:r w:rsidR="00D56F64">
        <w:rPr>
          <w:color w:val="000000"/>
        </w:rPr>
        <w:t xml:space="preserve"> </w:t>
      </w:r>
      <w:r w:rsidR="00110EF2" w:rsidRPr="00A6753E">
        <w:rPr>
          <w:color w:val="000000"/>
        </w:rPr>
        <w:t>(art.</w:t>
      </w:r>
      <w:r w:rsidR="00646A29">
        <w:rPr>
          <w:color w:val="000000"/>
        </w:rPr>
        <w:t> </w:t>
      </w:r>
      <w:r w:rsidR="00110EF2" w:rsidRPr="00A6753E">
        <w:rPr>
          <w:color w:val="000000"/>
        </w:rPr>
        <w:t>11)</w:t>
      </w:r>
      <w:r w:rsidR="00110EF2" w:rsidRPr="00110EF2">
        <w:rPr>
          <w:color w:val="000000"/>
        </w:rPr>
        <w:t>.</w:t>
      </w:r>
    </w:p>
    <w:p w:rsidR="00332F68" w:rsidRPr="00332F68" w:rsidRDefault="00432386" w:rsidP="00432386">
      <w:pPr>
        <w:pStyle w:val="SingleTxtG"/>
        <w:tabs>
          <w:tab w:val="left" w:pos="1701"/>
        </w:tabs>
        <w:rPr>
          <w:b/>
          <w:color w:val="000000"/>
        </w:rPr>
      </w:pPr>
      <w:r w:rsidRPr="00332F68">
        <w:rPr>
          <w:color w:val="000000"/>
        </w:rPr>
        <w:t>40.</w:t>
      </w:r>
      <w:r w:rsidRPr="00332F68">
        <w:rPr>
          <w:color w:val="000000"/>
        </w:rPr>
        <w:tab/>
      </w:r>
      <w:r w:rsidR="00110EF2" w:rsidRPr="00753863">
        <w:rPr>
          <w:b/>
          <w:color w:val="000000"/>
        </w:rPr>
        <w:t>The</w:t>
      </w:r>
      <w:r w:rsidR="00110EF2" w:rsidRPr="00450BBB">
        <w:rPr>
          <w:b/>
          <w:color w:val="000000"/>
        </w:rPr>
        <w:t xml:space="preserve"> Committee </w:t>
      </w:r>
      <w:r w:rsidR="003F5EB5">
        <w:rPr>
          <w:b/>
          <w:color w:val="000000"/>
        </w:rPr>
        <w:t>recommends that the State party address the root</w:t>
      </w:r>
      <w:r w:rsidR="006D1D3F">
        <w:rPr>
          <w:b/>
          <w:color w:val="000000"/>
        </w:rPr>
        <w:t xml:space="preserve"> </w:t>
      </w:r>
      <w:r w:rsidR="00490CC6">
        <w:rPr>
          <w:b/>
          <w:color w:val="000000"/>
        </w:rPr>
        <w:t>causes leading to Roma</w:t>
      </w:r>
      <w:r w:rsidR="003F5EB5">
        <w:rPr>
          <w:b/>
          <w:color w:val="000000"/>
        </w:rPr>
        <w:t xml:space="preserve"> vulnerabili</w:t>
      </w:r>
      <w:r w:rsidR="00490CC6">
        <w:rPr>
          <w:b/>
          <w:color w:val="000000"/>
        </w:rPr>
        <w:t>ty</w:t>
      </w:r>
      <w:r w:rsidR="003F5EB5">
        <w:rPr>
          <w:b/>
          <w:color w:val="000000"/>
        </w:rPr>
        <w:t xml:space="preserve"> to forced evictions. </w:t>
      </w:r>
      <w:r w:rsidR="003F5EB5" w:rsidRPr="00A6753E">
        <w:rPr>
          <w:b/>
          <w:color w:val="000000"/>
        </w:rPr>
        <w:t>It should</w:t>
      </w:r>
      <w:r w:rsidR="006D1D3F">
        <w:rPr>
          <w:b/>
          <w:color w:val="000000"/>
        </w:rPr>
        <w:t>,</w:t>
      </w:r>
      <w:r w:rsidR="003F5EB5" w:rsidRPr="00A6753E">
        <w:rPr>
          <w:b/>
          <w:color w:val="000000"/>
        </w:rPr>
        <w:t xml:space="preserve"> among other</w:t>
      </w:r>
      <w:r w:rsidR="006D1D3F">
        <w:rPr>
          <w:b/>
          <w:color w:val="000000"/>
        </w:rPr>
        <w:t xml:space="preserve"> measure</w:t>
      </w:r>
      <w:r w:rsidR="003F5EB5" w:rsidRPr="00A6753E">
        <w:rPr>
          <w:b/>
          <w:color w:val="000000"/>
        </w:rPr>
        <w:t>s</w:t>
      </w:r>
      <w:r w:rsidR="006D1D3F">
        <w:rPr>
          <w:b/>
          <w:color w:val="000000"/>
        </w:rPr>
        <w:t>,</w:t>
      </w:r>
      <w:r w:rsidR="003F5EB5" w:rsidRPr="00A6753E">
        <w:rPr>
          <w:b/>
          <w:color w:val="000000"/>
        </w:rPr>
        <w:t xml:space="preserve"> facilitate access to adequate housing by Roma and take effective steps to remove </w:t>
      </w:r>
      <w:r w:rsidR="003F5EB5" w:rsidRPr="00FC0526">
        <w:rPr>
          <w:b/>
          <w:color w:val="000000"/>
        </w:rPr>
        <w:t>discriminatory</w:t>
      </w:r>
      <w:r w:rsidR="003F5EB5" w:rsidRPr="00A6753E">
        <w:rPr>
          <w:b/>
          <w:color w:val="000000"/>
        </w:rPr>
        <w:t xml:space="preserve"> obstacles in such access</w:t>
      </w:r>
      <w:r w:rsidR="006D1D3F">
        <w:rPr>
          <w:b/>
          <w:color w:val="000000"/>
        </w:rPr>
        <w:t>,</w:t>
      </w:r>
      <w:r w:rsidR="00753863" w:rsidRPr="00A6753E">
        <w:rPr>
          <w:b/>
          <w:color w:val="000000"/>
        </w:rPr>
        <w:t xml:space="preserve"> </w:t>
      </w:r>
      <w:r w:rsidR="00F20646">
        <w:rPr>
          <w:b/>
          <w:color w:val="000000"/>
        </w:rPr>
        <w:t>which could also</w:t>
      </w:r>
      <w:r w:rsidR="00753863" w:rsidRPr="00A6753E">
        <w:rPr>
          <w:b/>
          <w:color w:val="000000"/>
        </w:rPr>
        <w:t xml:space="preserve"> prevent </w:t>
      </w:r>
      <w:r w:rsidR="002116C9" w:rsidRPr="00A6753E">
        <w:rPr>
          <w:b/>
          <w:color w:val="000000"/>
        </w:rPr>
        <w:t>the expansion of informal settlements</w:t>
      </w:r>
      <w:r w:rsidR="003F5EB5" w:rsidRPr="00A6753E">
        <w:rPr>
          <w:b/>
          <w:color w:val="000000"/>
        </w:rPr>
        <w:t>.</w:t>
      </w:r>
      <w:r w:rsidR="003F5EB5" w:rsidRPr="005F5084">
        <w:rPr>
          <w:b/>
          <w:color w:val="000000"/>
        </w:rPr>
        <w:t xml:space="preserve"> </w:t>
      </w:r>
      <w:r w:rsidR="000226A8" w:rsidRPr="005F5084">
        <w:rPr>
          <w:b/>
          <w:color w:val="000000"/>
        </w:rPr>
        <w:t>The Committee recommends that the State party ensure that the legal framework governing forced eviction</w:t>
      </w:r>
      <w:r w:rsidR="00FC0526">
        <w:rPr>
          <w:b/>
          <w:color w:val="000000"/>
        </w:rPr>
        <w:t>s</w:t>
      </w:r>
      <w:r w:rsidR="000226A8" w:rsidRPr="005F5084">
        <w:rPr>
          <w:b/>
          <w:color w:val="000000"/>
        </w:rPr>
        <w:t xml:space="preserve"> establishes appropriate procedures to be followed prior to an eviction and t</w:t>
      </w:r>
      <w:r w:rsidR="005F5084">
        <w:rPr>
          <w:b/>
          <w:color w:val="000000"/>
        </w:rPr>
        <w:t>akes into account the C</w:t>
      </w:r>
      <w:r w:rsidR="000226A8" w:rsidRPr="005F5084">
        <w:rPr>
          <w:b/>
          <w:color w:val="000000"/>
        </w:rPr>
        <w:t xml:space="preserve">ommittee’s general comment </w:t>
      </w:r>
      <w:r w:rsidR="006D1D3F">
        <w:rPr>
          <w:b/>
          <w:color w:val="000000"/>
        </w:rPr>
        <w:t>N</w:t>
      </w:r>
      <w:r w:rsidR="000226A8" w:rsidRPr="005F5084">
        <w:rPr>
          <w:b/>
          <w:color w:val="000000"/>
        </w:rPr>
        <w:t>o.</w:t>
      </w:r>
      <w:r w:rsidR="00646A29">
        <w:rPr>
          <w:b/>
          <w:color w:val="000000"/>
        </w:rPr>
        <w:t> </w:t>
      </w:r>
      <w:r w:rsidR="000226A8" w:rsidRPr="005F5084">
        <w:rPr>
          <w:b/>
          <w:color w:val="000000"/>
        </w:rPr>
        <w:t xml:space="preserve">7 (1997) on forced evictions. </w:t>
      </w:r>
      <w:r w:rsidR="005F5084">
        <w:rPr>
          <w:b/>
          <w:color w:val="000000"/>
        </w:rPr>
        <w:t>The Committee</w:t>
      </w:r>
      <w:r w:rsidR="00E81AAF">
        <w:rPr>
          <w:b/>
          <w:color w:val="000000"/>
        </w:rPr>
        <w:t>,</w:t>
      </w:r>
      <w:r w:rsidR="005F5084">
        <w:rPr>
          <w:b/>
          <w:color w:val="000000"/>
        </w:rPr>
        <w:t xml:space="preserve"> in particular</w:t>
      </w:r>
      <w:r w:rsidR="00E81AAF">
        <w:rPr>
          <w:b/>
          <w:color w:val="000000"/>
        </w:rPr>
        <w:t>,</w:t>
      </w:r>
      <w:r w:rsidR="003F5EB5" w:rsidRPr="005F5084">
        <w:rPr>
          <w:b/>
          <w:color w:val="000000"/>
        </w:rPr>
        <w:t xml:space="preserve"> </w:t>
      </w:r>
      <w:r w:rsidR="00490CC6" w:rsidRPr="005F5084">
        <w:rPr>
          <w:b/>
          <w:color w:val="000000"/>
        </w:rPr>
        <w:t xml:space="preserve">recommends </w:t>
      </w:r>
      <w:r w:rsidR="005F5084">
        <w:rPr>
          <w:b/>
          <w:color w:val="000000"/>
        </w:rPr>
        <w:t>that the State party ensure that</w:t>
      </w:r>
      <w:r w:rsidR="00490CC6" w:rsidRPr="005F5084">
        <w:rPr>
          <w:b/>
          <w:color w:val="000000"/>
        </w:rPr>
        <w:t xml:space="preserve"> forced eviction</w:t>
      </w:r>
      <w:r w:rsidR="003F5EB5" w:rsidRPr="005F5084">
        <w:rPr>
          <w:b/>
          <w:color w:val="000000"/>
        </w:rPr>
        <w:t xml:space="preserve"> is</w:t>
      </w:r>
      <w:r w:rsidR="00490CC6" w:rsidRPr="005F5084">
        <w:rPr>
          <w:b/>
          <w:color w:val="000000"/>
        </w:rPr>
        <w:t xml:space="preserve"> considered only as a </w:t>
      </w:r>
      <w:r w:rsidR="002116C9" w:rsidRPr="005F5084">
        <w:rPr>
          <w:b/>
          <w:color w:val="000000"/>
        </w:rPr>
        <w:t>last resort</w:t>
      </w:r>
      <w:r w:rsidR="006D1D3F">
        <w:rPr>
          <w:b/>
          <w:color w:val="000000"/>
        </w:rPr>
        <w:t>,</w:t>
      </w:r>
      <w:r w:rsidR="002116C9" w:rsidRPr="005F5084">
        <w:rPr>
          <w:b/>
          <w:color w:val="000000"/>
        </w:rPr>
        <w:t xml:space="preserve"> </w:t>
      </w:r>
      <w:r w:rsidR="00490CC6" w:rsidRPr="005F5084">
        <w:rPr>
          <w:b/>
          <w:color w:val="000000"/>
        </w:rPr>
        <w:t>and that in all such cases</w:t>
      </w:r>
      <w:r w:rsidR="006D1D3F">
        <w:rPr>
          <w:b/>
          <w:color w:val="000000"/>
        </w:rPr>
        <w:t xml:space="preserve"> the individuals </w:t>
      </w:r>
      <w:r w:rsidR="00490CC6" w:rsidRPr="005F5084">
        <w:rPr>
          <w:b/>
          <w:color w:val="000000"/>
        </w:rPr>
        <w:t>affected are provided with</w:t>
      </w:r>
      <w:r w:rsidR="002116C9" w:rsidRPr="005F5084">
        <w:rPr>
          <w:b/>
          <w:color w:val="000000"/>
        </w:rPr>
        <w:t xml:space="preserve"> long-term</w:t>
      </w:r>
      <w:r w:rsidR="00490CC6" w:rsidRPr="005F5084">
        <w:rPr>
          <w:b/>
          <w:color w:val="000000"/>
        </w:rPr>
        <w:t xml:space="preserve"> housing solu</w:t>
      </w:r>
      <w:r w:rsidR="005F5084">
        <w:rPr>
          <w:b/>
          <w:color w:val="000000"/>
        </w:rPr>
        <w:t>tions.</w:t>
      </w:r>
    </w:p>
    <w:p w:rsidR="00E93B90" w:rsidRPr="00CC473E" w:rsidRDefault="00100F1F" w:rsidP="00CC473E">
      <w:pPr>
        <w:pStyle w:val="H23G"/>
        <w:ind w:firstLine="0"/>
      </w:pPr>
      <w:r w:rsidRPr="00CC473E">
        <w:t xml:space="preserve">Drug </w:t>
      </w:r>
      <w:r w:rsidR="00344F62" w:rsidRPr="00CC473E">
        <w:t>use</w:t>
      </w:r>
    </w:p>
    <w:p w:rsidR="00E93B90" w:rsidRDefault="00432386" w:rsidP="00432386">
      <w:pPr>
        <w:pStyle w:val="SingleTxtG"/>
        <w:tabs>
          <w:tab w:val="left" w:pos="1701"/>
        </w:tabs>
      </w:pPr>
      <w:r>
        <w:t>41.</w:t>
      </w:r>
      <w:r>
        <w:tab/>
      </w:r>
      <w:r w:rsidR="006179C5" w:rsidRPr="00DB06C8">
        <w:rPr>
          <w:color w:val="000000"/>
        </w:rPr>
        <w:t>The Committee</w:t>
      </w:r>
      <w:r w:rsidR="00CC0C90">
        <w:rPr>
          <w:color w:val="000000"/>
        </w:rPr>
        <w:t xml:space="preserve"> commends the State party on </w:t>
      </w:r>
      <w:r w:rsidR="005166E7">
        <w:t>the</w:t>
      </w:r>
      <w:r w:rsidR="00AB2D38">
        <w:t xml:space="preserve"> </w:t>
      </w:r>
      <w:r w:rsidR="006E48AE">
        <w:t xml:space="preserve">introduction </w:t>
      </w:r>
      <w:r w:rsidR="00AB2D38">
        <w:t>of harm-</w:t>
      </w:r>
      <w:r w:rsidR="005166E7">
        <w:t>reduction strategies</w:t>
      </w:r>
      <w:r w:rsidR="006F34C7">
        <w:t xml:space="preserve"> </w:t>
      </w:r>
      <w:r w:rsidR="009063CA">
        <w:rPr>
          <w:color w:val="000000"/>
        </w:rPr>
        <w:t>in respect of</w:t>
      </w:r>
      <w:r w:rsidR="006F34C7">
        <w:t xml:space="preserve"> drug use</w:t>
      </w:r>
      <w:r w:rsidR="00100F1F">
        <w:t>rs</w:t>
      </w:r>
      <w:r w:rsidR="007352CB">
        <w:t xml:space="preserve">. The Committee </w:t>
      </w:r>
      <w:r w:rsidR="00B82990">
        <w:t>is</w:t>
      </w:r>
      <w:r w:rsidR="009063CA">
        <w:t>,</w:t>
      </w:r>
      <w:r w:rsidR="00B82990">
        <w:t xml:space="preserve"> however</w:t>
      </w:r>
      <w:r w:rsidR="009063CA">
        <w:t>,</w:t>
      </w:r>
      <w:r w:rsidR="007352CB">
        <w:t xml:space="preserve"> concerned at the restricted access to opi</w:t>
      </w:r>
      <w:r w:rsidR="001E7B7D">
        <w:t>oid</w:t>
      </w:r>
      <w:r w:rsidR="007352CB">
        <w:t xml:space="preserve"> substitution therapy by prisoners, </w:t>
      </w:r>
      <w:r w:rsidR="009063CA">
        <w:t xml:space="preserve">at </w:t>
      </w:r>
      <w:r w:rsidR="007352CB">
        <w:t xml:space="preserve">the prevalence of </w:t>
      </w:r>
      <w:r w:rsidR="009063CA">
        <w:t>h</w:t>
      </w:r>
      <w:r w:rsidR="007352CB">
        <w:t xml:space="preserve">epatitis C among drug injectors and at the increase in </w:t>
      </w:r>
      <w:r w:rsidR="009063CA">
        <w:t xml:space="preserve">the rate of deaths from </w:t>
      </w:r>
      <w:r w:rsidR="007352CB">
        <w:t>overdose (a</w:t>
      </w:r>
      <w:r w:rsidR="00143471">
        <w:t>r</w:t>
      </w:r>
      <w:r w:rsidR="007352CB">
        <w:t>t.</w:t>
      </w:r>
      <w:r w:rsidR="00646A29">
        <w:t> </w:t>
      </w:r>
      <w:r w:rsidR="007352CB">
        <w:t>12).</w:t>
      </w:r>
    </w:p>
    <w:p w:rsidR="00953A06" w:rsidRPr="00953A06" w:rsidRDefault="00432386" w:rsidP="00432386">
      <w:pPr>
        <w:pStyle w:val="SingleTxtG"/>
        <w:tabs>
          <w:tab w:val="left" w:pos="1701"/>
        </w:tabs>
        <w:rPr>
          <w:b/>
          <w:color w:val="000000"/>
        </w:rPr>
      </w:pPr>
      <w:r w:rsidRPr="00953A06">
        <w:rPr>
          <w:color w:val="000000"/>
        </w:rPr>
        <w:t>42.</w:t>
      </w:r>
      <w:r w:rsidRPr="00953A06">
        <w:rPr>
          <w:color w:val="000000"/>
        </w:rPr>
        <w:tab/>
      </w:r>
      <w:r w:rsidR="00B82990" w:rsidRPr="00B82990">
        <w:rPr>
          <w:b/>
          <w:color w:val="000000"/>
        </w:rPr>
        <w:t>T</w:t>
      </w:r>
      <w:r w:rsidR="00B82990">
        <w:rPr>
          <w:b/>
          <w:color w:val="000000"/>
        </w:rPr>
        <w:t>he C</w:t>
      </w:r>
      <w:r w:rsidR="00B82990" w:rsidRPr="00B82990">
        <w:rPr>
          <w:b/>
          <w:color w:val="000000"/>
        </w:rPr>
        <w:t xml:space="preserve">ommittee calls </w:t>
      </w:r>
      <w:r w:rsidR="009063CA">
        <w:rPr>
          <w:b/>
          <w:color w:val="000000"/>
        </w:rPr>
        <w:t>up</w:t>
      </w:r>
      <w:r w:rsidR="00B82990" w:rsidRPr="00B82990">
        <w:rPr>
          <w:b/>
          <w:color w:val="000000"/>
        </w:rPr>
        <w:t xml:space="preserve">on the State party to intensify its efforts </w:t>
      </w:r>
      <w:r w:rsidR="009063CA">
        <w:rPr>
          <w:b/>
          <w:color w:val="000000"/>
        </w:rPr>
        <w:t>in</w:t>
      </w:r>
      <w:r w:rsidR="009063CA" w:rsidRPr="00B82990">
        <w:rPr>
          <w:b/>
          <w:color w:val="000000"/>
        </w:rPr>
        <w:t xml:space="preserve"> </w:t>
      </w:r>
      <w:r w:rsidR="00B82990" w:rsidRPr="00B82990">
        <w:rPr>
          <w:b/>
          <w:color w:val="000000"/>
        </w:rPr>
        <w:t xml:space="preserve">regard to preventing drug </w:t>
      </w:r>
      <w:r w:rsidR="00AB2D38">
        <w:rPr>
          <w:b/>
          <w:color w:val="000000"/>
        </w:rPr>
        <w:t>ab</w:t>
      </w:r>
      <w:r w:rsidR="00B82990" w:rsidRPr="00B82990">
        <w:rPr>
          <w:b/>
          <w:color w:val="000000"/>
        </w:rPr>
        <w:t>use, including through education and awareness-raising programmes, and expansion of the provision of drug</w:t>
      </w:r>
      <w:r w:rsidR="00344F62">
        <w:rPr>
          <w:b/>
          <w:color w:val="000000"/>
        </w:rPr>
        <w:t xml:space="preserve"> substitution therapy, particularly</w:t>
      </w:r>
      <w:r w:rsidR="00713490">
        <w:rPr>
          <w:b/>
          <w:color w:val="000000"/>
        </w:rPr>
        <w:t xml:space="preserve"> in </w:t>
      </w:r>
      <w:r w:rsidR="00713490" w:rsidRPr="00FC0526">
        <w:rPr>
          <w:b/>
          <w:color w:val="000000"/>
        </w:rPr>
        <w:t>prisons</w:t>
      </w:r>
      <w:r w:rsidR="00713490">
        <w:rPr>
          <w:b/>
          <w:color w:val="000000"/>
        </w:rPr>
        <w:t>. T</w:t>
      </w:r>
      <w:r w:rsidR="00B82990" w:rsidRPr="00B82990">
        <w:rPr>
          <w:b/>
          <w:color w:val="000000"/>
        </w:rPr>
        <w:t xml:space="preserve">he Committee </w:t>
      </w:r>
      <w:r w:rsidR="00713490">
        <w:rPr>
          <w:b/>
          <w:color w:val="000000"/>
        </w:rPr>
        <w:t xml:space="preserve">also </w:t>
      </w:r>
      <w:r w:rsidR="00B82990" w:rsidRPr="00B82990">
        <w:rPr>
          <w:b/>
          <w:color w:val="000000"/>
        </w:rPr>
        <w:t>encourages the State party to continue expanding the needle exchange programme</w:t>
      </w:r>
      <w:r w:rsidR="00B82990">
        <w:rPr>
          <w:b/>
          <w:color w:val="000000"/>
        </w:rPr>
        <w:t xml:space="preserve">. </w:t>
      </w:r>
      <w:r w:rsidR="00713490">
        <w:rPr>
          <w:b/>
          <w:color w:val="000000"/>
        </w:rPr>
        <w:t>Furthermore, t</w:t>
      </w:r>
      <w:r w:rsidR="00B82990">
        <w:rPr>
          <w:b/>
          <w:color w:val="000000"/>
        </w:rPr>
        <w:t xml:space="preserve">he Committee recommends that the State party </w:t>
      </w:r>
      <w:r w:rsidR="00344F62">
        <w:rPr>
          <w:b/>
          <w:color w:val="000000"/>
        </w:rPr>
        <w:t xml:space="preserve">widely disseminate the 2015 </w:t>
      </w:r>
      <w:r w:rsidR="009063CA">
        <w:rPr>
          <w:b/>
          <w:color w:val="000000"/>
        </w:rPr>
        <w:t>g</w:t>
      </w:r>
      <w:r w:rsidR="00344F62">
        <w:rPr>
          <w:b/>
          <w:color w:val="000000"/>
        </w:rPr>
        <w:t xml:space="preserve">uidelines on </w:t>
      </w:r>
      <w:r w:rsidR="009063CA">
        <w:rPr>
          <w:b/>
          <w:color w:val="000000"/>
        </w:rPr>
        <w:t>h</w:t>
      </w:r>
      <w:r w:rsidR="00344F62">
        <w:rPr>
          <w:b/>
          <w:color w:val="000000"/>
        </w:rPr>
        <w:t>epatitis</w:t>
      </w:r>
      <w:r w:rsidR="00646A29">
        <w:rPr>
          <w:b/>
          <w:color w:val="000000"/>
        </w:rPr>
        <w:t> </w:t>
      </w:r>
      <w:r w:rsidR="00344F62">
        <w:rPr>
          <w:b/>
          <w:color w:val="000000"/>
        </w:rPr>
        <w:t xml:space="preserve">C </w:t>
      </w:r>
      <w:r w:rsidR="009063CA">
        <w:rPr>
          <w:b/>
          <w:color w:val="000000"/>
        </w:rPr>
        <w:t>p</w:t>
      </w:r>
      <w:r w:rsidR="00344F62">
        <w:rPr>
          <w:b/>
          <w:color w:val="000000"/>
        </w:rPr>
        <w:t xml:space="preserve">revention and </w:t>
      </w:r>
      <w:r w:rsidR="009063CA">
        <w:rPr>
          <w:b/>
          <w:color w:val="000000"/>
        </w:rPr>
        <w:t xml:space="preserve">that it </w:t>
      </w:r>
      <w:r w:rsidR="00344F62">
        <w:rPr>
          <w:b/>
          <w:color w:val="000000"/>
        </w:rPr>
        <w:t xml:space="preserve">take measures to </w:t>
      </w:r>
      <w:r w:rsidR="00B82990">
        <w:rPr>
          <w:b/>
          <w:color w:val="000000"/>
        </w:rPr>
        <w:t xml:space="preserve">ensure that drug injectors </w:t>
      </w:r>
      <w:r w:rsidR="00B82990" w:rsidRPr="00F20646">
        <w:rPr>
          <w:b/>
          <w:color w:val="000000"/>
        </w:rPr>
        <w:t xml:space="preserve">are tested for </w:t>
      </w:r>
      <w:r w:rsidR="009063CA">
        <w:rPr>
          <w:b/>
          <w:color w:val="000000"/>
        </w:rPr>
        <w:t>h</w:t>
      </w:r>
      <w:r w:rsidR="00B82990" w:rsidRPr="00F20646">
        <w:rPr>
          <w:b/>
          <w:color w:val="000000"/>
        </w:rPr>
        <w:t xml:space="preserve">epatitis C and </w:t>
      </w:r>
      <w:r w:rsidR="009063CA">
        <w:rPr>
          <w:b/>
          <w:color w:val="000000"/>
        </w:rPr>
        <w:t xml:space="preserve">are </w:t>
      </w:r>
      <w:r w:rsidR="00B82990" w:rsidRPr="00F20646">
        <w:rPr>
          <w:b/>
          <w:color w:val="000000"/>
        </w:rPr>
        <w:t xml:space="preserve">provided </w:t>
      </w:r>
      <w:r w:rsidR="009063CA">
        <w:rPr>
          <w:b/>
          <w:color w:val="000000"/>
        </w:rPr>
        <w:t xml:space="preserve">with </w:t>
      </w:r>
      <w:r w:rsidR="00B82990" w:rsidRPr="00F20646">
        <w:rPr>
          <w:b/>
          <w:color w:val="000000"/>
        </w:rPr>
        <w:t xml:space="preserve">the necessary </w:t>
      </w:r>
      <w:r w:rsidR="00B82990" w:rsidRPr="00DB6456">
        <w:rPr>
          <w:b/>
          <w:color w:val="000000"/>
        </w:rPr>
        <w:t>treatment</w:t>
      </w:r>
      <w:r w:rsidR="00237256" w:rsidRPr="006712E4">
        <w:rPr>
          <w:b/>
          <w:color w:val="000000"/>
        </w:rPr>
        <w:t xml:space="preserve"> on the basis of general principles applicable to the therapy </w:t>
      </w:r>
      <w:r w:rsidR="009063CA">
        <w:rPr>
          <w:b/>
          <w:color w:val="000000"/>
        </w:rPr>
        <w:t>for</w:t>
      </w:r>
      <w:r w:rsidR="00237256" w:rsidRPr="006712E4">
        <w:rPr>
          <w:b/>
          <w:color w:val="000000"/>
        </w:rPr>
        <w:t xml:space="preserve"> this sickness</w:t>
      </w:r>
      <w:r w:rsidR="00344F62" w:rsidRPr="00DB6456">
        <w:rPr>
          <w:b/>
          <w:color w:val="000000"/>
        </w:rPr>
        <w:t>. Finally</w:t>
      </w:r>
      <w:r w:rsidR="00713490" w:rsidRPr="0037542E">
        <w:rPr>
          <w:b/>
          <w:color w:val="000000"/>
        </w:rPr>
        <w:t>,</w:t>
      </w:r>
      <w:r w:rsidR="00344F62">
        <w:rPr>
          <w:b/>
          <w:color w:val="000000"/>
        </w:rPr>
        <w:t xml:space="preserve"> </w:t>
      </w:r>
      <w:r w:rsidR="009063CA">
        <w:rPr>
          <w:b/>
          <w:color w:val="000000"/>
        </w:rPr>
        <w:t xml:space="preserve">the Committee recommends </w:t>
      </w:r>
      <w:r w:rsidR="00344F62">
        <w:rPr>
          <w:b/>
          <w:color w:val="000000"/>
        </w:rPr>
        <w:t>that</w:t>
      </w:r>
      <w:r w:rsidR="009063CA">
        <w:rPr>
          <w:b/>
          <w:color w:val="000000"/>
        </w:rPr>
        <w:t xml:space="preserve"> the</w:t>
      </w:r>
      <w:r w:rsidR="00344F62">
        <w:rPr>
          <w:b/>
          <w:color w:val="000000"/>
        </w:rPr>
        <w:t xml:space="preserve"> State party </w:t>
      </w:r>
      <w:r w:rsidR="009063CA">
        <w:rPr>
          <w:b/>
          <w:color w:val="000000"/>
        </w:rPr>
        <w:t xml:space="preserve">strengthen its </w:t>
      </w:r>
      <w:r w:rsidR="00E45046" w:rsidRPr="00E45046">
        <w:rPr>
          <w:b/>
          <w:color w:val="000000"/>
        </w:rPr>
        <w:t>overdose prevention programmes</w:t>
      </w:r>
      <w:r w:rsidR="00B82990">
        <w:rPr>
          <w:b/>
          <w:color w:val="000000"/>
        </w:rPr>
        <w:t>.</w:t>
      </w:r>
    </w:p>
    <w:p w:rsidR="00C22981" w:rsidRPr="00CC473E" w:rsidRDefault="00BD4C15" w:rsidP="00CC473E">
      <w:pPr>
        <w:pStyle w:val="H23G"/>
        <w:ind w:firstLine="0"/>
      </w:pPr>
      <w:r w:rsidRPr="00CC473E">
        <w:t>Mental health</w:t>
      </w:r>
    </w:p>
    <w:p w:rsidR="00CB3506" w:rsidRPr="00C23A3A" w:rsidRDefault="00432386" w:rsidP="00432386">
      <w:pPr>
        <w:pStyle w:val="SingleTxtG"/>
        <w:tabs>
          <w:tab w:val="left" w:pos="1701"/>
        </w:tabs>
        <w:rPr>
          <w:color w:val="000000"/>
        </w:rPr>
      </w:pPr>
      <w:r w:rsidRPr="00C23A3A">
        <w:rPr>
          <w:color w:val="000000"/>
        </w:rPr>
        <w:t>43.</w:t>
      </w:r>
      <w:r w:rsidRPr="00C23A3A">
        <w:rPr>
          <w:color w:val="000000"/>
        </w:rPr>
        <w:tab/>
      </w:r>
      <w:r w:rsidR="00C22981" w:rsidRPr="00C23A3A">
        <w:rPr>
          <w:color w:val="000000"/>
        </w:rPr>
        <w:t>The Committee is concerned a</w:t>
      </w:r>
      <w:r w:rsidR="00CB3506" w:rsidRPr="00C23A3A">
        <w:rPr>
          <w:color w:val="000000"/>
        </w:rPr>
        <w:t>bout</w:t>
      </w:r>
      <w:r w:rsidR="00C22981" w:rsidRPr="00C23A3A">
        <w:rPr>
          <w:color w:val="000000"/>
        </w:rPr>
        <w:t xml:space="preserve"> </w:t>
      </w:r>
      <w:r w:rsidR="00CB3506" w:rsidRPr="00C23A3A">
        <w:rPr>
          <w:color w:val="000000"/>
        </w:rPr>
        <w:t xml:space="preserve">the </w:t>
      </w:r>
      <w:r w:rsidR="00F20646">
        <w:rPr>
          <w:color w:val="000000"/>
        </w:rPr>
        <w:t xml:space="preserve">insufficient use of alternative treatments for persons with </w:t>
      </w:r>
      <w:r w:rsidR="00F20646" w:rsidRPr="00AD46CE">
        <w:rPr>
          <w:color w:val="000000"/>
        </w:rPr>
        <w:t xml:space="preserve">psychosocial </w:t>
      </w:r>
      <w:r w:rsidR="00F20646">
        <w:rPr>
          <w:color w:val="000000"/>
        </w:rPr>
        <w:t>disabilities in the State party</w:t>
      </w:r>
      <w:r w:rsidR="00042878">
        <w:rPr>
          <w:color w:val="000000"/>
        </w:rPr>
        <w:t>,</w:t>
      </w:r>
      <w:r w:rsidR="00F20646" w:rsidRPr="00C23A3A">
        <w:rPr>
          <w:color w:val="000000"/>
        </w:rPr>
        <w:t xml:space="preserve"> </w:t>
      </w:r>
      <w:r w:rsidR="00F20646">
        <w:rPr>
          <w:color w:val="000000"/>
        </w:rPr>
        <w:t xml:space="preserve">and </w:t>
      </w:r>
      <w:r w:rsidR="004462D2">
        <w:rPr>
          <w:color w:val="000000"/>
        </w:rPr>
        <w:t xml:space="preserve">about </w:t>
      </w:r>
      <w:r w:rsidR="00F20646">
        <w:rPr>
          <w:color w:val="000000"/>
        </w:rPr>
        <w:t xml:space="preserve">the prevalence of </w:t>
      </w:r>
      <w:r w:rsidR="00CB3506" w:rsidRPr="00C23A3A">
        <w:rPr>
          <w:color w:val="000000"/>
        </w:rPr>
        <w:t xml:space="preserve">compulsory </w:t>
      </w:r>
      <w:r w:rsidR="00C23A3A" w:rsidRPr="00C23A3A">
        <w:rPr>
          <w:color w:val="000000"/>
        </w:rPr>
        <w:t>admission</w:t>
      </w:r>
      <w:r w:rsidR="004462D2">
        <w:rPr>
          <w:color w:val="000000"/>
        </w:rPr>
        <w:t>s</w:t>
      </w:r>
      <w:r w:rsidR="00C23A3A" w:rsidRPr="00C23A3A">
        <w:rPr>
          <w:color w:val="000000"/>
        </w:rPr>
        <w:t xml:space="preserve"> </w:t>
      </w:r>
      <w:r w:rsidR="00BB1198">
        <w:rPr>
          <w:color w:val="000000"/>
        </w:rPr>
        <w:t xml:space="preserve">of </w:t>
      </w:r>
      <w:r w:rsidR="00F20646">
        <w:rPr>
          <w:color w:val="000000"/>
        </w:rPr>
        <w:t xml:space="preserve">such </w:t>
      </w:r>
      <w:r w:rsidR="00BB1198">
        <w:rPr>
          <w:color w:val="000000"/>
        </w:rPr>
        <w:t xml:space="preserve">individuals </w:t>
      </w:r>
      <w:r w:rsidR="004462D2">
        <w:rPr>
          <w:color w:val="000000"/>
        </w:rPr>
        <w:t>to</w:t>
      </w:r>
      <w:r w:rsidR="00BB1198">
        <w:rPr>
          <w:color w:val="000000"/>
        </w:rPr>
        <w:t xml:space="preserve"> </w:t>
      </w:r>
      <w:r w:rsidR="00CB3506" w:rsidRPr="00C23A3A">
        <w:rPr>
          <w:color w:val="000000"/>
        </w:rPr>
        <w:t>psychiatric</w:t>
      </w:r>
      <w:r w:rsidR="00C23A3A" w:rsidRPr="00C23A3A">
        <w:rPr>
          <w:color w:val="000000"/>
        </w:rPr>
        <w:t xml:space="preserve"> institution</w:t>
      </w:r>
      <w:r w:rsidR="004462D2">
        <w:rPr>
          <w:color w:val="000000"/>
        </w:rPr>
        <w:t>s</w:t>
      </w:r>
      <w:r w:rsidR="00CB3506" w:rsidRPr="00C23A3A">
        <w:rPr>
          <w:color w:val="000000"/>
        </w:rPr>
        <w:t xml:space="preserve">. The Committee is also concerned that </w:t>
      </w:r>
      <w:r w:rsidR="00CB5091">
        <w:rPr>
          <w:color w:val="000000"/>
        </w:rPr>
        <w:t>these</w:t>
      </w:r>
      <w:r w:rsidR="00CB5091" w:rsidRPr="00C23A3A">
        <w:rPr>
          <w:color w:val="000000"/>
        </w:rPr>
        <w:t xml:space="preserve"> </w:t>
      </w:r>
      <w:r w:rsidR="00CB3506" w:rsidRPr="00C23A3A">
        <w:rPr>
          <w:color w:val="000000"/>
        </w:rPr>
        <w:t xml:space="preserve">persons enjoy limited </w:t>
      </w:r>
      <w:r w:rsidR="00E81C97" w:rsidRPr="00C23A3A">
        <w:rPr>
          <w:color w:val="000000"/>
        </w:rPr>
        <w:t>opportunity</w:t>
      </w:r>
      <w:r w:rsidR="00CB3506" w:rsidRPr="00C23A3A">
        <w:rPr>
          <w:color w:val="000000"/>
        </w:rPr>
        <w:t xml:space="preserve"> to appeal </w:t>
      </w:r>
      <w:r w:rsidR="00E00A59">
        <w:rPr>
          <w:color w:val="000000"/>
        </w:rPr>
        <w:t xml:space="preserve">against </w:t>
      </w:r>
      <w:r w:rsidR="00DB6456">
        <w:rPr>
          <w:color w:val="000000"/>
        </w:rPr>
        <w:t xml:space="preserve">decisions </w:t>
      </w:r>
      <w:r w:rsidR="00297F52">
        <w:rPr>
          <w:color w:val="000000"/>
        </w:rPr>
        <w:t xml:space="preserve">for </w:t>
      </w:r>
      <w:r w:rsidR="00E00A59">
        <w:rPr>
          <w:color w:val="000000"/>
        </w:rPr>
        <w:t>compulsory admission</w:t>
      </w:r>
      <w:r w:rsidR="00806ECB">
        <w:rPr>
          <w:color w:val="000000"/>
        </w:rPr>
        <w:t>.</w:t>
      </w:r>
      <w:r w:rsidR="00BB1198">
        <w:rPr>
          <w:color w:val="000000"/>
        </w:rPr>
        <w:t xml:space="preserve"> </w:t>
      </w:r>
      <w:r w:rsidR="00806ECB">
        <w:rPr>
          <w:color w:val="000000"/>
        </w:rPr>
        <w:t>Furthermore</w:t>
      </w:r>
      <w:r w:rsidR="00297F52">
        <w:rPr>
          <w:color w:val="000000"/>
        </w:rPr>
        <w:t>,</w:t>
      </w:r>
      <w:r w:rsidR="00806ECB">
        <w:rPr>
          <w:color w:val="000000"/>
        </w:rPr>
        <w:t xml:space="preserve"> the Committee is concerned</w:t>
      </w:r>
      <w:r w:rsidR="00C23A3A">
        <w:rPr>
          <w:color w:val="000000"/>
        </w:rPr>
        <w:t xml:space="preserve"> about the use </w:t>
      </w:r>
      <w:r w:rsidR="001E7B7D">
        <w:rPr>
          <w:color w:val="000000"/>
        </w:rPr>
        <w:t xml:space="preserve">of </w:t>
      </w:r>
      <w:r w:rsidR="00C23A3A">
        <w:rPr>
          <w:color w:val="000000"/>
        </w:rPr>
        <w:t xml:space="preserve">coerced treatment </w:t>
      </w:r>
      <w:r w:rsidR="00806ECB">
        <w:rPr>
          <w:color w:val="000000"/>
        </w:rPr>
        <w:t xml:space="preserve">against </w:t>
      </w:r>
      <w:r w:rsidR="00C23A3A">
        <w:rPr>
          <w:color w:val="000000"/>
        </w:rPr>
        <w:t>pers</w:t>
      </w:r>
      <w:r w:rsidR="00BB1198">
        <w:rPr>
          <w:color w:val="000000"/>
        </w:rPr>
        <w:t xml:space="preserve">ons, </w:t>
      </w:r>
      <w:r w:rsidR="00BB1198" w:rsidRPr="00F20646">
        <w:rPr>
          <w:color w:val="000000"/>
        </w:rPr>
        <w:t>particularly women</w:t>
      </w:r>
      <w:r w:rsidR="00BB1198">
        <w:rPr>
          <w:color w:val="000000"/>
        </w:rPr>
        <w:t>,</w:t>
      </w:r>
      <w:r w:rsidR="00C23A3A">
        <w:rPr>
          <w:color w:val="000000"/>
        </w:rPr>
        <w:t xml:space="preserve"> during </w:t>
      </w:r>
      <w:r w:rsidR="00BD4C15">
        <w:rPr>
          <w:color w:val="000000"/>
        </w:rPr>
        <w:t>compulsory</w:t>
      </w:r>
      <w:r w:rsidR="00C23A3A">
        <w:rPr>
          <w:color w:val="000000"/>
        </w:rPr>
        <w:t xml:space="preserve"> care</w:t>
      </w:r>
      <w:r w:rsidR="00AB3DEA">
        <w:rPr>
          <w:color w:val="000000"/>
        </w:rPr>
        <w:t xml:space="preserve"> </w:t>
      </w:r>
      <w:r w:rsidR="00C23A3A" w:rsidRPr="00C23A3A">
        <w:rPr>
          <w:color w:val="000000"/>
        </w:rPr>
        <w:t>(art.</w:t>
      </w:r>
      <w:r w:rsidR="00646A29">
        <w:rPr>
          <w:color w:val="000000"/>
        </w:rPr>
        <w:t> </w:t>
      </w:r>
      <w:r w:rsidR="00C23A3A" w:rsidRPr="00C23A3A">
        <w:rPr>
          <w:color w:val="000000"/>
        </w:rPr>
        <w:t>12)</w:t>
      </w:r>
      <w:r w:rsidR="00CB3506" w:rsidRPr="00C23A3A">
        <w:rPr>
          <w:color w:val="000000"/>
        </w:rPr>
        <w:t>.</w:t>
      </w:r>
    </w:p>
    <w:p w:rsidR="00E81C97" w:rsidRPr="00C23A3A" w:rsidRDefault="00432386" w:rsidP="00432386">
      <w:pPr>
        <w:pStyle w:val="SingleTxtG"/>
        <w:tabs>
          <w:tab w:val="left" w:pos="1701"/>
        </w:tabs>
        <w:rPr>
          <w:b/>
          <w:color w:val="000000"/>
        </w:rPr>
      </w:pPr>
      <w:r w:rsidRPr="00C23A3A">
        <w:rPr>
          <w:color w:val="000000"/>
        </w:rPr>
        <w:t>44.</w:t>
      </w:r>
      <w:r w:rsidRPr="00C23A3A">
        <w:rPr>
          <w:color w:val="000000"/>
        </w:rPr>
        <w:tab/>
      </w:r>
      <w:r w:rsidR="00CB3506">
        <w:rPr>
          <w:b/>
          <w:color w:val="000000"/>
        </w:rPr>
        <w:t xml:space="preserve">The </w:t>
      </w:r>
      <w:r w:rsidR="00CB3506" w:rsidRPr="00FC0526">
        <w:rPr>
          <w:b/>
          <w:color w:val="000000"/>
        </w:rPr>
        <w:t>Co</w:t>
      </w:r>
      <w:r w:rsidR="00BB1198" w:rsidRPr="00FC0526">
        <w:rPr>
          <w:b/>
          <w:color w:val="000000"/>
        </w:rPr>
        <w:t>mmittee</w:t>
      </w:r>
      <w:r w:rsidR="00BB1198">
        <w:rPr>
          <w:b/>
          <w:color w:val="000000"/>
        </w:rPr>
        <w:t xml:space="preserve"> </w:t>
      </w:r>
      <w:r w:rsidR="00E81C97" w:rsidRPr="00C23A3A">
        <w:rPr>
          <w:b/>
          <w:color w:val="000000"/>
        </w:rPr>
        <w:t xml:space="preserve">recommends </w:t>
      </w:r>
      <w:r w:rsidR="00BB1198">
        <w:rPr>
          <w:b/>
          <w:color w:val="000000"/>
        </w:rPr>
        <w:t xml:space="preserve">that </w:t>
      </w:r>
      <w:r w:rsidR="00E81C97" w:rsidRPr="00C23A3A">
        <w:rPr>
          <w:b/>
          <w:color w:val="000000"/>
        </w:rPr>
        <w:t>the State</w:t>
      </w:r>
      <w:r w:rsidR="00BB1198">
        <w:rPr>
          <w:b/>
          <w:color w:val="000000"/>
        </w:rPr>
        <w:t xml:space="preserve"> party:</w:t>
      </w:r>
    </w:p>
    <w:p w:rsidR="00E81C97" w:rsidRPr="00432386" w:rsidRDefault="00646A29" w:rsidP="00432386">
      <w:pPr>
        <w:pStyle w:val="SingleTxtG"/>
        <w:ind w:firstLine="567"/>
        <w:rPr>
          <w:b/>
        </w:rPr>
      </w:pPr>
      <w:r>
        <w:t>(a)</w:t>
      </w:r>
      <w:r>
        <w:tab/>
      </w:r>
      <w:r w:rsidR="00C23A3A" w:rsidRPr="00432386">
        <w:rPr>
          <w:b/>
        </w:rPr>
        <w:t>Take</w:t>
      </w:r>
      <w:r w:rsidR="00E81C97" w:rsidRPr="00432386">
        <w:rPr>
          <w:b/>
        </w:rPr>
        <w:t xml:space="preserve"> measures to provide alternative forms of mental health treatment, in </w:t>
      </w:r>
      <w:r w:rsidR="00C23A3A" w:rsidRPr="00432386">
        <w:rPr>
          <w:b/>
        </w:rPr>
        <w:t>particular outpatient treatment;</w:t>
      </w:r>
    </w:p>
    <w:p w:rsidR="00C23A3A" w:rsidRPr="00432386" w:rsidRDefault="00646A29" w:rsidP="00432386">
      <w:pPr>
        <w:pStyle w:val="SingleTxtG"/>
        <w:ind w:firstLine="567"/>
        <w:rPr>
          <w:b/>
        </w:rPr>
      </w:pPr>
      <w:r>
        <w:t>(b)</w:t>
      </w:r>
      <w:r>
        <w:tab/>
      </w:r>
      <w:r w:rsidR="00C23A3A" w:rsidRPr="00432386">
        <w:rPr>
          <w:b/>
        </w:rPr>
        <w:t>Guarantee</w:t>
      </w:r>
      <w:r w:rsidR="00E81C97" w:rsidRPr="00432386">
        <w:rPr>
          <w:b/>
        </w:rPr>
        <w:t xml:space="preserve"> full respect for </w:t>
      </w:r>
      <w:r w:rsidR="00297F52" w:rsidRPr="00432386">
        <w:rPr>
          <w:b/>
        </w:rPr>
        <w:t xml:space="preserve">the </w:t>
      </w:r>
      <w:r w:rsidR="00E81C97" w:rsidRPr="00432386">
        <w:rPr>
          <w:b/>
        </w:rPr>
        <w:t>human rights of patients in psychiatric institutions, including through independent and effective monitoring of treatment</w:t>
      </w:r>
      <w:r w:rsidR="00756B96" w:rsidRPr="00432386">
        <w:rPr>
          <w:b/>
        </w:rPr>
        <w:t>s</w:t>
      </w:r>
      <w:r w:rsidR="00E81C97" w:rsidRPr="00432386">
        <w:rPr>
          <w:b/>
        </w:rPr>
        <w:t xml:space="preserve"> and </w:t>
      </w:r>
      <w:r w:rsidR="0060322E" w:rsidRPr="00432386">
        <w:rPr>
          <w:b/>
        </w:rPr>
        <w:t xml:space="preserve">through the </w:t>
      </w:r>
      <w:r w:rsidR="00E81C97" w:rsidRPr="00432386">
        <w:rPr>
          <w:b/>
        </w:rPr>
        <w:t>effective judicial</w:t>
      </w:r>
      <w:r w:rsidR="00FD1C9C" w:rsidRPr="00432386">
        <w:rPr>
          <w:b/>
        </w:rPr>
        <w:t xml:space="preserve"> review of </w:t>
      </w:r>
      <w:r w:rsidR="0060322E" w:rsidRPr="00432386">
        <w:rPr>
          <w:b/>
        </w:rPr>
        <w:t xml:space="preserve">orders for </w:t>
      </w:r>
      <w:r w:rsidR="00FD1C9C" w:rsidRPr="00432386">
        <w:rPr>
          <w:b/>
        </w:rPr>
        <w:t>confinem</w:t>
      </w:r>
      <w:r w:rsidR="00AB3DEA" w:rsidRPr="00432386">
        <w:rPr>
          <w:b/>
        </w:rPr>
        <w:t xml:space="preserve">ent to </w:t>
      </w:r>
      <w:r w:rsidR="0060322E" w:rsidRPr="00432386">
        <w:rPr>
          <w:b/>
        </w:rPr>
        <w:t xml:space="preserve">a </w:t>
      </w:r>
      <w:r w:rsidR="00AB3DEA" w:rsidRPr="00432386">
        <w:rPr>
          <w:b/>
        </w:rPr>
        <w:t>psychiatric institution</w:t>
      </w:r>
      <w:r w:rsidR="00C23A3A" w:rsidRPr="00432386">
        <w:rPr>
          <w:b/>
        </w:rPr>
        <w:t>;</w:t>
      </w:r>
    </w:p>
    <w:p w:rsidR="00E93B90" w:rsidRPr="00432386" w:rsidRDefault="00646A29" w:rsidP="00432386">
      <w:pPr>
        <w:pStyle w:val="SingleTxtG"/>
        <w:ind w:firstLine="567"/>
        <w:rPr>
          <w:b/>
        </w:rPr>
      </w:pPr>
      <w:r>
        <w:t>(c)</w:t>
      </w:r>
      <w:r>
        <w:tab/>
      </w:r>
      <w:r w:rsidR="00806ECB" w:rsidRPr="00432386">
        <w:rPr>
          <w:b/>
        </w:rPr>
        <w:t xml:space="preserve">Ensure that treatments are provided on the basis of free and informed consent, </w:t>
      </w:r>
      <w:r w:rsidR="005E0818" w:rsidRPr="00432386">
        <w:rPr>
          <w:b/>
        </w:rPr>
        <w:t xml:space="preserve">unless exceptional </w:t>
      </w:r>
      <w:r w:rsidR="00806ECB" w:rsidRPr="00432386">
        <w:rPr>
          <w:b/>
        </w:rPr>
        <w:t>circumstances</w:t>
      </w:r>
      <w:r w:rsidR="005E0818" w:rsidRPr="00432386">
        <w:rPr>
          <w:b/>
        </w:rPr>
        <w:t xml:space="preserve"> require otherwise</w:t>
      </w:r>
      <w:r w:rsidR="00806ECB" w:rsidRPr="00432386">
        <w:rPr>
          <w:b/>
        </w:rPr>
        <w:t xml:space="preserve">, taking into account the </w:t>
      </w:r>
      <w:r w:rsidR="00AD08BF" w:rsidRPr="00432386">
        <w:rPr>
          <w:b/>
        </w:rPr>
        <w:t>W</w:t>
      </w:r>
      <w:r w:rsidR="0060322E" w:rsidRPr="00432386">
        <w:rPr>
          <w:b/>
        </w:rPr>
        <w:t xml:space="preserve">orld </w:t>
      </w:r>
      <w:r w:rsidR="00AD08BF" w:rsidRPr="00432386">
        <w:rPr>
          <w:b/>
        </w:rPr>
        <w:t>H</w:t>
      </w:r>
      <w:r w:rsidR="0060322E" w:rsidRPr="00432386">
        <w:rPr>
          <w:b/>
        </w:rPr>
        <w:t xml:space="preserve">ealth </w:t>
      </w:r>
      <w:r w:rsidR="00AD08BF" w:rsidRPr="00432386">
        <w:rPr>
          <w:b/>
        </w:rPr>
        <w:t>O</w:t>
      </w:r>
      <w:r w:rsidR="0060322E" w:rsidRPr="00432386">
        <w:rPr>
          <w:b/>
        </w:rPr>
        <w:t>rganization’s 2003</w:t>
      </w:r>
      <w:r w:rsidR="00AD08BF" w:rsidRPr="00432386">
        <w:rPr>
          <w:b/>
        </w:rPr>
        <w:t xml:space="preserve"> </w:t>
      </w:r>
      <w:r w:rsidR="0060322E" w:rsidRPr="00432386">
        <w:rPr>
          <w:b/>
        </w:rPr>
        <w:t>g</w:t>
      </w:r>
      <w:r w:rsidR="00AD08BF" w:rsidRPr="00432386">
        <w:rPr>
          <w:b/>
        </w:rPr>
        <w:t xml:space="preserve">uidance </w:t>
      </w:r>
      <w:r w:rsidR="00F10571" w:rsidRPr="00432386">
        <w:rPr>
          <w:b/>
        </w:rPr>
        <w:t>p</w:t>
      </w:r>
      <w:r w:rsidR="00AD08BF" w:rsidRPr="00432386">
        <w:rPr>
          <w:b/>
        </w:rPr>
        <w:t xml:space="preserve">ackage on </w:t>
      </w:r>
      <w:r w:rsidR="00F10571" w:rsidRPr="00432386">
        <w:rPr>
          <w:b/>
        </w:rPr>
        <w:t>m</w:t>
      </w:r>
      <w:r w:rsidR="00AD08BF" w:rsidRPr="00432386">
        <w:rPr>
          <w:b/>
        </w:rPr>
        <w:t xml:space="preserve">ental </w:t>
      </w:r>
      <w:r w:rsidR="00F10571" w:rsidRPr="00432386">
        <w:rPr>
          <w:b/>
        </w:rPr>
        <w:t>h</w:t>
      </w:r>
      <w:r w:rsidR="00AD08BF" w:rsidRPr="00432386">
        <w:rPr>
          <w:b/>
        </w:rPr>
        <w:t>ealth, legislation and human rights</w:t>
      </w:r>
      <w:r w:rsidR="001E7B7D" w:rsidRPr="00432386">
        <w:rPr>
          <w:b/>
        </w:rPr>
        <w:t>.</w:t>
      </w:r>
    </w:p>
    <w:p w:rsidR="00E93B90" w:rsidRPr="00E93B90" w:rsidRDefault="00646A29" w:rsidP="00432386">
      <w:pPr>
        <w:pStyle w:val="H23G"/>
      </w:pPr>
      <w:r>
        <w:tab/>
      </w:r>
      <w:r>
        <w:tab/>
      </w:r>
      <w:r w:rsidR="00E93B90" w:rsidRPr="00E93B90">
        <w:t>Minority and indigenous languages</w:t>
      </w:r>
    </w:p>
    <w:p w:rsidR="00E93B90" w:rsidRPr="004C5A5A" w:rsidRDefault="00432386" w:rsidP="00432386">
      <w:pPr>
        <w:pStyle w:val="SingleTxtG"/>
        <w:keepLines/>
        <w:tabs>
          <w:tab w:val="left" w:pos="1701"/>
        </w:tabs>
        <w:rPr>
          <w:b/>
          <w:color w:val="000000"/>
        </w:rPr>
      </w:pPr>
      <w:r w:rsidRPr="004C5A5A">
        <w:rPr>
          <w:color w:val="000000"/>
        </w:rPr>
        <w:t>45.</w:t>
      </w:r>
      <w:r w:rsidRPr="004C5A5A">
        <w:rPr>
          <w:color w:val="000000"/>
        </w:rPr>
        <w:tab/>
      </w:r>
      <w:r w:rsidR="006179C5" w:rsidRPr="00CC0C90">
        <w:rPr>
          <w:color w:val="000000"/>
        </w:rPr>
        <w:t>The</w:t>
      </w:r>
      <w:r w:rsidR="006179C5">
        <w:rPr>
          <w:b/>
          <w:color w:val="000000"/>
        </w:rPr>
        <w:t xml:space="preserve"> </w:t>
      </w:r>
      <w:r w:rsidR="006179C5" w:rsidRPr="00CC0C90">
        <w:rPr>
          <w:color w:val="000000"/>
        </w:rPr>
        <w:t>Committee</w:t>
      </w:r>
      <w:r w:rsidR="00E22CA7">
        <w:rPr>
          <w:color w:val="000000"/>
        </w:rPr>
        <w:t xml:space="preserve"> is concerned about the </w:t>
      </w:r>
      <w:r w:rsidR="004C5A5A">
        <w:rPr>
          <w:color w:val="000000"/>
        </w:rPr>
        <w:t>limited educational opportunities</w:t>
      </w:r>
      <w:r w:rsidR="00C37936">
        <w:rPr>
          <w:color w:val="000000"/>
        </w:rPr>
        <w:t xml:space="preserve"> available to</w:t>
      </w:r>
      <w:r w:rsidR="004C5A5A">
        <w:rPr>
          <w:color w:val="000000"/>
        </w:rPr>
        <w:t xml:space="preserve"> indigenous children and children belonging to minorities </w:t>
      </w:r>
      <w:r w:rsidR="00CB3D3A">
        <w:rPr>
          <w:color w:val="000000"/>
        </w:rPr>
        <w:t>to achieve</w:t>
      </w:r>
      <w:r w:rsidR="004C5A5A">
        <w:rPr>
          <w:color w:val="000000"/>
        </w:rPr>
        <w:t xml:space="preserve"> proficiency in their mother tongue. The Committee is also concerned at the shortage </w:t>
      </w:r>
      <w:r w:rsidR="00F63462">
        <w:rPr>
          <w:color w:val="000000"/>
        </w:rPr>
        <w:t xml:space="preserve">of teachers of </w:t>
      </w:r>
      <w:r w:rsidR="004C5A5A">
        <w:rPr>
          <w:color w:val="000000"/>
        </w:rPr>
        <w:t>indigenous and minority languages (arts</w:t>
      </w:r>
      <w:r w:rsidR="00490B88">
        <w:rPr>
          <w:color w:val="000000"/>
        </w:rPr>
        <w:t>.</w:t>
      </w:r>
      <w:r w:rsidR="00BE39DB">
        <w:rPr>
          <w:color w:val="000000"/>
        </w:rPr>
        <w:t> </w:t>
      </w:r>
      <w:r w:rsidR="004C5A5A">
        <w:rPr>
          <w:color w:val="000000"/>
        </w:rPr>
        <w:t>13 and</w:t>
      </w:r>
      <w:r w:rsidR="00BE39DB">
        <w:rPr>
          <w:color w:val="000000"/>
        </w:rPr>
        <w:t> </w:t>
      </w:r>
      <w:r w:rsidR="004C5A5A">
        <w:rPr>
          <w:color w:val="000000"/>
        </w:rPr>
        <w:t>14).</w:t>
      </w:r>
    </w:p>
    <w:p w:rsidR="004C5A5A" w:rsidRDefault="00432386" w:rsidP="00432386">
      <w:pPr>
        <w:pStyle w:val="SingleTxtG"/>
        <w:tabs>
          <w:tab w:val="left" w:pos="1701"/>
        </w:tabs>
        <w:rPr>
          <w:b/>
          <w:color w:val="000000"/>
        </w:rPr>
      </w:pPr>
      <w:r>
        <w:rPr>
          <w:color w:val="000000"/>
        </w:rPr>
        <w:t>46.</w:t>
      </w:r>
      <w:r>
        <w:rPr>
          <w:color w:val="000000"/>
        </w:rPr>
        <w:tab/>
      </w:r>
      <w:r w:rsidR="004C5A5A" w:rsidRPr="003A7BA1">
        <w:rPr>
          <w:b/>
          <w:color w:val="000000"/>
        </w:rPr>
        <w:t xml:space="preserve">The Committee recommends </w:t>
      </w:r>
      <w:r w:rsidR="003A7BA1" w:rsidRPr="003A7BA1">
        <w:rPr>
          <w:b/>
          <w:color w:val="000000"/>
        </w:rPr>
        <w:t xml:space="preserve">that the State party take immediate steps to provide indigenous children and children belonging to minorities with educational opportunities </w:t>
      </w:r>
      <w:r w:rsidR="00F12BDE" w:rsidRPr="00F12BDE">
        <w:rPr>
          <w:b/>
          <w:color w:val="000000"/>
        </w:rPr>
        <w:t>that allow them to</w:t>
      </w:r>
      <w:r w:rsidR="003A7BA1" w:rsidRPr="003A7BA1">
        <w:rPr>
          <w:b/>
          <w:color w:val="000000"/>
        </w:rPr>
        <w:t xml:space="preserve"> </w:t>
      </w:r>
      <w:r w:rsidR="00763761">
        <w:rPr>
          <w:b/>
          <w:color w:val="000000"/>
        </w:rPr>
        <w:t xml:space="preserve">develop </w:t>
      </w:r>
      <w:r w:rsidR="003A7BA1" w:rsidRPr="003A7BA1">
        <w:rPr>
          <w:b/>
          <w:color w:val="000000"/>
        </w:rPr>
        <w:t xml:space="preserve">their mother tongue skills. The Committee also recommends that the State party </w:t>
      </w:r>
      <w:r w:rsidR="00AB2D38">
        <w:rPr>
          <w:b/>
          <w:color w:val="000000"/>
        </w:rPr>
        <w:t>broaden</w:t>
      </w:r>
      <w:r w:rsidR="003A7BA1">
        <w:rPr>
          <w:b/>
          <w:color w:val="000000"/>
        </w:rPr>
        <w:t xml:space="preserve"> </w:t>
      </w:r>
      <w:r w:rsidR="00AB2D38">
        <w:rPr>
          <w:b/>
          <w:color w:val="000000"/>
        </w:rPr>
        <w:t xml:space="preserve">the </w:t>
      </w:r>
      <w:r w:rsidR="003A7BA1">
        <w:rPr>
          <w:b/>
          <w:color w:val="000000"/>
        </w:rPr>
        <w:t>access</w:t>
      </w:r>
      <w:r w:rsidR="003A7BA1" w:rsidRPr="003A7BA1">
        <w:rPr>
          <w:b/>
          <w:color w:val="000000"/>
        </w:rPr>
        <w:t xml:space="preserve"> </w:t>
      </w:r>
      <w:r w:rsidR="003A7BA1">
        <w:rPr>
          <w:b/>
          <w:color w:val="000000"/>
        </w:rPr>
        <w:t xml:space="preserve">to </w:t>
      </w:r>
      <w:r w:rsidR="003A7BA1" w:rsidRPr="003A7BA1">
        <w:rPr>
          <w:b/>
          <w:color w:val="000000"/>
        </w:rPr>
        <w:t xml:space="preserve">bilingual education in areas </w:t>
      </w:r>
      <w:r w:rsidR="003A7BA1" w:rsidRPr="00FC0526">
        <w:rPr>
          <w:b/>
          <w:color w:val="000000"/>
        </w:rPr>
        <w:t>populated</w:t>
      </w:r>
      <w:r w:rsidR="003A7BA1" w:rsidRPr="003A7BA1">
        <w:rPr>
          <w:b/>
          <w:color w:val="000000"/>
        </w:rPr>
        <w:t xml:space="preserve"> by indigenous peoples and minority groups</w:t>
      </w:r>
      <w:r w:rsidR="003A7BA1">
        <w:rPr>
          <w:b/>
          <w:color w:val="000000"/>
        </w:rPr>
        <w:t>, and</w:t>
      </w:r>
      <w:r w:rsidR="003A7BA1" w:rsidRPr="003A7BA1">
        <w:rPr>
          <w:b/>
          <w:color w:val="000000"/>
        </w:rPr>
        <w:t xml:space="preserve"> </w:t>
      </w:r>
      <w:r w:rsidR="00CA4E44">
        <w:rPr>
          <w:b/>
          <w:color w:val="000000"/>
        </w:rPr>
        <w:t xml:space="preserve">that it </w:t>
      </w:r>
      <w:r w:rsidR="003A7BA1" w:rsidRPr="003A7BA1">
        <w:rPr>
          <w:b/>
          <w:color w:val="000000"/>
        </w:rPr>
        <w:t>increase the availability o</w:t>
      </w:r>
      <w:r w:rsidR="003A7BA1">
        <w:rPr>
          <w:b/>
          <w:color w:val="000000"/>
        </w:rPr>
        <w:t xml:space="preserve">f </w:t>
      </w:r>
      <w:r w:rsidR="003A7BA1" w:rsidRPr="003A7BA1">
        <w:rPr>
          <w:b/>
          <w:color w:val="000000"/>
        </w:rPr>
        <w:t xml:space="preserve">Sami and minority language teachers, including </w:t>
      </w:r>
      <w:r w:rsidR="00CA4E44">
        <w:rPr>
          <w:b/>
          <w:color w:val="000000"/>
        </w:rPr>
        <w:t>by</w:t>
      </w:r>
      <w:r w:rsidR="00CA4E44" w:rsidRPr="003A7BA1">
        <w:rPr>
          <w:b/>
          <w:color w:val="000000"/>
        </w:rPr>
        <w:t xml:space="preserve"> </w:t>
      </w:r>
      <w:r w:rsidR="003A7BA1">
        <w:rPr>
          <w:b/>
          <w:color w:val="000000"/>
        </w:rPr>
        <w:t xml:space="preserve">substantially </w:t>
      </w:r>
      <w:r w:rsidR="003A7BA1" w:rsidRPr="003A7BA1">
        <w:rPr>
          <w:b/>
          <w:color w:val="000000"/>
        </w:rPr>
        <w:t xml:space="preserve">increasing </w:t>
      </w:r>
      <w:r w:rsidR="00CA4E44">
        <w:rPr>
          <w:b/>
          <w:color w:val="000000"/>
        </w:rPr>
        <w:t xml:space="preserve">the </w:t>
      </w:r>
      <w:r w:rsidR="003A7BA1" w:rsidRPr="003A7BA1">
        <w:rPr>
          <w:b/>
          <w:color w:val="000000"/>
        </w:rPr>
        <w:t xml:space="preserve">resources for </w:t>
      </w:r>
      <w:r w:rsidR="00763761">
        <w:rPr>
          <w:b/>
          <w:color w:val="000000"/>
        </w:rPr>
        <w:t xml:space="preserve">training </w:t>
      </w:r>
      <w:r w:rsidR="003A7BA1" w:rsidRPr="003A7BA1">
        <w:rPr>
          <w:b/>
          <w:color w:val="000000"/>
        </w:rPr>
        <w:t>teacher</w:t>
      </w:r>
      <w:r w:rsidR="00763761">
        <w:rPr>
          <w:b/>
          <w:color w:val="000000"/>
        </w:rPr>
        <w:t>s</w:t>
      </w:r>
      <w:r w:rsidR="003A7BA1" w:rsidRPr="003A7BA1">
        <w:rPr>
          <w:b/>
          <w:color w:val="000000"/>
        </w:rPr>
        <w:t xml:space="preserve"> </w:t>
      </w:r>
      <w:r w:rsidR="003A7BA1">
        <w:rPr>
          <w:b/>
          <w:color w:val="000000"/>
        </w:rPr>
        <w:t xml:space="preserve">in </w:t>
      </w:r>
      <w:r w:rsidR="00CC473E">
        <w:rPr>
          <w:b/>
          <w:color w:val="000000"/>
        </w:rPr>
        <w:t>national minority languages.</w:t>
      </w:r>
    </w:p>
    <w:p w:rsidR="00730918" w:rsidRPr="00CC473E" w:rsidRDefault="00730918" w:rsidP="00CC473E">
      <w:pPr>
        <w:pStyle w:val="H23G"/>
        <w:ind w:firstLine="0"/>
      </w:pPr>
      <w:r w:rsidRPr="00CC473E">
        <w:t>Cultural rights</w:t>
      </w:r>
    </w:p>
    <w:p w:rsidR="00730918" w:rsidRPr="00730918" w:rsidRDefault="00432386" w:rsidP="00432386">
      <w:pPr>
        <w:pStyle w:val="SingleTxtG"/>
        <w:tabs>
          <w:tab w:val="left" w:pos="1701"/>
        </w:tabs>
        <w:rPr>
          <w:color w:val="000000"/>
        </w:rPr>
      </w:pPr>
      <w:r w:rsidRPr="00730918">
        <w:rPr>
          <w:color w:val="000000"/>
        </w:rPr>
        <w:t>47.</w:t>
      </w:r>
      <w:r w:rsidRPr="00730918">
        <w:rPr>
          <w:color w:val="000000"/>
        </w:rPr>
        <w:tab/>
      </w:r>
      <w:r w:rsidR="001E7B7D">
        <w:rPr>
          <w:color w:val="000000"/>
        </w:rPr>
        <w:t>T</w:t>
      </w:r>
      <w:r w:rsidR="00730918" w:rsidRPr="00730918">
        <w:rPr>
          <w:color w:val="000000"/>
        </w:rPr>
        <w:t>he Committee regrets the lack of information on the right to enjoy the benefits of scientific progress and its applications (art.</w:t>
      </w:r>
      <w:r w:rsidR="00BE39DB">
        <w:rPr>
          <w:color w:val="000000"/>
        </w:rPr>
        <w:t> </w:t>
      </w:r>
      <w:r w:rsidR="00730918" w:rsidRPr="00730918">
        <w:rPr>
          <w:color w:val="000000"/>
        </w:rPr>
        <w:t>15)</w:t>
      </w:r>
      <w:r w:rsidR="00730918">
        <w:rPr>
          <w:color w:val="000000"/>
        </w:rPr>
        <w:t>.</w:t>
      </w:r>
    </w:p>
    <w:p w:rsidR="00730918" w:rsidRPr="00730918" w:rsidRDefault="00432386" w:rsidP="00432386">
      <w:pPr>
        <w:pStyle w:val="SingleTxtG"/>
        <w:tabs>
          <w:tab w:val="left" w:pos="1701"/>
        </w:tabs>
        <w:rPr>
          <w:b/>
          <w:color w:val="000000"/>
        </w:rPr>
      </w:pPr>
      <w:r w:rsidRPr="00730918">
        <w:rPr>
          <w:color w:val="000000"/>
        </w:rPr>
        <w:t>48.</w:t>
      </w:r>
      <w:r w:rsidRPr="00730918">
        <w:rPr>
          <w:color w:val="000000"/>
        </w:rPr>
        <w:tab/>
      </w:r>
      <w:r w:rsidR="00730918">
        <w:rPr>
          <w:b/>
          <w:color w:val="000000"/>
        </w:rPr>
        <w:t xml:space="preserve">The </w:t>
      </w:r>
      <w:r w:rsidR="00730918" w:rsidRPr="00730918">
        <w:rPr>
          <w:b/>
          <w:color w:val="000000"/>
        </w:rPr>
        <w:t>Committee requests that the State party include in its next periodic report information on measures taken to guarantee the right of everyone to enjoy the benefits of scientific progress and its applications, in conformity with article</w:t>
      </w:r>
      <w:r w:rsidR="00BE39DB">
        <w:rPr>
          <w:b/>
          <w:color w:val="000000"/>
        </w:rPr>
        <w:t> </w:t>
      </w:r>
      <w:r w:rsidR="00730918" w:rsidRPr="00730918">
        <w:rPr>
          <w:b/>
          <w:color w:val="000000"/>
        </w:rPr>
        <w:t xml:space="preserve">15, </w:t>
      </w:r>
      <w:r w:rsidR="00730918">
        <w:rPr>
          <w:b/>
          <w:color w:val="000000"/>
        </w:rPr>
        <w:t>paragraph 1 (b)</w:t>
      </w:r>
      <w:r w:rsidR="00885EFA">
        <w:rPr>
          <w:b/>
          <w:color w:val="000000"/>
        </w:rPr>
        <w:t>,</w:t>
      </w:r>
      <w:r w:rsidR="00730918">
        <w:rPr>
          <w:b/>
          <w:color w:val="000000"/>
        </w:rPr>
        <w:t xml:space="preserve"> of the </w:t>
      </w:r>
      <w:r w:rsidR="00E26B78">
        <w:rPr>
          <w:b/>
          <w:color w:val="000000"/>
        </w:rPr>
        <w:t>C</w:t>
      </w:r>
      <w:r w:rsidR="00730918">
        <w:rPr>
          <w:b/>
          <w:color w:val="000000"/>
        </w:rPr>
        <w:t>ovenant</w:t>
      </w:r>
      <w:r w:rsidR="00730918" w:rsidRPr="00730918">
        <w:rPr>
          <w:b/>
          <w:color w:val="000000"/>
        </w:rPr>
        <w:t>.</w:t>
      </w:r>
    </w:p>
    <w:p w:rsidR="00C82F62" w:rsidRPr="007F34F6" w:rsidRDefault="00C82F62" w:rsidP="00C82F62">
      <w:pPr>
        <w:pStyle w:val="H1G"/>
        <w:rPr>
          <w:color w:val="000000"/>
        </w:rPr>
      </w:pPr>
      <w:r w:rsidRPr="007F34F6">
        <w:rPr>
          <w:color w:val="000000"/>
        </w:rPr>
        <w:tab/>
        <w:t>D.</w:t>
      </w:r>
      <w:r w:rsidRPr="007F34F6">
        <w:rPr>
          <w:color w:val="000000"/>
        </w:rPr>
        <w:tab/>
        <w:t>Other recommendations</w:t>
      </w:r>
    </w:p>
    <w:p w:rsidR="00391149" w:rsidRPr="00CB5091" w:rsidRDefault="00432386" w:rsidP="00432386">
      <w:pPr>
        <w:pStyle w:val="SingleTxtG"/>
        <w:tabs>
          <w:tab w:val="left" w:pos="1701"/>
        </w:tabs>
      </w:pPr>
      <w:r w:rsidRPr="00CB5091">
        <w:t>49.</w:t>
      </w:r>
      <w:r w:rsidRPr="00CB5091">
        <w:tab/>
      </w:r>
      <w:r w:rsidR="00391149">
        <w:rPr>
          <w:b/>
          <w:bCs/>
        </w:rPr>
        <w:t>The Committee encourages the State party to ratify the Optional Protocol to the International Covenant on Econom</w:t>
      </w:r>
      <w:r w:rsidR="00CC473E">
        <w:rPr>
          <w:b/>
          <w:bCs/>
        </w:rPr>
        <w:t>ic, Social and Cultural Rights.</w:t>
      </w:r>
    </w:p>
    <w:p w:rsidR="00CB5091" w:rsidRDefault="00432386" w:rsidP="00432386">
      <w:pPr>
        <w:pStyle w:val="SingleTxtG"/>
        <w:tabs>
          <w:tab w:val="left" w:pos="1701"/>
        </w:tabs>
        <w:rPr>
          <w:b/>
          <w:bCs/>
        </w:rPr>
      </w:pPr>
      <w:r>
        <w:rPr>
          <w:bCs/>
        </w:rPr>
        <w:t>50.</w:t>
      </w:r>
      <w:r>
        <w:rPr>
          <w:bCs/>
        </w:rPr>
        <w:tab/>
      </w:r>
      <w:r w:rsidR="00CB5091">
        <w:rPr>
          <w:b/>
          <w:bCs/>
        </w:rPr>
        <w:t xml:space="preserve">The Committee recommends that the State party </w:t>
      </w:r>
      <w:r w:rsidR="00F10571">
        <w:rPr>
          <w:b/>
          <w:bCs/>
        </w:rPr>
        <w:t xml:space="preserve">consider </w:t>
      </w:r>
      <w:r w:rsidR="00F07240">
        <w:rPr>
          <w:b/>
          <w:bCs/>
        </w:rPr>
        <w:t>ratify</w:t>
      </w:r>
      <w:r w:rsidR="00F10571">
        <w:rPr>
          <w:b/>
          <w:bCs/>
        </w:rPr>
        <w:t>ing</w:t>
      </w:r>
      <w:r w:rsidR="00F07240">
        <w:rPr>
          <w:b/>
          <w:bCs/>
        </w:rPr>
        <w:t xml:space="preserve"> the </w:t>
      </w:r>
      <w:r w:rsidR="00CB5091" w:rsidRPr="00CB5091">
        <w:rPr>
          <w:b/>
          <w:bCs/>
        </w:rPr>
        <w:t xml:space="preserve">International </w:t>
      </w:r>
      <w:r w:rsidR="00CB5091" w:rsidRPr="00CB5091">
        <w:rPr>
          <w:b/>
        </w:rPr>
        <w:t>Convention</w:t>
      </w:r>
      <w:r w:rsidR="00CB5091" w:rsidRPr="00CB5091">
        <w:rPr>
          <w:rFonts w:ascii="Verdana" w:hAnsi="Verdana"/>
          <w:b/>
          <w:bCs/>
          <w:color w:val="333333"/>
          <w:sz w:val="18"/>
          <w:szCs w:val="18"/>
        </w:rPr>
        <w:t xml:space="preserve"> </w:t>
      </w:r>
      <w:r w:rsidR="00CB5091">
        <w:rPr>
          <w:b/>
          <w:bCs/>
        </w:rPr>
        <w:t xml:space="preserve">on the Protection of the Rights of </w:t>
      </w:r>
      <w:r w:rsidR="00885EFA">
        <w:rPr>
          <w:b/>
          <w:bCs/>
        </w:rPr>
        <w:t>A</w:t>
      </w:r>
      <w:r w:rsidR="00CB5091" w:rsidRPr="00CB5091">
        <w:rPr>
          <w:b/>
          <w:bCs/>
        </w:rPr>
        <w:t xml:space="preserve">ll </w:t>
      </w:r>
      <w:r w:rsidR="00CB5091" w:rsidRPr="00CB5091">
        <w:rPr>
          <w:b/>
        </w:rPr>
        <w:t>Migrant</w:t>
      </w:r>
      <w:r w:rsidR="00CB5091" w:rsidRPr="00CB5091">
        <w:rPr>
          <w:b/>
          <w:bCs/>
        </w:rPr>
        <w:t xml:space="preserve"> </w:t>
      </w:r>
      <w:r w:rsidR="00CB5091" w:rsidRPr="00CB5091">
        <w:rPr>
          <w:b/>
        </w:rPr>
        <w:t>Workers</w:t>
      </w:r>
      <w:r w:rsidR="00CB5091">
        <w:rPr>
          <w:b/>
          <w:bCs/>
        </w:rPr>
        <w:t xml:space="preserve"> and Members of </w:t>
      </w:r>
      <w:r w:rsidR="00885EFA">
        <w:rPr>
          <w:b/>
          <w:bCs/>
        </w:rPr>
        <w:t>T</w:t>
      </w:r>
      <w:r w:rsidR="00CB5091" w:rsidRPr="00CB5091">
        <w:rPr>
          <w:b/>
          <w:bCs/>
        </w:rPr>
        <w:t>heir Families</w:t>
      </w:r>
      <w:r w:rsidR="00CB5091">
        <w:rPr>
          <w:b/>
          <w:bCs/>
        </w:rPr>
        <w:t>.</w:t>
      </w:r>
    </w:p>
    <w:p w:rsidR="00CB5091" w:rsidRPr="00D40D88" w:rsidRDefault="00432386" w:rsidP="00432386">
      <w:pPr>
        <w:pStyle w:val="SingleTxtG"/>
        <w:tabs>
          <w:tab w:val="left" w:pos="1701"/>
        </w:tabs>
        <w:rPr>
          <w:b/>
        </w:rPr>
      </w:pPr>
      <w:r w:rsidRPr="00D40D88">
        <w:t>51.</w:t>
      </w:r>
      <w:r w:rsidRPr="00D40D88">
        <w:tab/>
      </w:r>
      <w:r w:rsidR="00CB5091" w:rsidRPr="00D40D88">
        <w:rPr>
          <w:b/>
        </w:rPr>
        <w:t xml:space="preserve">The Committee recommends that the State party take steps to progressively develop and apply appropriate indicators on the implementation of economic, social and cultural rights, in order to facilitate the assessment of progress achieved by the State party in </w:t>
      </w:r>
      <w:r w:rsidR="00F12BDE">
        <w:rPr>
          <w:b/>
        </w:rPr>
        <w:t>complying with</w:t>
      </w:r>
      <w:r w:rsidR="00CB5091" w:rsidRPr="00D40D88">
        <w:rPr>
          <w:b/>
        </w:rPr>
        <w:t xml:space="preserve"> its obligations under the Covenant for various segments of the population. In that context, the Committee refers the State party </w:t>
      </w:r>
      <w:proofErr w:type="gramStart"/>
      <w:r w:rsidR="00CB5091" w:rsidRPr="00D40D88">
        <w:rPr>
          <w:b/>
        </w:rPr>
        <w:t>to,</w:t>
      </w:r>
      <w:proofErr w:type="gramEnd"/>
      <w:r w:rsidR="00CB5091" w:rsidRPr="00D40D88">
        <w:rPr>
          <w:b/>
        </w:rPr>
        <w:t xml:space="preserve"> inter alia, the conceptual and methodological framework on human rights indicators developed by the Office of the United Nations High Commissioner for Human Rights (see HRI/MC/2008/3).</w:t>
      </w:r>
    </w:p>
    <w:p w:rsidR="00391149" w:rsidRDefault="00432386" w:rsidP="00432386">
      <w:pPr>
        <w:pStyle w:val="SingleTxtG"/>
        <w:tabs>
          <w:tab w:val="left" w:pos="1701"/>
        </w:tabs>
      </w:pPr>
      <w:r>
        <w:t>52.</w:t>
      </w:r>
      <w:r>
        <w:tab/>
      </w:r>
      <w:r w:rsidR="00391149" w:rsidRPr="00391149">
        <w:rPr>
          <w:b/>
          <w:bCs/>
        </w:rPr>
        <w:t xml:space="preserve">The Committee requests that the State party disseminate the present concluding observations </w:t>
      </w:r>
      <w:r w:rsidR="00391149" w:rsidRPr="00B248DF">
        <w:rPr>
          <w:b/>
          <w:bCs/>
        </w:rPr>
        <w:t>widely at all levels of society at national, provincial and territorial levels, particularly among parliamentarians, public officials and judicial authorities</w:t>
      </w:r>
      <w:r w:rsidR="00B248DF" w:rsidRPr="00B248DF">
        <w:rPr>
          <w:b/>
          <w:bCs/>
        </w:rPr>
        <w:t xml:space="preserve">, </w:t>
      </w:r>
      <w:r w:rsidR="00391149" w:rsidRPr="00B248DF">
        <w:rPr>
          <w:b/>
          <w:bCs/>
        </w:rPr>
        <w:t xml:space="preserve">and that it inform the Committee in its next periodic report about the steps taken to implement them. The Committee also encourages the State party to </w:t>
      </w:r>
      <w:r w:rsidR="00763761">
        <w:rPr>
          <w:b/>
          <w:bCs/>
        </w:rPr>
        <w:t xml:space="preserve">continue its </w:t>
      </w:r>
      <w:r w:rsidR="00391149" w:rsidRPr="00B248DF">
        <w:rPr>
          <w:b/>
          <w:bCs/>
        </w:rPr>
        <w:t>engage</w:t>
      </w:r>
      <w:r w:rsidR="00763761">
        <w:rPr>
          <w:b/>
          <w:bCs/>
        </w:rPr>
        <w:t>ment</w:t>
      </w:r>
      <w:r w:rsidR="00391149" w:rsidRPr="00B248DF">
        <w:rPr>
          <w:b/>
          <w:bCs/>
        </w:rPr>
        <w:t xml:space="preserve"> </w:t>
      </w:r>
      <w:r w:rsidR="00763761">
        <w:rPr>
          <w:b/>
          <w:bCs/>
        </w:rPr>
        <w:t xml:space="preserve">with </w:t>
      </w:r>
      <w:r w:rsidR="00391149" w:rsidRPr="00B248DF">
        <w:rPr>
          <w:b/>
          <w:bCs/>
        </w:rPr>
        <w:t xml:space="preserve">non-governmental organizations and other members of civil society </w:t>
      </w:r>
      <w:r w:rsidR="00763761">
        <w:rPr>
          <w:b/>
          <w:bCs/>
        </w:rPr>
        <w:t>throughout the entire reporting process under the Covenant, incl</w:t>
      </w:r>
      <w:r w:rsidR="00501704">
        <w:rPr>
          <w:b/>
          <w:bCs/>
        </w:rPr>
        <w:t>uding the preparation of the next periodic report</w:t>
      </w:r>
      <w:r w:rsidR="00763761">
        <w:rPr>
          <w:b/>
          <w:bCs/>
        </w:rPr>
        <w:t xml:space="preserve"> and </w:t>
      </w:r>
      <w:r w:rsidR="00501704">
        <w:rPr>
          <w:b/>
          <w:bCs/>
        </w:rPr>
        <w:t xml:space="preserve">the </w:t>
      </w:r>
      <w:r w:rsidR="00763761">
        <w:rPr>
          <w:b/>
          <w:bCs/>
        </w:rPr>
        <w:t xml:space="preserve">implementation of </w:t>
      </w:r>
      <w:r w:rsidR="00501704">
        <w:rPr>
          <w:b/>
          <w:bCs/>
        </w:rPr>
        <w:t xml:space="preserve">the </w:t>
      </w:r>
      <w:r w:rsidR="00F12BDE">
        <w:rPr>
          <w:b/>
          <w:bCs/>
        </w:rPr>
        <w:t xml:space="preserve">present </w:t>
      </w:r>
      <w:r w:rsidR="00763761">
        <w:rPr>
          <w:b/>
          <w:bCs/>
        </w:rPr>
        <w:t>concluding observations.</w:t>
      </w:r>
    </w:p>
    <w:p w:rsidR="00087903" w:rsidRPr="004D2723" w:rsidRDefault="00432386" w:rsidP="00432386">
      <w:pPr>
        <w:pStyle w:val="SingleTxtG"/>
        <w:keepLines/>
        <w:tabs>
          <w:tab w:val="left" w:pos="1701"/>
        </w:tabs>
        <w:rPr>
          <w:b/>
          <w:color w:val="000000"/>
        </w:rPr>
      </w:pPr>
      <w:r w:rsidRPr="004D2723">
        <w:rPr>
          <w:color w:val="000000"/>
        </w:rPr>
        <w:t>53.</w:t>
      </w:r>
      <w:r w:rsidRPr="004D2723">
        <w:rPr>
          <w:color w:val="000000"/>
        </w:rPr>
        <w:tab/>
      </w:r>
      <w:r w:rsidR="00391149" w:rsidRPr="004D2723">
        <w:rPr>
          <w:b/>
          <w:color w:val="000000"/>
        </w:rPr>
        <w:t>The Committee requests the State party to submit its seventh periodic report, to be prepared in accordance with the reporting guidelines adopted by the Committe</w:t>
      </w:r>
      <w:r w:rsidR="009546F6" w:rsidRPr="004D2723">
        <w:rPr>
          <w:b/>
          <w:color w:val="000000"/>
        </w:rPr>
        <w:t>e in 2008 (E/C.12/2008/2), by 30 June</w:t>
      </w:r>
      <w:r w:rsidR="00391149" w:rsidRPr="004D2723">
        <w:rPr>
          <w:b/>
          <w:color w:val="000000"/>
        </w:rPr>
        <w:t xml:space="preserve"> 2021. It also invites the State party to update its common core document, as necessary</w:t>
      </w:r>
      <w:r w:rsidR="00AB2D38" w:rsidRPr="004D2723">
        <w:rPr>
          <w:b/>
          <w:color w:val="000000"/>
        </w:rPr>
        <w:t>,</w:t>
      </w:r>
      <w:r w:rsidR="00391149" w:rsidRPr="004D2723">
        <w:rPr>
          <w:b/>
          <w:color w:val="000000"/>
        </w:rPr>
        <w:t xml:space="preserve"> and in accordance with the harmonized guidelines on reporting under the international human rights treaties (HRI/GEN/2/Rev.6, chap.</w:t>
      </w:r>
      <w:r w:rsidR="00BE39DB">
        <w:rPr>
          <w:b/>
          <w:color w:val="000000"/>
        </w:rPr>
        <w:t> </w:t>
      </w:r>
      <w:r w:rsidR="00391149" w:rsidRPr="004D2723">
        <w:rPr>
          <w:b/>
          <w:color w:val="000000"/>
        </w:rPr>
        <w:t>I).</w:t>
      </w:r>
    </w:p>
    <w:p w:rsidR="00C82F62" w:rsidRPr="007F34F6" w:rsidRDefault="00087903" w:rsidP="00087903">
      <w:pPr>
        <w:pStyle w:val="SingleTxtG"/>
        <w:tabs>
          <w:tab w:val="left" w:pos="1701"/>
        </w:tabs>
        <w:spacing w:before="240" w:after="0"/>
        <w:jc w:val="center"/>
        <w:rPr>
          <w:b/>
          <w:color w:val="000000"/>
          <w:u w:val="single"/>
        </w:rPr>
      </w:pPr>
      <w:r w:rsidRPr="007F34F6">
        <w:rPr>
          <w:color w:val="000000"/>
          <w:u w:val="single"/>
        </w:rPr>
        <w:tab/>
      </w:r>
      <w:r w:rsidRPr="007F34F6">
        <w:rPr>
          <w:color w:val="000000"/>
          <w:u w:val="single"/>
        </w:rPr>
        <w:tab/>
      </w:r>
      <w:r w:rsidRPr="007F34F6">
        <w:rPr>
          <w:color w:val="000000"/>
          <w:u w:val="single"/>
        </w:rPr>
        <w:tab/>
      </w:r>
    </w:p>
    <w:sectPr w:rsidR="00C82F62" w:rsidRPr="007F34F6" w:rsidSect="007D0E99">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914" w:rsidRDefault="00113914"/>
  </w:endnote>
  <w:endnote w:type="continuationSeparator" w:id="0">
    <w:p w:rsidR="00113914" w:rsidRDefault="00113914"/>
  </w:endnote>
  <w:endnote w:type="continuationNotice" w:id="1">
    <w:p w:rsidR="00113914" w:rsidRDefault="00113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914" w:rsidRPr="007D0E99" w:rsidRDefault="00113914" w:rsidP="007949E7">
    <w:pPr>
      <w:pStyle w:val="Footer"/>
      <w:tabs>
        <w:tab w:val="right" w:pos="9598"/>
        <w:tab w:val="right" w:pos="9638"/>
      </w:tabs>
      <w:rPr>
        <w:b/>
        <w:sz w:val="18"/>
      </w:rPr>
    </w:pPr>
    <w:r w:rsidRPr="00432386">
      <w:rPr>
        <w:b/>
        <w:sz w:val="18"/>
      </w:rPr>
      <w:fldChar w:fldCharType="begin"/>
    </w:r>
    <w:r w:rsidRPr="00432386">
      <w:rPr>
        <w:b/>
        <w:sz w:val="18"/>
      </w:rPr>
      <w:instrText xml:space="preserve"> PAGE  \* MERGEFORMAT </w:instrText>
    </w:r>
    <w:r w:rsidRPr="00432386">
      <w:rPr>
        <w:b/>
        <w:sz w:val="18"/>
      </w:rPr>
      <w:fldChar w:fldCharType="separate"/>
    </w:r>
    <w:r w:rsidR="009C6EEA">
      <w:rPr>
        <w:b/>
        <w:noProof/>
        <w:sz w:val="18"/>
      </w:rPr>
      <w:t>2</w:t>
    </w:r>
    <w:r w:rsidRPr="0043238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914" w:rsidRPr="00432386" w:rsidRDefault="00113914" w:rsidP="0010210D">
    <w:pPr>
      <w:pStyle w:val="Footer"/>
      <w:tabs>
        <w:tab w:val="right" w:pos="9598"/>
        <w:tab w:val="right" w:pos="9638"/>
      </w:tabs>
      <w:jc w:val="right"/>
      <w:rPr>
        <w:b/>
        <w:sz w:val="18"/>
      </w:rPr>
    </w:pPr>
    <w:r>
      <w:rPr>
        <w:sz w:val="18"/>
      </w:rPr>
      <w:tab/>
    </w:r>
    <w:r w:rsidRPr="00432386">
      <w:rPr>
        <w:b/>
        <w:sz w:val="18"/>
      </w:rPr>
      <w:fldChar w:fldCharType="begin"/>
    </w:r>
    <w:r w:rsidRPr="00432386">
      <w:rPr>
        <w:b/>
        <w:sz w:val="18"/>
      </w:rPr>
      <w:instrText xml:space="preserve"> PAGE  \* MERGEFORMAT </w:instrText>
    </w:r>
    <w:r w:rsidRPr="00432386">
      <w:rPr>
        <w:b/>
        <w:sz w:val="18"/>
      </w:rPr>
      <w:fldChar w:fldCharType="separate"/>
    </w:r>
    <w:r w:rsidR="009C6EEA">
      <w:rPr>
        <w:b/>
        <w:noProof/>
        <w:sz w:val="18"/>
      </w:rPr>
      <w:t>9</w:t>
    </w:r>
    <w:r w:rsidRPr="0043238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2E" w:rsidRDefault="009C6EEA" w:rsidP="009C6EEA">
    <w:pPr>
      <w:pStyle w:val="Footer"/>
      <w:ind w:right="1134"/>
      <w:rPr>
        <w:sz w:val="20"/>
      </w:rPr>
    </w:pPr>
    <w:r w:rsidRPr="009C6EEA">
      <w:rPr>
        <w:rFonts w:ascii="C39T30Lfz" w:hAnsi="C39T30Lfz"/>
        <w:noProof/>
        <w:sz w:val="56"/>
        <w:u w:val="single"/>
        <w:lang w:val="en-US"/>
      </w:rPr>
      <w:drawing>
        <wp:anchor distT="0" distB="0" distL="114300" distR="114300" simplePos="0" relativeHeight="251659264" behindDoc="0" locked="0" layoutInCell="1" allowOverlap="1" wp14:anchorId="49A90B4A" wp14:editId="7522F7A9">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9C6EEA" w:rsidRDefault="009C6EEA" w:rsidP="009C6EEA">
    <w:pPr>
      <w:pStyle w:val="Footer"/>
      <w:ind w:right="1134"/>
      <w:rPr>
        <w:sz w:val="20"/>
      </w:rPr>
    </w:pPr>
    <w:r>
      <w:rPr>
        <w:sz w:val="20"/>
      </w:rPr>
      <w:t>GE.16-12077(E)</w:t>
    </w:r>
  </w:p>
  <w:p w:rsidR="009C6EEA" w:rsidRPr="009C6EEA" w:rsidRDefault="009C6EEA" w:rsidP="009C6EE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5330" cy="635329"/>
          <wp:effectExtent l="0" t="0" r="0" b="0"/>
          <wp:wrapNone/>
          <wp:docPr id="1" name="Picture 1" descr="http://undocs.org/m2/QRCode.ashx?DS=E/C.12/SWE/CO/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SWE/CO/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330" cy="63532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914" w:rsidRPr="000B175B" w:rsidRDefault="00113914" w:rsidP="000B175B">
      <w:pPr>
        <w:tabs>
          <w:tab w:val="right" w:pos="2155"/>
        </w:tabs>
        <w:spacing w:after="80"/>
        <w:ind w:left="680"/>
        <w:rPr>
          <w:u w:val="single"/>
        </w:rPr>
      </w:pPr>
      <w:r>
        <w:rPr>
          <w:u w:val="single"/>
        </w:rPr>
        <w:tab/>
      </w:r>
    </w:p>
  </w:footnote>
  <w:footnote w:type="continuationSeparator" w:id="0">
    <w:p w:rsidR="00113914" w:rsidRPr="00FC68B7" w:rsidRDefault="00113914" w:rsidP="00FC68B7">
      <w:pPr>
        <w:tabs>
          <w:tab w:val="left" w:pos="2155"/>
        </w:tabs>
        <w:spacing w:after="80"/>
        <w:ind w:left="680"/>
        <w:rPr>
          <w:u w:val="single"/>
        </w:rPr>
      </w:pPr>
      <w:r>
        <w:rPr>
          <w:u w:val="single"/>
        </w:rPr>
        <w:tab/>
      </w:r>
    </w:p>
  </w:footnote>
  <w:footnote w:type="continuationNotice" w:id="1">
    <w:p w:rsidR="00113914" w:rsidRDefault="00113914"/>
  </w:footnote>
  <w:footnote w:id="2">
    <w:p w:rsidR="00113914" w:rsidRPr="002C5E82" w:rsidRDefault="00113914" w:rsidP="00432386">
      <w:pPr>
        <w:pStyle w:val="FootnoteText"/>
        <w:rPr>
          <w:color w:val="000000"/>
          <w:lang w:eastAsia="fr-FR"/>
        </w:rPr>
      </w:pPr>
      <w:r>
        <w:tab/>
      </w:r>
      <w:r w:rsidRPr="00153C4D">
        <w:rPr>
          <w:rStyle w:val="FootnoteReference"/>
          <w:sz w:val="20"/>
          <w:vertAlign w:val="baseline"/>
        </w:rPr>
        <w:t>*</w:t>
      </w:r>
      <w:r>
        <w:tab/>
      </w:r>
      <w:proofErr w:type="gramStart"/>
      <w:r>
        <w:t>Adopted by the Committee at its fifty-eighth session (6-24 June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914" w:rsidRPr="003D2931" w:rsidRDefault="00113914" w:rsidP="00087903">
    <w:pPr>
      <w:pStyle w:val="Header"/>
      <w:rPr>
        <w:lang w:val="fr-CH"/>
      </w:rPr>
    </w:pPr>
    <w:r>
      <w:rPr>
        <w:lang w:val="fr-CH"/>
      </w:rPr>
      <w:t>E/C.12/SWE/CO/6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914" w:rsidRPr="003D2931" w:rsidRDefault="00113914" w:rsidP="007949E7">
    <w:pPr>
      <w:pStyle w:val="Header"/>
      <w:jc w:val="right"/>
      <w:rPr>
        <w:lang w:val="fr-CH"/>
      </w:rPr>
    </w:pPr>
    <w:r>
      <w:rPr>
        <w:lang w:val="fr-CH"/>
      </w:rPr>
      <w:t>E/C.12/SWE/CO/6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0264719"/>
    <w:multiLevelType w:val="hybridMultilevel"/>
    <w:tmpl w:val="E86C1578"/>
    <w:lvl w:ilvl="0" w:tplc="61AC782E">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2330FC"/>
    <w:multiLevelType w:val="hybridMultilevel"/>
    <w:tmpl w:val="F5520264"/>
    <w:lvl w:ilvl="0" w:tplc="099635D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2E1A53D9"/>
    <w:multiLevelType w:val="hybridMultilevel"/>
    <w:tmpl w:val="94CA72C8"/>
    <w:lvl w:ilvl="0" w:tplc="EAF69E54">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991499"/>
    <w:multiLevelType w:val="hybridMultilevel"/>
    <w:tmpl w:val="089A57A8"/>
    <w:lvl w:ilvl="0" w:tplc="46464B9C">
      <w:start w:val="1"/>
      <w:numFmt w:val="decimal"/>
      <w:lvlText w:val="%1."/>
      <w:lvlJc w:val="left"/>
      <w:pPr>
        <w:ind w:left="1353" w:hanging="360"/>
      </w:pPr>
      <w:rPr>
        <w:rFonts w:ascii="Times New Roman" w:hAnsi="Times New Roman" w:cs="Times New Roman" w:hint="default"/>
        <w:b w:val="0"/>
        <w:color w:val="auto"/>
        <w:sz w:val="20"/>
        <w:szCs w:val="20"/>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9">
    <w:nsid w:val="3F1431F8"/>
    <w:multiLevelType w:val="hybridMultilevel"/>
    <w:tmpl w:val="E996B12C"/>
    <w:lvl w:ilvl="0" w:tplc="FA6CC28C">
      <w:start w:val="1"/>
      <w:numFmt w:val="lowerLetter"/>
      <w:lvlText w:val="(%1)"/>
      <w:lvlJc w:val="left"/>
      <w:pPr>
        <w:ind w:left="2070" w:hanging="360"/>
      </w:pPr>
      <w:rPr>
        <w:rFonts w:ascii="Verdana" w:hAnsi="Verdana" w:hint="default"/>
        <w:color w:val="333333"/>
        <w:sz w:val="18"/>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0">
    <w:nsid w:val="41993EDE"/>
    <w:multiLevelType w:val="hybridMultilevel"/>
    <w:tmpl w:val="678E2E62"/>
    <w:lvl w:ilvl="0" w:tplc="B65A168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4B87431B"/>
    <w:multiLevelType w:val="hybridMultilevel"/>
    <w:tmpl w:val="76B09AFA"/>
    <w:lvl w:ilvl="0" w:tplc="273EFFB6">
      <w:start w:val="1"/>
      <w:numFmt w:val="lowerLetter"/>
      <w:lvlText w:val="(%1)"/>
      <w:lvlJc w:val="left"/>
      <w:pPr>
        <w:ind w:left="5243" w:hanging="564"/>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2">
    <w:nsid w:val="536E7D48"/>
    <w:multiLevelType w:val="hybridMultilevel"/>
    <w:tmpl w:val="63505696"/>
    <w:lvl w:ilvl="0" w:tplc="ADB0AC5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7B570BF1"/>
    <w:multiLevelType w:val="hybridMultilevel"/>
    <w:tmpl w:val="516A9F00"/>
    <w:lvl w:ilvl="0" w:tplc="5EB4936C">
      <w:start w:val="1"/>
      <w:numFmt w:val="decimal"/>
      <w:lvlText w:val="%1."/>
      <w:lvlJc w:val="left"/>
      <w:pPr>
        <w:ind w:left="2278" w:hanging="576"/>
      </w:pPr>
      <w:rPr>
        <w:b w:val="0"/>
        <w:bCs w:val="0"/>
        <w:i w:val="0"/>
        <w:color w:val="auto"/>
        <w:sz w:val="20"/>
        <w:szCs w:val="20"/>
        <w:lang w:val="en-U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0"/>
  </w:num>
  <w:num w:numId="14">
    <w:abstractNumId w:val="23"/>
  </w:num>
  <w:num w:numId="15">
    <w:abstractNumId w:val="13"/>
  </w:num>
  <w:num w:numId="16">
    <w:abstractNumId w:val="1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2"/>
  </w:num>
  <w:num w:numId="21">
    <w:abstractNumId w:val="16"/>
  </w:num>
  <w:num w:numId="22">
    <w:abstractNumId w:val="19"/>
  </w:num>
  <w:num w:numId="23">
    <w:abstractNumId w:val="12"/>
  </w:num>
  <w:num w:numId="24">
    <w:abstractNumId w:val="15"/>
  </w:num>
  <w:num w:numId="25">
    <w:abstractNumId w:val="20"/>
  </w:num>
  <w:num w:numId="26">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3554" fillcolor="white">
      <v:fill color="white"/>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93"/>
    <w:rsid w:val="00002B67"/>
    <w:rsid w:val="00003796"/>
    <w:rsid w:val="000051EF"/>
    <w:rsid w:val="0001150F"/>
    <w:rsid w:val="00013DE0"/>
    <w:rsid w:val="00014165"/>
    <w:rsid w:val="00016AA6"/>
    <w:rsid w:val="000226A8"/>
    <w:rsid w:val="00030B99"/>
    <w:rsid w:val="0003262B"/>
    <w:rsid w:val="00036CD4"/>
    <w:rsid w:val="00037B26"/>
    <w:rsid w:val="00037E09"/>
    <w:rsid w:val="000411BC"/>
    <w:rsid w:val="00042878"/>
    <w:rsid w:val="00043D49"/>
    <w:rsid w:val="00050F6B"/>
    <w:rsid w:val="000516AE"/>
    <w:rsid w:val="0005325C"/>
    <w:rsid w:val="00053F4D"/>
    <w:rsid w:val="00063BB2"/>
    <w:rsid w:val="00064FC7"/>
    <w:rsid w:val="000726E8"/>
    <w:rsid w:val="00072C8C"/>
    <w:rsid w:val="00074DDB"/>
    <w:rsid w:val="00080392"/>
    <w:rsid w:val="00080539"/>
    <w:rsid w:val="00087903"/>
    <w:rsid w:val="00090D2D"/>
    <w:rsid w:val="00090F60"/>
    <w:rsid w:val="000931C0"/>
    <w:rsid w:val="00093265"/>
    <w:rsid w:val="000A2266"/>
    <w:rsid w:val="000A22DC"/>
    <w:rsid w:val="000B175B"/>
    <w:rsid w:val="000B3A0F"/>
    <w:rsid w:val="000B48D2"/>
    <w:rsid w:val="000B7C86"/>
    <w:rsid w:val="000C3162"/>
    <w:rsid w:val="000C4C55"/>
    <w:rsid w:val="000C5126"/>
    <w:rsid w:val="000D6556"/>
    <w:rsid w:val="000E0415"/>
    <w:rsid w:val="000E2CFD"/>
    <w:rsid w:val="000F461D"/>
    <w:rsid w:val="00100F1F"/>
    <w:rsid w:val="0010210D"/>
    <w:rsid w:val="00110EF2"/>
    <w:rsid w:val="00111B05"/>
    <w:rsid w:val="00113914"/>
    <w:rsid w:val="00115ADA"/>
    <w:rsid w:val="0012159E"/>
    <w:rsid w:val="0012749A"/>
    <w:rsid w:val="00130D77"/>
    <w:rsid w:val="001326FF"/>
    <w:rsid w:val="001327DF"/>
    <w:rsid w:val="00134C12"/>
    <w:rsid w:val="00141051"/>
    <w:rsid w:val="00143471"/>
    <w:rsid w:val="001479F9"/>
    <w:rsid w:val="0015100D"/>
    <w:rsid w:val="00153C4D"/>
    <w:rsid w:val="00155E32"/>
    <w:rsid w:val="001629C9"/>
    <w:rsid w:val="00165DF1"/>
    <w:rsid w:val="00167EC7"/>
    <w:rsid w:val="0017283E"/>
    <w:rsid w:val="00173234"/>
    <w:rsid w:val="00181125"/>
    <w:rsid w:val="00182F6D"/>
    <w:rsid w:val="00183058"/>
    <w:rsid w:val="00184A5F"/>
    <w:rsid w:val="001852A9"/>
    <w:rsid w:val="0018694B"/>
    <w:rsid w:val="00192722"/>
    <w:rsid w:val="001937A7"/>
    <w:rsid w:val="00195AB8"/>
    <w:rsid w:val="001A5F06"/>
    <w:rsid w:val="001A62DC"/>
    <w:rsid w:val="001A66F5"/>
    <w:rsid w:val="001B00DC"/>
    <w:rsid w:val="001B02DA"/>
    <w:rsid w:val="001B0D9E"/>
    <w:rsid w:val="001B4B04"/>
    <w:rsid w:val="001B4BE0"/>
    <w:rsid w:val="001C18D6"/>
    <w:rsid w:val="001C2EB1"/>
    <w:rsid w:val="001C5291"/>
    <w:rsid w:val="001C6601"/>
    <w:rsid w:val="001C6663"/>
    <w:rsid w:val="001C7895"/>
    <w:rsid w:val="001D1861"/>
    <w:rsid w:val="001D20C3"/>
    <w:rsid w:val="001D26DF"/>
    <w:rsid w:val="001D3443"/>
    <w:rsid w:val="001D35AC"/>
    <w:rsid w:val="001D5A19"/>
    <w:rsid w:val="001D7383"/>
    <w:rsid w:val="001E4967"/>
    <w:rsid w:val="001E58D7"/>
    <w:rsid w:val="001E62F9"/>
    <w:rsid w:val="001E7B7D"/>
    <w:rsid w:val="001F3FDF"/>
    <w:rsid w:val="001F74B2"/>
    <w:rsid w:val="00202AF1"/>
    <w:rsid w:val="00203147"/>
    <w:rsid w:val="00203773"/>
    <w:rsid w:val="00204081"/>
    <w:rsid w:val="00205E77"/>
    <w:rsid w:val="00210009"/>
    <w:rsid w:val="002116C9"/>
    <w:rsid w:val="00211E0B"/>
    <w:rsid w:val="002201FF"/>
    <w:rsid w:val="00224440"/>
    <w:rsid w:val="00232C4E"/>
    <w:rsid w:val="002338FE"/>
    <w:rsid w:val="00237256"/>
    <w:rsid w:val="0024165B"/>
    <w:rsid w:val="00242A93"/>
    <w:rsid w:val="00246FD4"/>
    <w:rsid w:val="00256E07"/>
    <w:rsid w:val="0026025E"/>
    <w:rsid w:val="00281057"/>
    <w:rsid w:val="00291237"/>
    <w:rsid w:val="00292534"/>
    <w:rsid w:val="00297F52"/>
    <w:rsid w:val="002A2B6D"/>
    <w:rsid w:val="002A66E8"/>
    <w:rsid w:val="002C1690"/>
    <w:rsid w:val="002C5D7B"/>
    <w:rsid w:val="002C5E82"/>
    <w:rsid w:val="002E0825"/>
    <w:rsid w:val="002E0856"/>
    <w:rsid w:val="002E0EBC"/>
    <w:rsid w:val="002E1967"/>
    <w:rsid w:val="002E1C31"/>
    <w:rsid w:val="002E2E00"/>
    <w:rsid w:val="002E416E"/>
    <w:rsid w:val="002E4711"/>
    <w:rsid w:val="002F3320"/>
    <w:rsid w:val="002F6E5E"/>
    <w:rsid w:val="00302607"/>
    <w:rsid w:val="00303F6C"/>
    <w:rsid w:val="003066C7"/>
    <w:rsid w:val="003107FA"/>
    <w:rsid w:val="00311717"/>
    <w:rsid w:val="00313BB7"/>
    <w:rsid w:val="00315D28"/>
    <w:rsid w:val="0031743B"/>
    <w:rsid w:val="003176D0"/>
    <w:rsid w:val="003229D8"/>
    <w:rsid w:val="003242A2"/>
    <w:rsid w:val="00331F0B"/>
    <w:rsid w:val="0033262B"/>
    <w:rsid w:val="00332F68"/>
    <w:rsid w:val="003335E1"/>
    <w:rsid w:val="003438EA"/>
    <w:rsid w:val="00344F62"/>
    <w:rsid w:val="00351568"/>
    <w:rsid w:val="00354A5B"/>
    <w:rsid w:val="0036061F"/>
    <w:rsid w:val="00365618"/>
    <w:rsid w:val="003661E1"/>
    <w:rsid w:val="003710F6"/>
    <w:rsid w:val="00371B04"/>
    <w:rsid w:val="0037542E"/>
    <w:rsid w:val="003777FC"/>
    <w:rsid w:val="00390C43"/>
    <w:rsid w:val="00391149"/>
    <w:rsid w:val="0039277A"/>
    <w:rsid w:val="00392C2F"/>
    <w:rsid w:val="00394287"/>
    <w:rsid w:val="0039527A"/>
    <w:rsid w:val="00396D66"/>
    <w:rsid w:val="00397131"/>
    <w:rsid w:val="003972E0"/>
    <w:rsid w:val="003A3758"/>
    <w:rsid w:val="003A565B"/>
    <w:rsid w:val="003A6247"/>
    <w:rsid w:val="003A7BA1"/>
    <w:rsid w:val="003B3969"/>
    <w:rsid w:val="003B612E"/>
    <w:rsid w:val="003C0988"/>
    <w:rsid w:val="003C2CC4"/>
    <w:rsid w:val="003C3440"/>
    <w:rsid w:val="003C355B"/>
    <w:rsid w:val="003C5DB6"/>
    <w:rsid w:val="003C7E13"/>
    <w:rsid w:val="003D25EA"/>
    <w:rsid w:val="003D2931"/>
    <w:rsid w:val="003D4B23"/>
    <w:rsid w:val="003E0922"/>
    <w:rsid w:val="003E1402"/>
    <w:rsid w:val="003E2CBE"/>
    <w:rsid w:val="003E5EC0"/>
    <w:rsid w:val="003F111F"/>
    <w:rsid w:val="003F41E9"/>
    <w:rsid w:val="003F4646"/>
    <w:rsid w:val="003F4F0E"/>
    <w:rsid w:val="003F5EB5"/>
    <w:rsid w:val="003F64ED"/>
    <w:rsid w:val="004107CB"/>
    <w:rsid w:val="0041099C"/>
    <w:rsid w:val="00410CD1"/>
    <w:rsid w:val="004145A3"/>
    <w:rsid w:val="004170E9"/>
    <w:rsid w:val="004205AE"/>
    <w:rsid w:val="0042424A"/>
    <w:rsid w:val="004243E2"/>
    <w:rsid w:val="00432386"/>
    <w:rsid w:val="004325CB"/>
    <w:rsid w:val="00432DBE"/>
    <w:rsid w:val="00440B43"/>
    <w:rsid w:val="00444060"/>
    <w:rsid w:val="00445CDF"/>
    <w:rsid w:val="004462D2"/>
    <w:rsid w:val="004464E0"/>
    <w:rsid w:val="00446DE4"/>
    <w:rsid w:val="004474BB"/>
    <w:rsid w:val="004478B2"/>
    <w:rsid w:val="00450BBB"/>
    <w:rsid w:val="00451A92"/>
    <w:rsid w:val="00452E3C"/>
    <w:rsid w:val="00454563"/>
    <w:rsid w:val="00456B72"/>
    <w:rsid w:val="00456DD4"/>
    <w:rsid w:val="00456E17"/>
    <w:rsid w:val="00457830"/>
    <w:rsid w:val="004640FE"/>
    <w:rsid w:val="004769AE"/>
    <w:rsid w:val="00477CE1"/>
    <w:rsid w:val="00477F15"/>
    <w:rsid w:val="00480DD8"/>
    <w:rsid w:val="00483A08"/>
    <w:rsid w:val="00486835"/>
    <w:rsid w:val="00490B88"/>
    <w:rsid w:val="00490CC6"/>
    <w:rsid w:val="004945E4"/>
    <w:rsid w:val="004A23FC"/>
    <w:rsid w:val="004A2766"/>
    <w:rsid w:val="004A41CA"/>
    <w:rsid w:val="004A72C0"/>
    <w:rsid w:val="004A760F"/>
    <w:rsid w:val="004B0F20"/>
    <w:rsid w:val="004B7FC9"/>
    <w:rsid w:val="004C5A5A"/>
    <w:rsid w:val="004C7547"/>
    <w:rsid w:val="004C775A"/>
    <w:rsid w:val="004D2723"/>
    <w:rsid w:val="004D6867"/>
    <w:rsid w:val="004E1170"/>
    <w:rsid w:val="004E31E6"/>
    <w:rsid w:val="004F5EAF"/>
    <w:rsid w:val="004F5EBF"/>
    <w:rsid w:val="00501704"/>
    <w:rsid w:val="0050370D"/>
    <w:rsid w:val="005076E0"/>
    <w:rsid w:val="0051281B"/>
    <w:rsid w:val="00512931"/>
    <w:rsid w:val="005166E7"/>
    <w:rsid w:val="005201A5"/>
    <w:rsid w:val="005206FC"/>
    <w:rsid w:val="00521827"/>
    <w:rsid w:val="0052211A"/>
    <w:rsid w:val="00532C8A"/>
    <w:rsid w:val="00540E79"/>
    <w:rsid w:val="005417FE"/>
    <w:rsid w:val="005420F2"/>
    <w:rsid w:val="00542D8C"/>
    <w:rsid w:val="00557422"/>
    <w:rsid w:val="005574C4"/>
    <w:rsid w:val="005610FE"/>
    <w:rsid w:val="00564D1C"/>
    <w:rsid w:val="005731B0"/>
    <w:rsid w:val="0057657A"/>
    <w:rsid w:val="00586028"/>
    <w:rsid w:val="00587312"/>
    <w:rsid w:val="00587CF3"/>
    <w:rsid w:val="00592756"/>
    <w:rsid w:val="005935BD"/>
    <w:rsid w:val="00595480"/>
    <w:rsid w:val="005963DE"/>
    <w:rsid w:val="0059667B"/>
    <w:rsid w:val="00597B2E"/>
    <w:rsid w:val="005A0BEA"/>
    <w:rsid w:val="005A1ED0"/>
    <w:rsid w:val="005A1FFE"/>
    <w:rsid w:val="005B1E29"/>
    <w:rsid w:val="005B3DB3"/>
    <w:rsid w:val="005D6278"/>
    <w:rsid w:val="005D7A78"/>
    <w:rsid w:val="005E0818"/>
    <w:rsid w:val="005E2134"/>
    <w:rsid w:val="005E612F"/>
    <w:rsid w:val="005E6CA8"/>
    <w:rsid w:val="005E74C7"/>
    <w:rsid w:val="005F00E8"/>
    <w:rsid w:val="005F0D1D"/>
    <w:rsid w:val="005F4C7C"/>
    <w:rsid w:val="005F5084"/>
    <w:rsid w:val="00601FCF"/>
    <w:rsid w:val="0060322E"/>
    <w:rsid w:val="00611EB3"/>
    <w:rsid w:val="00611FC4"/>
    <w:rsid w:val="0061505B"/>
    <w:rsid w:val="0061628C"/>
    <w:rsid w:val="006176FB"/>
    <w:rsid w:val="006179C5"/>
    <w:rsid w:val="00627ED0"/>
    <w:rsid w:val="0063005D"/>
    <w:rsid w:val="00630BA0"/>
    <w:rsid w:val="00637580"/>
    <w:rsid w:val="00640B26"/>
    <w:rsid w:val="00640D71"/>
    <w:rsid w:val="00643D05"/>
    <w:rsid w:val="00643E3B"/>
    <w:rsid w:val="00646A29"/>
    <w:rsid w:val="00647128"/>
    <w:rsid w:val="00650C4C"/>
    <w:rsid w:val="00650E27"/>
    <w:rsid w:val="00652599"/>
    <w:rsid w:val="0065747F"/>
    <w:rsid w:val="00662121"/>
    <w:rsid w:val="006622B8"/>
    <w:rsid w:val="00665595"/>
    <w:rsid w:val="00671051"/>
    <w:rsid w:val="006712E4"/>
    <w:rsid w:val="00672C1F"/>
    <w:rsid w:val="00677A65"/>
    <w:rsid w:val="00682C56"/>
    <w:rsid w:val="00683F67"/>
    <w:rsid w:val="00690543"/>
    <w:rsid w:val="0069219C"/>
    <w:rsid w:val="00692A70"/>
    <w:rsid w:val="00694D61"/>
    <w:rsid w:val="00697328"/>
    <w:rsid w:val="006A1AB8"/>
    <w:rsid w:val="006A2B56"/>
    <w:rsid w:val="006A3AD3"/>
    <w:rsid w:val="006A7392"/>
    <w:rsid w:val="006B16BB"/>
    <w:rsid w:val="006B74EE"/>
    <w:rsid w:val="006C6DDD"/>
    <w:rsid w:val="006D0EF1"/>
    <w:rsid w:val="006D1D3F"/>
    <w:rsid w:val="006D41C7"/>
    <w:rsid w:val="006D468A"/>
    <w:rsid w:val="006D7E23"/>
    <w:rsid w:val="006E0A73"/>
    <w:rsid w:val="006E2762"/>
    <w:rsid w:val="006E48AE"/>
    <w:rsid w:val="006E564B"/>
    <w:rsid w:val="006E58AB"/>
    <w:rsid w:val="006E664E"/>
    <w:rsid w:val="006E6E85"/>
    <w:rsid w:val="006E7E25"/>
    <w:rsid w:val="006F2455"/>
    <w:rsid w:val="006F34C7"/>
    <w:rsid w:val="006F37AB"/>
    <w:rsid w:val="007005CE"/>
    <w:rsid w:val="007008CD"/>
    <w:rsid w:val="00713490"/>
    <w:rsid w:val="00720414"/>
    <w:rsid w:val="00720745"/>
    <w:rsid w:val="007232A9"/>
    <w:rsid w:val="0072332E"/>
    <w:rsid w:val="007251BA"/>
    <w:rsid w:val="0072534B"/>
    <w:rsid w:val="0072632A"/>
    <w:rsid w:val="00730918"/>
    <w:rsid w:val="007352CB"/>
    <w:rsid w:val="007400AB"/>
    <w:rsid w:val="00747D37"/>
    <w:rsid w:val="00753863"/>
    <w:rsid w:val="0075545E"/>
    <w:rsid w:val="00756B96"/>
    <w:rsid w:val="00763761"/>
    <w:rsid w:val="00763F59"/>
    <w:rsid w:val="00765675"/>
    <w:rsid w:val="00765ADB"/>
    <w:rsid w:val="00767419"/>
    <w:rsid w:val="0077156C"/>
    <w:rsid w:val="00781D9E"/>
    <w:rsid w:val="00782D72"/>
    <w:rsid w:val="00784C0B"/>
    <w:rsid w:val="00786820"/>
    <w:rsid w:val="007868DE"/>
    <w:rsid w:val="00793A5A"/>
    <w:rsid w:val="007949E7"/>
    <w:rsid w:val="007A1923"/>
    <w:rsid w:val="007A4D44"/>
    <w:rsid w:val="007A690C"/>
    <w:rsid w:val="007B6BA5"/>
    <w:rsid w:val="007C1FBF"/>
    <w:rsid w:val="007C3390"/>
    <w:rsid w:val="007C3C07"/>
    <w:rsid w:val="007C4F4B"/>
    <w:rsid w:val="007D0E99"/>
    <w:rsid w:val="007D1638"/>
    <w:rsid w:val="007D3AB2"/>
    <w:rsid w:val="007D6014"/>
    <w:rsid w:val="007E06A1"/>
    <w:rsid w:val="007E2C6D"/>
    <w:rsid w:val="007F08BB"/>
    <w:rsid w:val="007F0B83"/>
    <w:rsid w:val="007F1E0C"/>
    <w:rsid w:val="007F34F6"/>
    <w:rsid w:val="007F6611"/>
    <w:rsid w:val="00803C67"/>
    <w:rsid w:val="00806ECB"/>
    <w:rsid w:val="008175E9"/>
    <w:rsid w:val="00817876"/>
    <w:rsid w:val="00820913"/>
    <w:rsid w:val="008242D7"/>
    <w:rsid w:val="008311A3"/>
    <w:rsid w:val="0083621E"/>
    <w:rsid w:val="00836CA7"/>
    <w:rsid w:val="00840224"/>
    <w:rsid w:val="008572AF"/>
    <w:rsid w:val="008678F6"/>
    <w:rsid w:val="00871FD5"/>
    <w:rsid w:val="0088318B"/>
    <w:rsid w:val="00884E3B"/>
    <w:rsid w:val="008856F0"/>
    <w:rsid w:val="00885EFA"/>
    <w:rsid w:val="00892959"/>
    <w:rsid w:val="00892F0E"/>
    <w:rsid w:val="008979B1"/>
    <w:rsid w:val="008A1F8C"/>
    <w:rsid w:val="008A63E6"/>
    <w:rsid w:val="008A6B25"/>
    <w:rsid w:val="008A6C4F"/>
    <w:rsid w:val="008B4BA4"/>
    <w:rsid w:val="008B7A3C"/>
    <w:rsid w:val="008C112D"/>
    <w:rsid w:val="008D60C9"/>
    <w:rsid w:val="008D74FE"/>
    <w:rsid w:val="008E0E46"/>
    <w:rsid w:val="008E0FD0"/>
    <w:rsid w:val="008E4FCB"/>
    <w:rsid w:val="008E653C"/>
    <w:rsid w:val="008E71DD"/>
    <w:rsid w:val="008F142F"/>
    <w:rsid w:val="008F1555"/>
    <w:rsid w:val="008F78EE"/>
    <w:rsid w:val="008F79B2"/>
    <w:rsid w:val="00900693"/>
    <w:rsid w:val="00903522"/>
    <w:rsid w:val="009063CA"/>
    <w:rsid w:val="009074B7"/>
    <w:rsid w:val="00907AD2"/>
    <w:rsid w:val="00910147"/>
    <w:rsid w:val="00913AD9"/>
    <w:rsid w:val="00922B52"/>
    <w:rsid w:val="00924974"/>
    <w:rsid w:val="00924A3C"/>
    <w:rsid w:val="00925E4E"/>
    <w:rsid w:val="00937804"/>
    <w:rsid w:val="00942535"/>
    <w:rsid w:val="00942AF7"/>
    <w:rsid w:val="00943979"/>
    <w:rsid w:val="00945B5A"/>
    <w:rsid w:val="00950746"/>
    <w:rsid w:val="00951516"/>
    <w:rsid w:val="00951AE1"/>
    <w:rsid w:val="00953A06"/>
    <w:rsid w:val="009546F6"/>
    <w:rsid w:val="009559BE"/>
    <w:rsid w:val="00962FAF"/>
    <w:rsid w:val="00963CBA"/>
    <w:rsid w:val="00967060"/>
    <w:rsid w:val="009702DE"/>
    <w:rsid w:val="00973D8F"/>
    <w:rsid w:val="00974A8D"/>
    <w:rsid w:val="00975472"/>
    <w:rsid w:val="00975AD3"/>
    <w:rsid w:val="0098663C"/>
    <w:rsid w:val="00986F7D"/>
    <w:rsid w:val="00991261"/>
    <w:rsid w:val="0099531D"/>
    <w:rsid w:val="00996876"/>
    <w:rsid w:val="009A60AE"/>
    <w:rsid w:val="009A665C"/>
    <w:rsid w:val="009B2899"/>
    <w:rsid w:val="009B42E6"/>
    <w:rsid w:val="009B4616"/>
    <w:rsid w:val="009C01F9"/>
    <w:rsid w:val="009C148D"/>
    <w:rsid w:val="009C43CE"/>
    <w:rsid w:val="009C6DC6"/>
    <w:rsid w:val="009C6EEA"/>
    <w:rsid w:val="009C719C"/>
    <w:rsid w:val="009D567D"/>
    <w:rsid w:val="009E4EF8"/>
    <w:rsid w:val="009E4FED"/>
    <w:rsid w:val="009E76D7"/>
    <w:rsid w:val="009E7C2A"/>
    <w:rsid w:val="009F22A1"/>
    <w:rsid w:val="009F3A17"/>
    <w:rsid w:val="009F3F57"/>
    <w:rsid w:val="00A00031"/>
    <w:rsid w:val="00A01301"/>
    <w:rsid w:val="00A02A13"/>
    <w:rsid w:val="00A11821"/>
    <w:rsid w:val="00A1427D"/>
    <w:rsid w:val="00A14809"/>
    <w:rsid w:val="00A154DD"/>
    <w:rsid w:val="00A17D54"/>
    <w:rsid w:val="00A200CB"/>
    <w:rsid w:val="00A2012E"/>
    <w:rsid w:val="00A21ADA"/>
    <w:rsid w:val="00A237BC"/>
    <w:rsid w:val="00A316E3"/>
    <w:rsid w:val="00A3194C"/>
    <w:rsid w:val="00A37D88"/>
    <w:rsid w:val="00A44CDE"/>
    <w:rsid w:val="00A4594D"/>
    <w:rsid w:val="00A50F86"/>
    <w:rsid w:val="00A51A30"/>
    <w:rsid w:val="00A56A6A"/>
    <w:rsid w:val="00A56FFE"/>
    <w:rsid w:val="00A609FF"/>
    <w:rsid w:val="00A629BE"/>
    <w:rsid w:val="00A6753E"/>
    <w:rsid w:val="00A7150E"/>
    <w:rsid w:val="00A72F22"/>
    <w:rsid w:val="00A73266"/>
    <w:rsid w:val="00A748A6"/>
    <w:rsid w:val="00A77059"/>
    <w:rsid w:val="00A80273"/>
    <w:rsid w:val="00A802F9"/>
    <w:rsid w:val="00A83623"/>
    <w:rsid w:val="00A879A4"/>
    <w:rsid w:val="00A9232E"/>
    <w:rsid w:val="00A929F8"/>
    <w:rsid w:val="00A948D4"/>
    <w:rsid w:val="00A9621B"/>
    <w:rsid w:val="00AA2541"/>
    <w:rsid w:val="00AA596C"/>
    <w:rsid w:val="00AA797C"/>
    <w:rsid w:val="00AB2D38"/>
    <w:rsid w:val="00AB3955"/>
    <w:rsid w:val="00AB3DEA"/>
    <w:rsid w:val="00AB43EF"/>
    <w:rsid w:val="00AB445C"/>
    <w:rsid w:val="00AB489A"/>
    <w:rsid w:val="00AB7492"/>
    <w:rsid w:val="00AB78CD"/>
    <w:rsid w:val="00AC075B"/>
    <w:rsid w:val="00AC7AF7"/>
    <w:rsid w:val="00AD08BF"/>
    <w:rsid w:val="00AD0913"/>
    <w:rsid w:val="00AD4202"/>
    <w:rsid w:val="00AD46CE"/>
    <w:rsid w:val="00AD4C72"/>
    <w:rsid w:val="00AE3ADD"/>
    <w:rsid w:val="00AE4962"/>
    <w:rsid w:val="00AE5299"/>
    <w:rsid w:val="00AF13EE"/>
    <w:rsid w:val="00AF6EB2"/>
    <w:rsid w:val="00B056AC"/>
    <w:rsid w:val="00B06459"/>
    <w:rsid w:val="00B10F56"/>
    <w:rsid w:val="00B15C82"/>
    <w:rsid w:val="00B20D2F"/>
    <w:rsid w:val="00B215B0"/>
    <w:rsid w:val="00B222CE"/>
    <w:rsid w:val="00B248DF"/>
    <w:rsid w:val="00B2699F"/>
    <w:rsid w:val="00B27AF8"/>
    <w:rsid w:val="00B30179"/>
    <w:rsid w:val="00B33EC0"/>
    <w:rsid w:val="00B44C3B"/>
    <w:rsid w:val="00B540E9"/>
    <w:rsid w:val="00B61642"/>
    <w:rsid w:val="00B6709A"/>
    <w:rsid w:val="00B70D5C"/>
    <w:rsid w:val="00B81240"/>
    <w:rsid w:val="00B81E12"/>
    <w:rsid w:val="00B82990"/>
    <w:rsid w:val="00B84506"/>
    <w:rsid w:val="00B8486E"/>
    <w:rsid w:val="00B92736"/>
    <w:rsid w:val="00B94DEC"/>
    <w:rsid w:val="00BA0659"/>
    <w:rsid w:val="00BA2556"/>
    <w:rsid w:val="00BA37F5"/>
    <w:rsid w:val="00BA3A0E"/>
    <w:rsid w:val="00BB1198"/>
    <w:rsid w:val="00BB3C9C"/>
    <w:rsid w:val="00BB4622"/>
    <w:rsid w:val="00BB476A"/>
    <w:rsid w:val="00BC0578"/>
    <w:rsid w:val="00BC1969"/>
    <w:rsid w:val="00BC74E9"/>
    <w:rsid w:val="00BD07EF"/>
    <w:rsid w:val="00BD135C"/>
    <w:rsid w:val="00BD454A"/>
    <w:rsid w:val="00BD4C15"/>
    <w:rsid w:val="00BD4DDB"/>
    <w:rsid w:val="00BD5687"/>
    <w:rsid w:val="00BE099D"/>
    <w:rsid w:val="00BE2501"/>
    <w:rsid w:val="00BE39DB"/>
    <w:rsid w:val="00BE4F74"/>
    <w:rsid w:val="00BE5A5B"/>
    <w:rsid w:val="00BE618E"/>
    <w:rsid w:val="00BF4664"/>
    <w:rsid w:val="00BF73BE"/>
    <w:rsid w:val="00C03FFB"/>
    <w:rsid w:val="00C043D8"/>
    <w:rsid w:val="00C06B30"/>
    <w:rsid w:val="00C11B6B"/>
    <w:rsid w:val="00C14B9B"/>
    <w:rsid w:val="00C1556B"/>
    <w:rsid w:val="00C16FFE"/>
    <w:rsid w:val="00C20139"/>
    <w:rsid w:val="00C22981"/>
    <w:rsid w:val="00C23A3A"/>
    <w:rsid w:val="00C24302"/>
    <w:rsid w:val="00C26675"/>
    <w:rsid w:val="00C304C8"/>
    <w:rsid w:val="00C35AFC"/>
    <w:rsid w:val="00C37936"/>
    <w:rsid w:val="00C43863"/>
    <w:rsid w:val="00C44C3D"/>
    <w:rsid w:val="00C463DD"/>
    <w:rsid w:val="00C60B5A"/>
    <w:rsid w:val="00C660A4"/>
    <w:rsid w:val="00C67CEE"/>
    <w:rsid w:val="00C717CB"/>
    <w:rsid w:val="00C728BC"/>
    <w:rsid w:val="00C734C4"/>
    <w:rsid w:val="00C745C3"/>
    <w:rsid w:val="00C74C10"/>
    <w:rsid w:val="00C7649E"/>
    <w:rsid w:val="00C82F62"/>
    <w:rsid w:val="00C84722"/>
    <w:rsid w:val="00C85A4D"/>
    <w:rsid w:val="00C85DC3"/>
    <w:rsid w:val="00C97AA3"/>
    <w:rsid w:val="00CA3FB1"/>
    <w:rsid w:val="00CA4E44"/>
    <w:rsid w:val="00CA6E7D"/>
    <w:rsid w:val="00CA6EE6"/>
    <w:rsid w:val="00CA763B"/>
    <w:rsid w:val="00CA7F44"/>
    <w:rsid w:val="00CB3506"/>
    <w:rsid w:val="00CB3D3A"/>
    <w:rsid w:val="00CB5091"/>
    <w:rsid w:val="00CC0BB1"/>
    <w:rsid w:val="00CC0C90"/>
    <w:rsid w:val="00CC473E"/>
    <w:rsid w:val="00CD2C63"/>
    <w:rsid w:val="00CE4785"/>
    <w:rsid w:val="00CE4A8F"/>
    <w:rsid w:val="00CE55A0"/>
    <w:rsid w:val="00CE6C07"/>
    <w:rsid w:val="00CF6E59"/>
    <w:rsid w:val="00CF7747"/>
    <w:rsid w:val="00D00140"/>
    <w:rsid w:val="00D0203F"/>
    <w:rsid w:val="00D10C3A"/>
    <w:rsid w:val="00D1178B"/>
    <w:rsid w:val="00D13424"/>
    <w:rsid w:val="00D13B33"/>
    <w:rsid w:val="00D2031B"/>
    <w:rsid w:val="00D25FE2"/>
    <w:rsid w:val="00D313C0"/>
    <w:rsid w:val="00D315E1"/>
    <w:rsid w:val="00D317BB"/>
    <w:rsid w:val="00D43241"/>
    <w:rsid w:val="00D43252"/>
    <w:rsid w:val="00D46FD2"/>
    <w:rsid w:val="00D52F3C"/>
    <w:rsid w:val="00D56F64"/>
    <w:rsid w:val="00D711F1"/>
    <w:rsid w:val="00D7367E"/>
    <w:rsid w:val="00D80302"/>
    <w:rsid w:val="00D85415"/>
    <w:rsid w:val="00D85495"/>
    <w:rsid w:val="00D86BB3"/>
    <w:rsid w:val="00D968F0"/>
    <w:rsid w:val="00D96ADE"/>
    <w:rsid w:val="00D9772F"/>
    <w:rsid w:val="00D978C6"/>
    <w:rsid w:val="00D97D35"/>
    <w:rsid w:val="00DA3CC9"/>
    <w:rsid w:val="00DA67AD"/>
    <w:rsid w:val="00DA68D0"/>
    <w:rsid w:val="00DB06C8"/>
    <w:rsid w:val="00DB0F0D"/>
    <w:rsid w:val="00DB28A0"/>
    <w:rsid w:val="00DB5DAD"/>
    <w:rsid w:val="00DB6456"/>
    <w:rsid w:val="00DB7C0F"/>
    <w:rsid w:val="00DC17E8"/>
    <w:rsid w:val="00DC1FA9"/>
    <w:rsid w:val="00DC242D"/>
    <w:rsid w:val="00DC32AE"/>
    <w:rsid w:val="00DC7277"/>
    <w:rsid w:val="00DC7A91"/>
    <w:rsid w:val="00DD1051"/>
    <w:rsid w:val="00DD3416"/>
    <w:rsid w:val="00DD36AE"/>
    <w:rsid w:val="00DE7B9F"/>
    <w:rsid w:val="00DF11C6"/>
    <w:rsid w:val="00DF12F7"/>
    <w:rsid w:val="00DF3DDB"/>
    <w:rsid w:val="00E00A59"/>
    <w:rsid w:val="00E01163"/>
    <w:rsid w:val="00E02C81"/>
    <w:rsid w:val="00E04FFD"/>
    <w:rsid w:val="00E0678D"/>
    <w:rsid w:val="00E11495"/>
    <w:rsid w:val="00E130AB"/>
    <w:rsid w:val="00E134E2"/>
    <w:rsid w:val="00E208C8"/>
    <w:rsid w:val="00E22CA7"/>
    <w:rsid w:val="00E23842"/>
    <w:rsid w:val="00E25634"/>
    <w:rsid w:val="00E26B78"/>
    <w:rsid w:val="00E26F13"/>
    <w:rsid w:val="00E315B1"/>
    <w:rsid w:val="00E32135"/>
    <w:rsid w:val="00E4080E"/>
    <w:rsid w:val="00E40F25"/>
    <w:rsid w:val="00E436B1"/>
    <w:rsid w:val="00E45046"/>
    <w:rsid w:val="00E47672"/>
    <w:rsid w:val="00E47ECE"/>
    <w:rsid w:val="00E50B64"/>
    <w:rsid w:val="00E51160"/>
    <w:rsid w:val="00E5203C"/>
    <w:rsid w:val="00E55FE5"/>
    <w:rsid w:val="00E57021"/>
    <w:rsid w:val="00E62C9D"/>
    <w:rsid w:val="00E66208"/>
    <w:rsid w:val="00E7260F"/>
    <w:rsid w:val="00E73015"/>
    <w:rsid w:val="00E7325B"/>
    <w:rsid w:val="00E76B60"/>
    <w:rsid w:val="00E76ED5"/>
    <w:rsid w:val="00E81AAF"/>
    <w:rsid w:val="00E81C97"/>
    <w:rsid w:val="00E82F77"/>
    <w:rsid w:val="00E8640D"/>
    <w:rsid w:val="00E87921"/>
    <w:rsid w:val="00E905FF"/>
    <w:rsid w:val="00E91D69"/>
    <w:rsid w:val="00E92FE6"/>
    <w:rsid w:val="00E93B90"/>
    <w:rsid w:val="00E96630"/>
    <w:rsid w:val="00EA6A02"/>
    <w:rsid w:val="00EB0DA5"/>
    <w:rsid w:val="00EB111D"/>
    <w:rsid w:val="00EC2CB3"/>
    <w:rsid w:val="00EC4C02"/>
    <w:rsid w:val="00ED4F55"/>
    <w:rsid w:val="00ED7A2A"/>
    <w:rsid w:val="00EE59DA"/>
    <w:rsid w:val="00EE5C69"/>
    <w:rsid w:val="00EE7280"/>
    <w:rsid w:val="00EF1D7F"/>
    <w:rsid w:val="00EF215B"/>
    <w:rsid w:val="00EF23C1"/>
    <w:rsid w:val="00EF49A8"/>
    <w:rsid w:val="00EF6067"/>
    <w:rsid w:val="00F06B5C"/>
    <w:rsid w:val="00F07240"/>
    <w:rsid w:val="00F10571"/>
    <w:rsid w:val="00F11700"/>
    <w:rsid w:val="00F126D8"/>
    <w:rsid w:val="00F12BDE"/>
    <w:rsid w:val="00F14A67"/>
    <w:rsid w:val="00F1616A"/>
    <w:rsid w:val="00F16794"/>
    <w:rsid w:val="00F20646"/>
    <w:rsid w:val="00F32B80"/>
    <w:rsid w:val="00F34F8C"/>
    <w:rsid w:val="00F410F5"/>
    <w:rsid w:val="00F41636"/>
    <w:rsid w:val="00F41952"/>
    <w:rsid w:val="00F47335"/>
    <w:rsid w:val="00F51481"/>
    <w:rsid w:val="00F525F2"/>
    <w:rsid w:val="00F53EDA"/>
    <w:rsid w:val="00F55276"/>
    <w:rsid w:val="00F55A43"/>
    <w:rsid w:val="00F60DFB"/>
    <w:rsid w:val="00F61A5F"/>
    <w:rsid w:val="00F6205C"/>
    <w:rsid w:val="00F622DB"/>
    <w:rsid w:val="00F63462"/>
    <w:rsid w:val="00F65B06"/>
    <w:rsid w:val="00F66DA1"/>
    <w:rsid w:val="00F67A61"/>
    <w:rsid w:val="00F71BF5"/>
    <w:rsid w:val="00F72098"/>
    <w:rsid w:val="00F72A79"/>
    <w:rsid w:val="00F7753D"/>
    <w:rsid w:val="00F81B57"/>
    <w:rsid w:val="00F841A3"/>
    <w:rsid w:val="00F85F34"/>
    <w:rsid w:val="00F873AD"/>
    <w:rsid w:val="00F9054F"/>
    <w:rsid w:val="00F96B49"/>
    <w:rsid w:val="00FA06F7"/>
    <w:rsid w:val="00FA4D70"/>
    <w:rsid w:val="00FA7C98"/>
    <w:rsid w:val="00FB1138"/>
    <w:rsid w:val="00FB171A"/>
    <w:rsid w:val="00FB2C1E"/>
    <w:rsid w:val="00FB4163"/>
    <w:rsid w:val="00FB6EFF"/>
    <w:rsid w:val="00FB7BDA"/>
    <w:rsid w:val="00FB7C21"/>
    <w:rsid w:val="00FC0526"/>
    <w:rsid w:val="00FC0DB9"/>
    <w:rsid w:val="00FC2248"/>
    <w:rsid w:val="00FC2A42"/>
    <w:rsid w:val="00FC68B7"/>
    <w:rsid w:val="00FD1C9C"/>
    <w:rsid w:val="00FD2B55"/>
    <w:rsid w:val="00FD5D47"/>
    <w:rsid w:val="00FD7BF6"/>
    <w:rsid w:val="00FF1B15"/>
    <w:rsid w:val="00FF332A"/>
    <w:rsid w:val="00FF4FB8"/>
    <w:rsid w:val="00FF5C92"/>
    <w:rsid w:val="00FF71C6"/>
    <w:rsid w:val="00FF74B5"/>
    <w:rsid w:val="00FF7A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5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974A8D"/>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FF4FB8"/>
    <w:rPr>
      <w:rFonts w:ascii="Tahoma" w:hAnsi="Tahoma" w:cs="Tahoma"/>
      <w:sz w:val="16"/>
      <w:szCs w:val="16"/>
    </w:rPr>
  </w:style>
  <w:style w:type="character" w:customStyle="1" w:styleId="SingleTxtGChar">
    <w:name w:val="_ Single Txt_G Char"/>
    <w:link w:val="SingleTxtG"/>
    <w:locked/>
    <w:rsid w:val="00A77059"/>
    <w:rPr>
      <w:lang w:val="en-GB" w:eastAsia="en-US" w:bidi="ar-SA"/>
    </w:rPr>
  </w:style>
  <w:style w:type="character" w:customStyle="1" w:styleId="HChGChar">
    <w:name w:val="_ H _Ch_G Char"/>
    <w:link w:val="HChG"/>
    <w:rsid w:val="00371B04"/>
    <w:rPr>
      <w:b/>
      <w:sz w:val="28"/>
      <w:lang w:val="en-GB" w:eastAsia="en-US" w:bidi="ar-SA"/>
    </w:rPr>
  </w:style>
  <w:style w:type="character" w:customStyle="1" w:styleId="H1GChar">
    <w:name w:val="_ H_1_G Char"/>
    <w:link w:val="H1G"/>
    <w:locked/>
    <w:rsid w:val="00C82F62"/>
    <w:rPr>
      <w:b/>
      <w:sz w:val="24"/>
      <w:lang w:eastAsia="en-US"/>
    </w:rPr>
  </w:style>
  <w:style w:type="paragraph" w:customStyle="1" w:styleId="Default">
    <w:name w:val="Default"/>
    <w:rsid w:val="00F72A79"/>
    <w:pPr>
      <w:autoSpaceDE w:val="0"/>
      <w:autoSpaceDN w:val="0"/>
      <w:adjustRightInd w:val="0"/>
    </w:pPr>
    <w:rPr>
      <w:color w:val="000000"/>
      <w:sz w:val="24"/>
      <w:szCs w:val="24"/>
    </w:rPr>
  </w:style>
  <w:style w:type="character" w:customStyle="1" w:styleId="highlight1">
    <w:name w:val="highlight1"/>
    <w:rsid w:val="00445CDF"/>
    <w:rPr>
      <w:shd w:val="clear" w:color="auto" w:fill="FFCC33"/>
    </w:rPr>
  </w:style>
  <w:style w:type="paragraph" w:styleId="CommentSubject">
    <w:name w:val="annotation subject"/>
    <w:basedOn w:val="CommentText"/>
    <w:next w:val="CommentText"/>
    <w:link w:val="CommentSubjectChar"/>
    <w:rsid w:val="003C7E13"/>
    <w:rPr>
      <w:b/>
      <w:bCs/>
    </w:rPr>
  </w:style>
  <w:style w:type="character" w:customStyle="1" w:styleId="CommentTextChar">
    <w:name w:val="Comment Text Char"/>
    <w:link w:val="CommentText"/>
    <w:semiHidden/>
    <w:rsid w:val="003C7E13"/>
    <w:rPr>
      <w:lang w:val="en-GB" w:eastAsia="en-US"/>
    </w:rPr>
  </w:style>
  <w:style w:type="character" w:customStyle="1" w:styleId="CommentSubjectChar">
    <w:name w:val="Comment Subject Char"/>
    <w:link w:val="CommentSubject"/>
    <w:rsid w:val="003C7E13"/>
    <w:rPr>
      <w:b/>
      <w:bCs/>
      <w:lang w:val="en-GB" w:eastAsia="en-US"/>
    </w:rPr>
  </w:style>
  <w:style w:type="paragraph" w:styleId="Revision">
    <w:name w:val="Revision"/>
    <w:hidden/>
    <w:uiPriority w:val="99"/>
    <w:semiHidden/>
    <w:rsid w:val="00BD4DD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974A8D"/>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FF4FB8"/>
    <w:rPr>
      <w:rFonts w:ascii="Tahoma" w:hAnsi="Tahoma" w:cs="Tahoma"/>
      <w:sz w:val="16"/>
      <w:szCs w:val="16"/>
    </w:rPr>
  </w:style>
  <w:style w:type="character" w:customStyle="1" w:styleId="SingleTxtGChar">
    <w:name w:val="_ Single Txt_G Char"/>
    <w:link w:val="SingleTxtG"/>
    <w:locked/>
    <w:rsid w:val="00A77059"/>
    <w:rPr>
      <w:lang w:val="en-GB" w:eastAsia="en-US" w:bidi="ar-SA"/>
    </w:rPr>
  </w:style>
  <w:style w:type="character" w:customStyle="1" w:styleId="HChGChar">
    <w:name w:val="_ H _Ch_G Char"/>
    <w:link w:val="HChG"/>
    <w:rsid w:val="00371B04"/>
    <w:rPr>
      <w:b/>
      <w:sz w:val="28"/>
      <w:lang w:val="en-GB" w:eastAsia="en-US" w:bidi="ar-SA"/>
    </w:rPr>
  </w:style>
  <w:style w:type="character" w:customStyle="1" w:styleId="H1GChar">
    <w:name w:val="_ H_1_G Char"/>
    <w:link w:val="H1G"/>
    <w:locked/>
    <w:rsid w:val="00C82F62"/>
    <w:rPr>
      <w:b/>
      <w:sz w:val="24"/>
      <w:lang w:eastAsia="en-US"/>
    </w:rPr>
  </w:style>
  <w:style w:type="paragraph" w:customStyle="1" w:styleId="Default">
    <w:name w:val="Default"/>
    <w:rsid w:val="00F72A79"/>
    <w:pPr>
      <w:autoSpaceDE w:val="0"/>
      <w:autoSpaceDN w:val="0"/>
      <w:adjustRightInd w:val="0"/>
    </w:pPr>
    <w:rPr>
      <w:color w:val="000000"/>
      <w:sz w:val="24"/>
      <w:szCs w:val="24"/>
    </w:rPr>
  </w:style>
  <w:style w:type="character" w:customStyle="1" w:styleId="highlight1">
    <w:name w:val="highlight1"/>
    <w:rsid w:val="00445CDF"/>
    <w:rPr>
      <w:shd w:val="clear" w:color="auto" w:fill="FFCC33"/>
    </w:rPr>
  </w:style>
  <w:style w:type="paragraph" w:styleId="CommentSubject">
    <w:name w:val="annotation subject"/>
    <w:basedOn w:val="CommentText"/>
    <w:next w:val="CommentText"/>
    <w:link w:val="CommentSubjectChar"/>
    <w:rsid w:val="003C7E13"/>
    <w:rPr>
      <w:b/>
      <w:bCs/>
    </w:rPr>
  </w:style>
  <w:style w:type="character" w:customStyle="1" w:styleId="CommentTextChar">
    <w:name w:val="Comment Text Char"/>
    <w:link w:val="CommentText"/>
    <w:semiHidden/>
    <w:rsid w:val="003C7E13"/>
    <w:rPr>
      <w:lang w:val="en-GB" w:eastAsia="en-US"/>
    </w:rPr>
  </w:style>
  <w:style w:type="character" w:customStyle="1" w:styleId="CommentSubjectChar">
    <w:name w:val="Comment Subject Char"/>
    <w:link w:val="CommentSubject"/>
    <w:rsid w:val="003C7E13"/>
    <w:rPr>
      <w:b/>
      <w:bCs/>
      <w:lang w:val="en-GB" w:eastAsia="en-US"/>
    </w:rPr>
  </w:style>
  <w:style w:type="paragraph" w:styleId="Revision">
    <w:name w:val="Revision"/>
    <w:hidden/>
    <w:uiPriority w:val="99"/>
    <w:semiHidden/>
    <w:rsid w:val="00BD4DD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1274">
      <w:bodyDiv w:val="1"/>
      <w:marLeft w:val="0"/>
      <w:marRight w:val="0"/>
      <w:marTop w:val="0"/>
      <w:marBottom w:val="0"/>
      <w:divBdr>
        <w:top w:val="none" w:sz="0" w:space="0" w:color="auto"/>
        <w:left w:val="none" w:sz="0" w:space="0" w:color="auto"/>
        <w:bottom w:val="none" w:sz="0" w:space="0" w:color="auto"/>
        <w:right w:val="none" w:sz="0" w:space="0" w:color="auto"/>
      </w:divBdr>
      <w:divsChild>
        <w:div w:id="425620430">
          <w:marLeft w:val="0"/>
          <w:marRight w:val="0"/>
          <w:marTop w:val="0"/>
          <w:marBottom w:val="0"/>
          <w:divBdr>
            <w:top w:val="none" w:sz="0" w:space="0" w:color="auto"/>
            <w:left w:val="none" w:sz="0" w:space="0" w:color="auto"/>
            <w:bottom w:val="none" w:sz="0" w:space="0" w:color="auto"/>
            <w:right w:val="none" w:sz="0" w:space="0" w:color="auto"/>
          </w:divBdr>
        </w:div>
        <w:div w:id="720863115">
          <w:marLeft w:val="0"/>
          <w:marRight w:val="0"/>
          <w:marTop w:val="0"/>
          <w:marBottom w:val="0"/>
          <w:divBdr>
            <w:top w:val="none" w:sz="0" w:space="0" w:color="auto"/>
            <w:left w:val="none" w:sz="0" w:space="0" w:color="auto"/>
            <w:bottom w:val="none" w:sz="0" w:space="0" w:color="auto"/>
            <w:right w:val="none" w:sz="0" w:space="0" w:color="auto"/>
          </w:divBdr>
        </w:div>
        <w:div w:id="826166084">
          <w:marLeft w:val="0"/>
          <w:marRight w:val="0"/>
          <w:marTop w:val="0"/>
          <w:marBottom w:val="0"/>
          <w:divBdr>
            <w:top w:val="none" w:sz="0" w:space="0" w:color="auto"/>
            <w:left w:val="none" w:sz="0" w:space="0" w:color="auto"/>
            <w:bottom w:val="none" w:sz="0" w:space="0" w:color="auto"/>
            <w:right w:val="none" w:sz="0" w:space="0" w:color="auto"/>
          </w:divBdr>
        </w:div>
        <w:div w:id="1402362449">
          <w:marLeft w:val="0"/>
          <w:marRight w:val="0"/>
          <w:marTop w:val="0"/>
          <w:marBottom w:val="0"/>
          <w:divBdr>
            <w:top w:val="none" w:sz="0" w:space="0" w:color="auto"/>
            <w:left w:val="none" w:sz="0" w:space="0" w:color="auto"/>
            <w:bottom w:val="none" w:sz="0" w:space="0" w:color="auto"/>
            <w:right w:val="none" w:sz="0" w:space="0" w:color="auto"/>
          </w:divBdr>
        </w:div>
        <w:div w:id="2081948662">
          <w:marLeft w:val="0"/>
          <w:marRight w:val="0"/>
          <w:marTop w:val="0"/>
          <w:marBottom w:val="0"/>
          <w:divBdr>
            <w:top w:val="none" w:sz="0" w:space="0" w:color="auto"/>
            <w:left w:val="none" w:sz="0" w:space="0" w:color="auto"/>
            <w:bottom w:val="none" w:sz="0" w:space="0" w:color="auto"/>
            <w:right w:val="none" w:sz="0" w:space="0" w:color="auto"/>
          </w:divBdr>
        </w:div>
        <w:div w:id="2089812916">
          <w:marLeft w:val="0"/>
          <w:marRight w:val="0"/>
          <w:marTop w:val="0"/>
          <w:marBottom w:val="0"/>
          <w:divBdr>
            <w:top w:val="none" w:sz="0" w:space="0" w:color="auto"/>
            <w:left w:val="none" w:sz="0" w:space="0" w:color="auto"/>
            <w:bottom w:val="none" w:sz="0" w:space="0" w:color="auto"/>
            <w:right w:val="none" w:sz="0" w:space="0" w:color="auto"/>
          </w:divBdr>
        </w:div>
      </w:divsChild>
    </w:div>
    <w:div w:id="1017266440">
      <w:bodyDiv w:val="1"/>
      <w:marLeft w:val="0"/>
      <w:marRight w:val="0"/>
      <w:marTop w:val="0"/>
      <w:marBottom w:val="0"/>
      <w:divBdr>
        <w:top w:val="none" w:sz="0" w:space="0" w:color="auto"/>
        <w:left w:val="none" w:sz="0" w:space="0" w:color="auto"/>
        <w:bottom w:val="none" w:sz="0" w:space="0" w:color="auto"/>
        <w:right w:val="none" w:sz="0" w:space="0" w:color="auto"/>
      </w:divBdr>
      <w:divsChild>
        <w:div w:id="248775573">
          <w:marLeft w:val="0"/>
          <w:marRight w:val="0"/>
          <w:marTop w:val="0"/>
          <w:marBottom w:val="0"/>
          <w:divBdr>
            <w:top w:val="none" w:sz="0" w:space="0" w:color="auto"/>
            <w:left w:val="none" w:sz="0" w:space="0" w:color="auto"/>
            <w:bottom w:val="none" w:sz="0" w:space="0" w:color="auto"/>
            <w:right w:val="none" w:sz="0" w:space="0" w:color="auto"/>
          </w:divBdr>
        </w:div>
        <w:div w:id="706182965">
          <w:marLeft w:val="0"/>
          <w:marRight w:val="0"/>
          <w:marTop w:val="0"/>
          <w:marBottom w:val="0"/>
          <w:divBdr>
            <w:top w:val="none" w:sz="0" w:space="0" w:color="auto"/>
            <w:left w:val="none" w:sz="0" w:space="0" w:color="auto"/>
            <w:bottom w:val="none" w:sz="0" w:space="0" w:color="auto"/>
            <w:right w:val="none" w:sz="0" w:space="0" w:color="auto"/>
          </w:divBdr>
        </w:div>
        <w:div w:id="1005402093">
          <w:marLeft w:val="0"/>
          <w:marRight w:val="0"/>
          <w:marTop w:val="0"/>
          <w:marBottom w:val="0"/>
          <w:divBdr>
            <w:top w:val="none" w:sz="0" w:space="0" w:color="auto"/>
            <w:left w:val="none" w:sz="0" w:space="0" w:color="auto"/>
            <w:bottom w:val="none" w:sz="0" w:space="0" w:color="auto"/>
            <w:right w:val="none" w:sz="0" w:space="0" w:color="auto"/>
          </w:divBdr>
        </w:div>
        <w:div w:id="1125929705">
          <w:marLeft w:val="0"/>
          <w:marRight w:val="0"/>
          <w:marTop w:val="0"/>
          <w:marBottom w:val="0"/>
          <w:divBdr>
            <w:top w:val="none" w:sz="0" w:space="0" w:color="auto"/>
            <w:left w:val="none" w:sz="0" w:space="0" w:color="auto"/>
            <w:bottom w:val="none" w:sz="0" w:space="0" w:color="auto"/>
            <w:right w:val="none" w:sz="0" w:space="0" w:color="auto"/>
          </w:divBdr>
        </w:div>
        <w:div w:id="1234777490">
          <w:marLeft w:val="0"/>
          <w:marRight w:val="0"/>
          <w:marTop w:val="0"/>
          <w:marBottom w:val="0"/>
          <w:divBdr>
            <w:top w:val="none" w:sz="0" w:space="0" w:color="auto"/>
            <w:left w:val="none" w:sz="0" w:space="0" w:color="auto"/>
            <w:bottom w:val="none" w:sz="0" w:space="0" w:color="auto"/>
            <w:right w:val="none" w:sz="0" w:space="0" w:color="auto"/>
          </w:divBdr>
        </w:div>
        <w:div w:id="1809783027">
          <w:marLeft w:val="0"/>
          <w:marRight w:val="0"/>
          <w:marTop w:val="0"/>
          <w:marBottom w:val="0"/>
          <w:divBdr>
            <w:top w:val="none" w:sz="0" w:space="0" w:color="auto"/>
            <w:left w:val="none" w:sz="0" w:space="0" w:color="auto"/>
            <w:bottom w:val="none" w:sz="0" w:space="0" w:color="auto"/>
            <w:right w:val="none" w:sz="0" w:space="0" w:color="auto"/>
          </w:divBdr>
        </w:div>
      </w:divsChild>
    </w:div>
    <w:div w:id="1169371634">
      <w:bodyDiv w:val="1"/>
      <w:marLeft w:val="0"/>
      <w:marRight w:val="0"/>
      <w:marTop w:val="0"/>
      <w:marBottom w:val="0"/>
      <w:divBdr>
        <w:top w:val="none" w:sz="0" w:space="0" w:color="auto"/>
        <w:left w:val="none" w:sz="0" w:space="0" w:color="auto"/>
        <w:bottom w:val="none" w:sz="0" w:space="0" w:color="auto"/>
        <w:right w:val="none" w:sz="0" w:space="0" w:color="auto"/>
      </w:divBdr>
    </w:div>
    <w:div w:id="1757942687">
      <w:bodyDiv w:val="1"/>
      <w:marLeft w:val="0"/>
      <w:marRight w:val="0"/>
      <w:marTop w:val="0"/>
      <w:marBottom w:val="0"/>
      <w:divBdr>
        <w:top w:val="none" w:sz="0" w:space="0" w:color="auto"/>
        <w:left w:val="none" w:sz="0" w:space="0" w:color="auto"/>
        <w:bottom w:val="none" w:sz="0" w:space="0" w:color="auto"/>
        <w:right w:val="none" w:sz="0" w:space="0" w:color="auto"/>
      </w:divBdr>
    </w:div>
    <w:div w:id="177918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D6F91-FA2D-40FD-9059-06BAC512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4230</Words>
  <Characters>24026</Characters>
  <Application>Microsoft Office Word</Application>
  <DocSecurity>0</DocSecurity>
  <Lines>399</Lines>
  <Paragraphs>107</Paragraphs>
  <ScaleCrop>false</ScaleCrop>
  <HeadingPairs>
    <vt:vector size="6" baseType="variant">
      <vt:variant>
        <vt:lpstr>Title</vt:lpstr>
      </vt:variant>
      <vt:variant>
        <vt:i4>1</vt:i4>
      </vt:variant>
      <vt:variant>
        <vt:lpstr>Tytuł</vt:lpstr>
      </vt:variant>
      <vt:variant>
        <vt:i4>1</vt:i4>
      </vt:variant>
      <vt:variant>
        <vt:lpstr>제목</vt:lpstr>
      </vt:variant>
      <vt:variant>
        <vt:i4>1</vt:i4>
      </vt:variant>
    </vt:vector>
  </HeadingPairs>
  <TitlesOfParts>
    <vt:vector size="3" baseType="lpstr">
      <vt:lpstr>1043830</vt:lpstr>
      <vt:lpstr>1043830</vt:lpstr>
      <vt:lpstr>1043830</vt:lpstr>
    </vt:vector>
  </TitlesOfParts>
  <Company>CSD</Company>
  <LinksUpToDate>false</LinksUpToDate>
  <CharactersWithSpaces>28166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1612077</dc:title>
  <dc:subject>E/C.12/SWE/CO/6</dc:subject>
  <dc:creator>pdfeng</dc:creator>
  <cp:keywords/>
  <dc:description/>
  <cp:lastModifiedBy>pdfeng</cp:lastModifiedBy>
  <cp:revision>2</cp:revision>
  <cp:lastPrinted>2016-06-21T14:15:00Z</cp:lastPrinted>
  <dcterms:created xsi:type="dcterms:W3CDTF">2016-07-15T07:25:00Z</dcterms:created>
  <dcterms:modified xsi:type="dcterms:W3CDTF">2016-07-15T07:25:00Z</dcterms:modified>
</cp:coreProperties>
</file>