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64" w:rsidRDefault="00957964">
      <w:pPr>
        <w:spacing w:line="60" w:lineRule="exact"/>
      </w:pPr>
      <w:r>
        <w:rPr>
          <w:rStyle w:val="CommentReference"/>
          <w:rFonts w:hint="eastAsia"/>
          <w:vanish/>
        </w:rPr>
        <w:commentReference w:id="0"/>
      </w:r>
    </w:p>
    <w:p w:rsidR="00957964" w:rsidRDefault="00957964">
      <w:pPr>
        <w:rPr>
          <w:rFonts w:hint="eastAsia"/>
        </w:rPr>
      </w:pPr>
      <w:r>
        <w:rPr>
          <w:rFonts w:hint="eastAsia"/>
        </w:rPr>
        <w:t>2007</w:t>
      </w:r>
      <w:r>
        <w:rPr>
          <w:rFonts w:hint="eastAsia"/>
        </w:rPr>
        <w:t>年实质性会议</w:t>
      </w:r>
    </w:p>
    <w:p w:rsidR="00957964" w:rsidRDefault="00957964">
      <w:pPr>
        <w:rPr>
          <w:rFonts w:hint="eastAsia"/>
        </w:rPr>
      </w:pPr>
    </w:p>
    <w:p w:rsidR="00957964" w:rsidRDefault="00957964">
      <w:pPr>
        <w:pStyle w:val="HCh"/>
        <w:jc w:val="center"/>
        <w:rPr>
          <w:rFonts w:hint="eastAsia"/>
        </w:rPr>
      </w:pPr>
      <w:bookmarkStart w:id="1" w:name="_Toc180842817"/>
      <w:bookmarkStart w:id="2" w:name="_Toc194233085"/>
      <w:r>
        <w:rPr>
          <w:rFonts w:hint="eastAsia"/>
          <w:bCs/>
          <w:szCs w:val="21"/>
        </w:rPr>
        <w:t>《经济、社会、文化权利国际公约》的执行情况</w:t>
      </w:r>
      <w:bookmarkEnd w:id="1"/>
      <w:bookmarkEnd w:id="2"/>
    </w:p>
    <w:p w:rsidR="00957964" w:rsidRDefault="00957964">
      <w:pPr>
        <w:rPr>
          <w:rFonts w:hint="eastAsia"/>
          <w:b/>
        </w:rPr>
      </w:pPr>
    </w:p>
    <w:p w:rsidR="00957964" w:rsidRDefault="00957964">
      <w:pPr>
        <w:pStyle w:val="H1"/>
        <w:spacing w:before="120"/>
        <w:jc w:val="center"/>
        <w:rPr>
          <w:rFonts w:hint="eastAsia"/>
        </w:rPr>
      </w:pPr>
      <w:bookmarkStart w:id="3" w:name="_Toc180842818"/>
      <w:bookmarkStart w:id="4" w:name="_Toc194233086"/>
      <w:r>
        <w:rPr>
          <w:rFonts w:hint="eastAsia"/>
        </w:rPr>
        <w:t>缔约国根据《公约》第16和第17条提交的</w:t>
      </w:r>
      <w:r>
        <w:br/>
      </w:r>
      <w:r>
        <w:rPr>
          <w:rFonts w:hint="eastAsia"/>
        </w:rPr>
        <w:t>定期报告</w:t>
      </w:r>
      <w:bookmarkEnd w:id="3"/>
      <w:bookmarkEnd w:id="4"/>
    </w:p>
    <w:p w:rsidR="00957964" w:rsidRDefault="00957964">
      <w:pPr>
        <w:rPr>
          <w:rFonts w:hint="eastAsia"/>
        </w:rPr>
      </w:pPr>
    </w:p>
    <w:p w:rsidR="00957964" w:rsidRDefault="00957964">
      <w:pPr>
        <w:rPr>
          <w:b/>
        </w:rPr>
      </w:pPr>
    </w:p>
    <w:p w:rsidR="00957964" w:rsidRDefault="00957964">
      <w:pPr>
        <w:rPr>
          <w:b/>
          <w:lang w:val="pt-BR"/>
        </w:rPr>
      </w:pPr>
    </w:p>
    <w:p w:rsidR="00957964" w:rsidRDefault="00957964">
      <w:pPr>
        <w:pStyle w:val="HCh"/>
        <w:jc w:val="center"/>
        <w:rPr>
          <w:rFonts w:ascii="Times New Roman" w:hint="eastAsia"/>
        </w:rPr>
      </w:pPr>
      <w:bookmarkStart w:id="5" w:name="_Toc180842819"/>
      <w:bookmarkStart w:id="6" w:name="_Toc194233087"/>
      <w:r>
        <w:rPr>
          <w:rFonts w:hint="eastAsia"/>
        </w:rPr>
        <w:t>菲律宾的第二次、第三次和第四次合并定期报告</w:t>
      </w:r>
      <w:r>
        <w:rPr>
          <w:rFonts w:ascii="Times New Roman"/>
          <w:vertAlign w:val="superscript"/>
        </w:rPr>
        <w:t>*</w:t>
      </w:r>
      <w:bookmarkEnd w:id="5"/>
      <w:r>
        <w:rPr>
          <w:rFonts w:ascii="Times New Roman" w:hint="eastAsia"/>
          <w:vertAlign w:val="superscript"/>
        </w:rPr>
        <w:t xml:space="preserve">  </w:t>
      </w:r>
      <w:r>
        <w:rPr>
          <w:rFonts w:ascii="Times New Roman"/>
          <w:vertAlign w:val="superscript"/>
        </w:rPr>
        <w:t>**</w:t>
      </w:r>
      <w:r>
        <w:rPr>
          <w:rFonts w:ascii="Times New Roman" w:hint="eastAsia"/>
          <w:vertAlign w:val="superscript"/>
        </w:rPr>
        <w:t xml:space="preserve">  </w:t>
      </w:r>
      <w:r>
        <w:rPr>
          <w:rFonts w:ascii="Times New Roman"/>
          <w:vertAlign w:val="superscript"/>
        </w:rPr>
        <w:t>***</w:t>
      </w:r>
      <w:bookmarkEnd w:id="6"/>
    </w:p>
    <w:p w:rsidR="00957964" w:rsidRDefault="00957964" w:rsidP="0061716A">
      <w:pPr>
        <w:tabs>
          <w:tab w:val="center" w:leader="dot" w:pos="9000"/>
          <w:tab w:val="right" w:pos="9840"/>
        </w:tabs>
        <w:spacing w:after="120" w:line="320" w:lineRule="exact"/>
        <w:ind w:leftChars="400" w:left="31680" w:hangingChars="200" w:firstLine="31680"/>
        <w:rPr>
          <w:rFonts w:hint="eastAsia"/>
        </w:rPr>
      </w:pPr>
    </w:p>
    <w:p w:rsidR="00957964" w:rsidRDefault="00957964" w:rsidP="0061716A">
      <w:pPr>
        <w:tabs>
          <w:tab w:val="center" w:leader="dot" w:pos="9000"/>
          <w:tab w:val="right" w:pos="9840"/>
        </w:tabs>
        <w:spacing w:after="120" w:line="320" w:lineRule="exact"/>
        <w:ind w:leftChars="400" w:left="31680" w:hangingChars="200" w:firstLine="31680"/>
        <w:rPr>
          <w:rFonts w:hint="eastAsia"/>
        </w:rPr>
      </w:pPr>
    </w:p>
    <w:p w:rsidR="00957964" w:rsidRDefault="00957964">
      <w:pPr>
        <w:tabs>
          <w:tab w:val="center" w:leader="dot" w:pos="9000"/>
          <w:tab w:val="right" w:pos="9840"/>
        </w:tabs>
        <w:spacing w:after="120" w:line="320" w:lineRule="exact"/>
        <w:jc w:val="right"/>
        <w:rPr>
          <w:rFonts w:hint="eastAsia"/>
        </w:rPr>
      </w:pPr>
      <w:r>
        <w:rPr>
          <w:rFonts w:hint="eastAsia"/>
        </w:rPr>
        <w:t>[2006</w:t>
      </w:r>
      <w:r>
        <w:rPr>
          <w:rFonts w:hint="eastAsia"/>
          <w:szCs w:val="21"/>
        </w:rPr>
        <w:t>年</w:t>
      </w:r>
      <w:r>
        <w:rPr>
          <w:rFonts w:hint="eastAsia"/>
          <w:szCs w:val="21"/>
        </w:rPr>
        <w:t>12</w:t>
      </w:r>
      <w:r>
        <w:rPr>
          <w:rFonts w:hint="eastAsia"/>
          <w:szCs w:val="21"/>
        </w:rPr>
        <w:t>月</w:t>
      </w:r>
      <w:r>
        <w:rPr>
          <w:rFonts w:hint="eastAsia"/>
          <w:szCs w:val="21"/>
        </w:rPr>
        <w:t>14</w:t>
      </w:r>
      <w:r>
        <w:rPr>
          <w:rFonts w:hint="eastAsia"/>
          <w:szCs w:val="21"/>
        </w:rPr>
        <w:t>日</w:t>
      </w:r>
      <w:r>
        <w:rPr>
          <w:rFonts w:hint="eastAsia"/>
        </w:rPr>
        <w:t>]</w:t>
      </w:r>
    </w:p>
    <w:p w:rsidR="00957964" w:rsidRDefault="00957964">
      <w:pPr>
        <w:rPr>
          <w:lang w:val="en-GB"/>
        </w:rPr>
        <w:sectPr w:rsidR="00957964">
          <w:headerReference w:type="even" r:id="rId8"/>
          <w:headerReference w:type="default" r:id="rId9"/>
          <w:footerReference w:type="even" r:id="rId10"/>
          <w:footerReference w:type="default" r:id="rId11"/>
          <w:headerReference w:type="first" r:id="rId12"/>
          <w:footerReference w:type="first" r:id="rId13"/>
          <w:endnotePr>
            <w:numFmt w:val="decimal"/>
          </w:endnotePr>
          <w:pgSz w:w="12242" w:h="15842" w:code="54"/>
          <w:pgMar w:top="1741" w:right="1196" w:bottom="1899" w:left="1196" w:header="578" w:footer="1032" w:gutter="0"/>
          <w:cols w:space="425"/>
          <w:titlePg/>
        </w:sectPr>
      </w:pPr>
      <w:bookmarkStart w:id="7" w:name="_Toc77496595"/>
    </w:p>
    <w:p w:rsidR="00957964" w:rsidRDefault="00957964">
      <w:pPr>
        <w:spacing w:after="240"/>
        <w:jc w:val="center"/>
        <w:rPr>
          <w:rFonts w:eastAsia="SimHei" w:hint="eastAsia"/>
          <w:bCs/>
          <w:sz w:val="28"/>
          <w:lang w:val="es-ES_tradnl"/>
        </w:rPr>
      </w:pPr>
      <w:r>
        <w:rPr>
          <w:rFonts w:eastAsia="SimHei" w:hint="eastAsia"/>
          <w:bCs/>
          <w:sz w:val="28"/>
          <w:lang w:val="es-ES_tradnl"/>
        </w:rPr>
        <w:t>目</w:t>
      </w:r>
      <w:r>
        <w:rPr>
          <w:rFonts w:eastAsia="SimHei" w:hint="eastAsia"/>
          <w:bCs/>
          <w:sz w:val="28"/>
          <w:lang w:val="es-ES_tradnl"/>
        </w:rPr>
        <w:t xml:space="preserve"> </w:t>
      </w:r>
      <w:r>
        <w:rPr>
          <w:rFonts w:eastAsia="SimHei" w:hint="eastAsia"/>
          <w:bCs/>
          <w:sz w:val="28"/>
          <w:lang w:val="es-ES_tradnl"/>
        </w:rPr>
        <w:t>录</w:t>
      </w:r>
    </w:p>
    <w:p w:rsidR="00957964" w:rsidRDefault="00957964">
      <w:pPr>
        <w:tabs>
          <w:tab w:val="center" w:pos="9000"/>
          <w:tab w:val="right" w:pos="9840"/>
        </w:tabs>
        <w:spacing w:after="240"/>
        <w:rPr>
          <w:rFonts w:eastAsia="KaiTi_GB2312" w:hint="eastAsia"/>
          <w:szCs w:val="21"/>
        </w:rPr>
      </w:pPr>
      <w:r>
        <w:rPr>
          <w:rFonts w:eastAsia="KaiTi_GB2312" w:hint="eastAsia"/>
          <w:szCs w:val="21"/>
        </w:rPr>
        <w:tab/>
      </w:r>
      <w:r>
        <w:rPr>
          <w:rFonts w:eastAsia="KaiTi_GB2312" w:hint="eastAsia"/>
          <w:szCs w:val="21"/>
        </w:rPr>
        <w:t>段次</w:t>
      </w:r>
      <w:r>
        <w:rPr>
          <w:rFonts w:eastAsia="KaiTi_GB2312" w:hint="eastAsia"/>
          <w:szCs w:val="21"/>
        </w:rPr>
        <w:t xml:space="preserve"> </w:t>
      </w:r>
      <w:r>
        <w:rPr>
          <w:rFonts w:eastAsia="KaiTi_GB2312" w:hint="eastAsia"/>
          <w:szCs w:val="21"/>
        </w:rPr>
        <w:tab/>
      </w:r>
      <w:r>
        <w:rPr>
          <w:rFonts w:eastAsia="KaiTi_GB2312" w:hint="eastAsia"/>
          <w:szCs w:val="21"/>
        </w:rPr>
        <w:t>页次</w:t>
      </w:r>
    </w:p>
    <w:p w:rsidR="00957964" w:rsidRDefault="00957964">
      <w:pPr>
        <w:tabs>
          <w:tab w:val="center" w:leader="dot" w:pos="9000"/>
          <w:tab w:val="right" w:pos="9840"/>
        </w:tabs>
        <w:spacing w:after="120" w:line="340" w:lineRule="exact"/>
        <w:rPr>
          <w:rFonts w:hint="eastAsia"/>
          <w:noProof/>
          <w:szCs w:val="21"/>
        </w:rPr>
      </w:pPr>
      <w:r>
        <w:rPr>
          <w:noProof/>
          <w:szCs w:val="21"/>
        </w:rPr>
        <w:fldChar w:fldCharType="begin"/>
      </w:r>
      <w:r>
        <w:rPr>
          <w:noProof/>
          <w:szCs w:val="21"/>
        </w:rPr>
        <w:instrText xml:space="preserve"> TOC </w:instrText>
      </w:r>
      <w:r>
        <w:rPr>
          <w:rFonts w:hint="eastAsia"/>
          <w:noProof/>
          <w:szCs w:val="21"/>
        </w:rPr>
        <w:instrText>\h \z \t "</w:instrText>
      </w:r>
      <w:r>
        <w:rPr>
          <w:rFonts w:hint="eastAsia"/>
          <w:noProof/>
          <w:szCs w:val="21"/>
        </w:rPr>
        <w:instrText>标题</w:instrText>
      </w:r>
      <w:r>
        <w:rPr>
          <w:rFonts w:hint="eastAsia"/>
          <w:noProof/>
          <w:szCs w:val="21"/>
        </w:rPr>
        <w:instrText xml:space="preserve"> 1,1,</w:instrText>
      </w:r>
      <w:r>
        <w:rPr>
          <w:rFonts w:hint="eastAsia"/>
          <w:noProof/>
          <w:szCs w:val="21"/>
        </w:rPr>
        <w:instrText>标题</w:instrText>
      </w:r>
      <w:r>
        <w:rPr>
          <w:rFonts w:hint="eastAsia"/>
          <w:noProof/>
          <w:szCs w:val="21"/>
        </w:rPr>
        <w:instrText xml:space="preserve"> 2,2,_ H _Ch,1,XLarge,1,_ H_1,1"</w:instrText>
      </w:r>
      <w:r>
        <w:rPr>
          <w:noProof/>
          <w:szCs w:val="21"/>
        </w:rPr>
        <w:instrText xml:space="preserve"> </w:instrText>
      </w:r>
      <w:r>
        <w:rPr>
          <w:noProof/>
          <w:szCs w:val="21"/>
        </w:rPr>
        <w:fldChar w:fldCharType="separate"/>
      </w:r>
    </w:p>
    <w:p w:rsidR="00957964" w:rsidRDefault="00957964" w:rsidP="0061716A">
      <w:pPr>
        <w:tabs>
          <w:tab w:val="center" w:leader="dot" w:pos="9000"/>
          <w:tab w:val="right" w:pos="9840"/>
        </w:tabs>
        <w:spacing w:after="120" w:line="340" w:lineRule="exact"/>
        <w:ind w:left="31680" w:hangingChars="200" w:firstLine="31680"/>
        <w:rPr>
          <w:noProof/>
          <w:szCs w:val="21"/>
        </w:rPr>
      </w:pPr>
      <w:hyperlink w:anchor="_Toc194233088" w:history="1">
        <w:r>
          <w:rPr>
            <w:rFonts w:hint="eastAsia"/>
            <w:noProof/>
            <w:szCs w:val="21"/>
          </w:rPr>
          <w:t>导言</w:t>
        </w:r>
        <w:r>
          <w:rPr>
            <w:noProof/>
            <w:webHidden/>
            <w:szCs w:val="21"/>
          </w:rPr>
          <w:tab/>
        </w:r>
        <w:r>
          <w:rPr>
            <w:rFonts w:hint="eastAsia"/>
            <w:noProof/>
            <w:webHidden/>
            <w:szCs w:val="21"/>
          </w:rPr>
          <w:t>1-4</w:t>
        </w:r>
        <w:r>
          <w:rPr>
            <w:rFonts w:hint="eastAsia"/>
            <w:noProof/>
            <w:webHidden/>
            <w:szCs w:val="21"/>
          </w:rPr>
          <w:tab/>
        </w:r>
        <w:r>
          <w:rPr>
            <w:noProof/>
            <w:webHidden/>
            <w:szCs w:val="21"/>
          </w:rPr>
          <w:fldChar w:fldCharType="begin"/>
        </w:r>
        <w:r>
          <w:rPr>
            <w:noProof/>
            <w:webHidden/>
            <w:szCs w:val="21"/>
          </w:rPr>
          <w:instrText xml:space="preserve"> PAGEREF _Toc194233088 \h </w:instrText>
        </w:r>
        <w:r>
          <w:rPr>
            <w:noProof/>
            <w:szCs w:val="21"/>
          </w:rPr>
        </w:r>
        <w:r>
          <w:rPr>
            <w:noProof/>
            <w:webHidden/>
            <w:szCs w:val="21"/>
          </w:rPr>
          <w:fldChar w:fldCharType="separate"/>
        </w:r>
        <w:r w:rsidR="007E1E45">
          <w:rPr>
            <w:noProof/>
            <w:webHidden/>
            <w:szCs w:val="21"/>
          </w:rPr>
          <w:t>3</w:t>
        </w:r>
        <w:r>
          <w:rPr>
            <w:noProof/>
            <w:webHidden/>
            <w:szCs w:val="21"/>
          </w:rPr>
          <w:fldChar w:fldCharType="end"/>
        </w:r>
      </w:hyperlink>
    </w:p>
    <w:p w:rsidR="00957964" w:rsidRDefault="00957964" w:rsidP="0061716A">
      <w:pPr>
        <w:tabs>
          <w:tab w:val="center" w:leader="dot" w:pos="9000"/>
          <w:tab w:val="right" w:pos="9840"/>
        </w:tabs>
        <w:spacing w:after="120" w:line="340" w:lineRule="exact"/>
        <w:ind w:left="31680" w:hangingChars="200" w:firstLine="31680"/>
        <w:rPr>
          <w:noProof/>
          <w:szCs w:val="21"/>
        </w:rPr>
      </w:pPr>
      <w:hyperlink w:anchor="_Toc194233089" w:history="1">
        <w:r>
          <w:rPr>
            <w:rFonts w:hint="eastAsia"/>
            <w:noProof/>
            <w:szCs w:val="21"/>
          </w:rPr>
          <w:t>一、一般情况</w:t>
        </w:r>
        <w:r>
          <w:rPr>
            <w:noProof/>
            <w:webHidden/>
            <w:szCs w:val="21"/>
          </w:rPr>
          <w:tab/>
        </w:r>
        <w:r>
          <w:rPr>
            <w:rFonts w:hint="eastAsia"/>
            <w:noProof/>
            <w:webHidden/>
            <w:szCs w:val="21"/>
          </w:rPr>
          <w:t>5-53</w:t>
        </w:r>
        <w:r>
          <w:rPr>
            <w:rFonts w:hint="eastAsia"/>
            <w:noProof/>
            <w:webHidden/>
            <w:szCs w:val="21"/>
          </w:rPr>
          <w:tab/>
        </w:r>
        <w:r>
          <w:rPr>
            <w:noProof/>
            <w:webHidden/>
            <w:szCs w:val="21"/>
          </w:rPr>
          <w:fldChar w:fldCharType="begin"/>
        </w:r>
        <w:r>
          <w:rPr>
            <w:noProof/>
            <w:webHidden/>
            <w:szCs w:val="21"/>
          </w:rPr>
          <w:instrText xml:space="preserve"> PAGEREF _Toc194233089 \h </w:instrText>
        </w:r>
        <w:r>
          <w:rPr>
            <w:noProof/>
            <w:szCs w:val="21"/>
          </w:rPr>
        </w:r>
        <w:r>
          <w:rPr>
            <w:noProof/>
            <w:webHidden/>
            <w:szCs w:val="21"/>
          </w:rPr>
          <w:fldChar w:fldCharType="separate"/>
        </w:r>
        <w:r w:rsidR="007E1E45">
          <w:rPr>
            <w:noProof/>
            <w:webHidden/>
            <w:szCs w:val="21"/>
          </w:rPr>
          <w:t>4</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0" w:history="1">
        <w:r>
          <w:rPr>
            <w:noProof/>
            <w:szCs w:val="21"/>
          </w:rPr>
          <w:t xml:space="preserve">A.  </w:t>
        </w:r>
        <w:r>
          <w:rPr>
            <w:rFonts w:hint="eastAsia"/>
            <w:noProof/>
            <w:szCs w:val="21"/>
          </w:rPr>
          <w:t>土地与人民</w:t>
        </w:r>
        <w:r>
          <w:rPr>
            <w:noProof/>
            <w:webHidden/>
            <w:szCs w:val="21"/>
          </w:rPr>
          <w:tab/>
        </w:r>
        <w:r>
          <w:rPr>
            <w:rFonts w:hint="eastAsia"/>
            <w:noProof/>
            <w:webHidden/>
            <w:szCs w:val="21"/>
          </w:rPr>
          <w:t>5-10</w:t>
        </w:r>
        <w:r>
          <w:rPr>
            <w:rFonts w:hint="eastAsia"/>
            <w:noProof/>
            <w:webHidden/>
            <w:szCs w:val="21"/>
          </w:rPr>
          <w:tab/>
        </w:r>
        <w:r>
          <w:rPr>
            <w:noProof/>
            <w:webHidden/>
            <w:szCs w:val="21"/>
          </w:rPr>
          <w:fldChar w:fldCharType="begin"/>
        </w:r>
        <w:r>
          <w:rPr>
            <w:noProof/>
            <w:webHidden/>
            <w:szCs w:val="21"/>
          </w:rPr>
          <w:instrText xml:space="preserve"> PAGEREF _Toc194233090 \h </w:instrText>
        </w:r>
        <w:r>
          <w:rPr>
            <w:noProof/>
            <w:szCs w:val="21"/>
          </w:rPr>
        </w:r>
        <w:r>
          <w:rPr>
            <w:noProof/>
            <w:webHidden/>
            <w:szCs w:val="21"/>
          </w:rPr>
          <w:fldChar w:fldCharType="separate"/>
        </w:r>
        <w:r w:rsidR="007E1E45">
          <w:rPr>
            <w:noProof/>
            <w:webHidden/>
            <w:szCs w:val="21"/>
          </w:rPr>
          <w:t>4</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1" w:history="1">
        <w:r>
          <w:rPr>
            <w:noProof/>
            <w:szCs w:val="21"/>
          </w:rPr>
          <w:t xml:space="preserve">B.  </w:t>
        </w:r>
        <w:r>
          <w:rPr>
            <w:rFonts w:hint="eastAsia"/>
            <w:noProof/>
            <w:szCs w:val="21"/>
          </w:rPr>
          <w:t>一般政治结构</w:t>
        </w:r>
        <w:r>
          <w:rPr>
            <w:noProof/>
            <w:webHidden/>
            <w:szCs w:val="21"/>
          </w:rPr>
          <w:tab/>
        </w:r>
        <w:r>
          <w:rPr>
            <w:rFonts w:hint="eastAsia"/>
            <w:noProof/>
            <w:webHidden/>
            <w:szCs w:val="21"/>
          </w:rPr>
          <w:t>11-17</w:t>
        </w:r>
        <w:r>
          <w:rPr>
            <w:rFonts w:hint="eastAsia"/>
            <w:noProof/>
            <w:webHidden/>
            <w:szCs w:val="21"/>
          </w:rPr>
          <w:tab/>
        </w:r>
        <w:r>
          <w:rPr>
            <w:noProof/>
            <w:webHidden/>
            <w:szCs w:val="21"/>
          </w:rPr>
          <w:fldChar w:fldCharType="begin"/>
        </w:r>
        <w:r>
          <w:rPr>
            <w:noProof/>
            <w:webHidden/>
            <w:szCs w:val="21"/>
          </w:rPr>
          <w:instrText xml:space="preserve"> PAGEREF _Toc194233091 \h </w:instrText>
        </w:r>
        <w:r>
          <w:rPr>
            <w:noProof/>
            <w:szCs w:val="21"/>
          </w:rPr>
        </w:r>
        <w:r>
          <w:rPr>
            <w:noProof/>
            <w:webHidden/>
            <w:szCs w:val="21"/>
          </w:rPr>
          <w:fldChar w:fldCharType="separate"/>
        </w:r>
        <w:r w:rsidR="007E1E45">
          <w:rPr>
            <w:noProof/>
            <w:webHidden/>
            <w:szCs w:val="21"/>
          </w:rPr>
          <w:t>4</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2" w:history="1">
        <w:r>
          <w:rPr>
            <w:noProof/>
            <w:szCs w:val="21"/>
          </w:rPr>
          <w:t xml:space="preserve">C.  </w:t>
        </w:r>
        <w:r>
          <w:rPr>
            <w:rFonts w:hint="eastAsia"/>
            <w:noProof/>
            <w:szCs w:val="21"/>
          </w:rPr>
          <w:t>社会及经济状况</w:t>
        </w:r>
        <w:r>
          <w:rPr>
            <w:noProof/>
            <w:webHidden/>
            <w:szCs w:val="21"/>
          </w:rPr>
          <w:tab/>
        </w:r>
        <w:r>
          <w:rPr>
            <w:rFonts w:hint="eastAsia"/>
            <w:noProof/>
            <w:webHidden/>
            <w:szCs w:val="21"/>
          </w:rPr>
          <w:t>18-28</w:t>
        </w:r>
        <w:r>
          <w:rPr>
            <w:rFonts w:hint="eastAsia"/>
            <w:noProof/>
            <w:webHidden/>
            <w:szCs w:val="21"/>
          </w:rPr>
          <w:tab/>
        </w:r>
        <w:r>
          <w:rPr>
            <w:noProof/>
            <w:webHidden/>
            <w:szCs w:val="21"/>
          </w:rPr>
          <w:fldChar w:fldCharType="begin"/>
        </w:r>
        <w:r>
          <w:rPr>
            <w:noProof/>
            <w:webHidden/>
            <w:szCs w:val="21"/>
          </w:rPr>
          <w:instrText xml:space="preserve"> PAGEREF _Toc194233092 \h </w:instrText>
        </w:r>
        <w:r>
          <w:rPr>
            <w:noProof/>
            <w:szCs w:val="21"/>
          </w:rPr>
        </w:r>
        <w:r>
          <w:rPr>
            <w:noProof/>
            <w:webHidden/>
            <w:szCs w:val="21"/>
          </w:rPr>
          <w:fldChar w:fldCharType="separate"/>
        </w:r>
        <w:r w:rsidR="007E1E45">
          <w:rPr>
            <w:noProof/>
            <w:webHidden/>
            <w:szCs w:val="21"/>
          </w:rPr>
          <w:t>5</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3" w:history="1">
        <w:r>
          <w:rPr>
            <w:noProof/>
            <w:szCs w:val="21"/>
          </w:rPr>
          <w:t xml:space="preserve">D.  </w:t>
        </w:r>
        <w:r>
          <w:rPr>
            <w:rFonts w:hint="eastAsia"/>
            <w:noProof/>
            <w:szCs w:val="21"/>
          </w:rPr>
          <w:t>保护人权的一般法律框架</w:t>
        </w:r>
        <w:r>
          <w:rPr>
            <w:noProof/>
            <w:webHidden/>
            <w:szCs w:val="21"/>
          </w:rPr>
          <w:tab/>
        </w:r>
        <w:r>
          <w:rPr>
            <w:rFonts w:hint="eastAsia"/>
            <w:noProof/>
            <w:webHidden/>
            <w:szCs w:val="21"/>
          </w:rPr>
          <w:t>29-48</w:t>
        </w:r>
        <w:r>
          <w:rPr>
            <w:rFonts w:hint="eastAsia"/>
            <w:noProof/>
            <w:webHidden/>
            <w:szCs w:val="21"/>
          </w:rPr>
          <w:tab/>
        </w:r>
        <w:r>
          <w:rPr>
            <w:noProof/>
            <w:webHidden/>
            <w:szCs w:val="21"/>
          </w:rPr>
          <w:fldChar w:fldCharType="begin"/>
        </w:r>
        <w:r>
          <w:rPr>
            <w:noProof/>
            <w:webHidden/>
            <w:szCs w:val="21"/>
          </w:rPr>
          <w:instrText xml:space="preserve"> PAGEREF _Toc194233093 \h </w:instrText>
        </w:r>
        <w:r>
          <w:rPr>
            <w:noProof/>
            <w:szCs w:val="21"/>
          </w:rPr>
        </w:r>
        <w:r>
          <w:rPr>
            <w:noProof/>
            <w:webHidden/>
            <w:szCs w:val="21"/>
          </w:rPr>
          <w:fldChar w:fldCharType="separate"/>
        </w:r>
        <w:r w:rsidR="007E1E45">
          <w:rPr>
            <w:noProof/>
            <w:webHidden/>
            <w:szCs w:val="21"/>
          </w:rPr>
          <w:t>6</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4" w:history="1">
        <w:r>
          <w:rPr>
            <w:noProof/>
            <w:szCs w:val="21"/>
          </w:rPr>
          <w:t xml:space="preserve">E.  </w:t>
        </w:r>
        <w:r>
          <w:rPr>
            <w:rFonts w:hint="eastAsia"/>
            <w:noProof/>
            <w:szCs w:val="21"/>
          </w:rPr>
          <w:t>信息与宣传</w:t>
        </w:r>
        <w:r>
          <w:rPr>
            <w:noProof/>
            <w:webHidden/>
            <w:szCs w:val="21"/>
          </w:rPr>
          <w:tab/>
        </w:r>
        <w:r>
          <w:rPr>
            <w:rFonts w:hint="eastAsia"/>
            <w:noProof/>
            <w:webHidden/>
            <w:szCs w:val="21"/>
          </w:rPr>
          <w:t>49-53</w:t>
        </w:r>
        <w:r>
          <w:rPr>
            <w:rFonts w:hint="eastAsia"/>
            <w:noProof/>
            <w:webHidden/>
            <w:szCs w:val="21"/>
          </w:rPr>
          <w:tab/>
        </w:r>
        <w:r>
          <w:rPr>
            <w:noProof/>
            <w:webHidden/>
            <w:szCs w:val="21"/>
          </w:rPr>
          <w:fldChar w:fldCharType="begin"/>
        </w:r>
        <w:r>
          <w:rPr>
            <w:noProof/>
            <w:webHidden/>
            <w:szCs w:val="21"/>
          </w:rPr>
          <w:instrText xml:space="preserve"> PAGEREF _Toc194233094 \h </w:instrText>
        </w:r>
        <w:r>
          <w:rPr>
            <w:noProof/>
            <w:szCs w:val="21"/>
          </w:rPr>
        </w:r>
        <w:r>
          <w:rPr>
            <w:noProof/>
            <w:webHidden/>
            <w:szCs w:val="21"/>
          </w:rPr>
          <w:fldChar w:fldCharType="separate"/>
        </w:r>
        <w:r w:rsidR="007E1E45">
          <w:rPr>
            <w:noProof/>
            <w:webHidden/>
            <w:szCs w:val="21"/>
          </w:rPr>
          <w:t>9</w:t>
        </w:r>
        <w:r>
          <w:rPr>
            <w:noProof/>
            <w:webHidden/>
            <w:szCs w:val="21"/>
          </w:rPr>
          <w:fldChar w:fldCharType="end"/>
        </w:r>
      </w:hyperlink>
    </w:p>
    <w:p w:rsidR="00957964" w:rsidRDefault="00957964" w:rsidP="0061716A">
      <w:pPr>
        <w:tabs>
          <w:tab w:val="center" w:leader="dot" w:pos="9000"/>
          <w:tab w:val="right" w:pos="9840"/>
        </w:tabs>
        <w:spacing w:after="120" w:line="340" w:lineRule="exact"/>
        <w:ind w:left="31680" w:hangingChars="200" w:firstLine="31680"/>
        <w:rPr>
          <w:noProof/>
          <w:szCs w:val="21"/>
        </w:rPr>
      </w:pPr>
      <w:hyperlink w:anchor="_Toc194233095" w:history="1">
        <w:r>
          <w:rPr>
            <w:rFonts w:hint="eastAsia"/>
            <w:noProof/>
            <w:szCs w:val="21"/>
          </w:rPr>
          <w:t>二、公约履行情况</w:t>
        </w:r>
        <w:r>
          <w:rPr>
            <w:noProof/>
            <w:webHidden/>
            <w:szCs w:val="21"/>
          </w:rPr>
          <w:tab/>
        </w:r>
        <w:r>
          <w:rPr>
            <w:rFonts w:hint="eastAsia"/>
            <w:noProof/>
            <w:webHidden/>
            <w:szCs w:val="21"/>
          </w:rPr>
          <w:t>54-1041</w:t>
        </w:r>
        <w:r>
          <w:rPr>
            <w:rFonts w:hint="eastAsia"/>
            <w:noProof/>
            <w:webHidden/>
            <w:szCs w:val="21"/>
          </w:rPr>
          <w:tab/>
        </w:r>
        <w:r>
          <w:rPr>
            <w:noProof/>
            <w:webHidden/>
            <w:szCs w:val="21"/>
          </w:rPr>
          <w:fldChar w:fldCharType="begin"/>
        </w:r>
        <w:r>
          <w:rPr>
            <w:noProof/>
            <w:webHidden/>
            <w:szCs w:val="21"/>
          </w:rPr>
          <w:instrText xml:space="preserve"> PAGEREF _Toc194233095 \h </w:instrText>
        </w:r>
        <w:r>
          <w:rPr>
            <w:noProof/>
            <w:szCs w:val="21"/>
          </w:rPr>
        </w:r>
        <w:r>
          <w:rPr>
            <w:noProof/>
            <w:webHidden/>
            <w:szCs w:val="21"/>
          </w:rPr>
          <w:fldChar w:fldCharType="separate"/>
        </w:r>
        <w:r w:rsidR="007E1E45">
          <w:rPr>
            <w:noProof/>
            <w:webHidden/>
            <w:szCs w:val="21"/>
          </w:rPr>
          <w:t>10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6" w:history="1">
        <w:r>
          <w:rPr>
            <w:noProof/>
            <w:szCs w:val="21"/>
          </w:rPr>
          <w:t xml:space="preserve">A.  </w:t>
        </w:r>
        <w:r>
          <w:rPr>
            <w:rFonts w:hint="eastAsia"/>
            <w:noProof/>
            <w:szCs w:val="21"/>
          </w:rPr>
          <w:t>第</w:t>
        </w:r>
        <w:r>
          <w:rPr>
            <w:noProof/>
            <w:szCs w:val="21"/>
          </w:rPr>
          <w:t>1</w:t>
        </w:r>
        <w:r>
          <w:rPr>
            <w:rFonts w:hint="eastAsia"/>
            <w:noProof/>
            <w:szCs w:val="21"/>
          </w:rPr>
          <w:t>条</w:t>
        </w:r>
        <w:r>
          <w:rPr>
            <w:noProof/>
            <w:webHidden/>
            <w:szCs w:val="21"/>
          </w:rPr>
          <w:tab/>
        </w:r>
        <w:r>
          <w:rPr>
            <w:rFonts w:hint="eastAsia"/>
            <w:noProof/>
            <w:webHidden/>
            <w:szCs w:val="21"/>
          </w:rPr>
          <w:t>54-57</w:t>
        </w:r>
        <w:r>
          <w:rPr>
            <w:rFonts w:hint="eastAsia"/>
            <w:noProof/>
            <w:webHidden/>
            <w:szCs w:val="21"/>
          </w:rPr>
          <w:tab/>
        </w:r>
        <w:r>
          <w:rPr>
            <w:noProof/>
            <w:webHidden/>
            <w:szCs w:val="21"/>
          </w:rPr>
          <w:fldChar w:fldCharType="begin"/>
        </w:r>
        <w:r>
          <w:rPr>
            <w:noProof/>
            <w:webHidden/>
            <w:szCs w:val="21"/>
          </w:rPr>
          <w:instrText xml:space="preserve"> PAGEREF _Toc194233096 \h </w:instrText>
        </w:r>
        <w:r>
          <w:rPr>
            <w:noProof/>
            <w:szCs w:val="21"/>
          </w:rPr>
        </w:r>
        <w:r>
          <w:rPr>
            <w:noProof/>
            <w:webHidden/>
            <w:szCs w:val="21"/>
          </w:rPr>
          <w:fldChar w:fldCharType="separate"/>
        </w:r>
        <w:r w:rsidR="007E1E45">
          <w:rPr>
            <w:noProof/>
            <w:webHidden/>
            <w:szCs w:val="21"/>
          </w:rPr>
          <w:t>10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7" w:history="1">
        <w:r>
          <w:rPr>
            <w:noProof/>
            <w:szCs w:val="21"/>
          </w:rPr>
          <w:t xml:space="preserve">B.  </w:t>
        </w:r>
        <w:r>
          <w:rPr>
            <w:rFonts w:hint="eastAsia"/>
            <w:noProof/>
            <w:szCs w:val="21"/>
          </w:rPr>
          <w:t>第</w:t>
        </w:r>
        <w:r>
          <w:rPr>
            <w:noProof/>
            <w:szCs w:val="21"/>
          </w:rPr>
          <w:t>2</w:t>
        </w:r>
        <w:r>
          <w:rPr>
            <w:rFonts w:hint="eastAsia"/>
            <w:noProof/>
            <w:szCs w:val="21"/>
          </w:rPr>
          <w:t>条</w:t>
        </w:r>
        <w:r>
          <w:rPr>
            <w:noProof/>
            <w:webHidden/>
            <w:szCs w:val="21"/>
          </w:rPr>
          <w:tab/>
        </w:r>
        <w:r>
          <w:rPr>
            <w:rFonts w:hint="eastAsia"/>
            <w:noProof/>
            <w:webHidden/>
            <w:szCs w:val="21"/>
          </w:rPr>
          <w:t>58-59</w:t>
        </w:r>
        <w:r>
          <w:rPr>
            <w:rFonts w:hint="eastAsia"/>
            <w:noProof/>
            <w:webHidden/>
            <w:szCs w:val="21"/>
          </w:rPr>
          <w:tab/>
        </w:r>
        <w:r>
          <w:rPr>
            <w:noProof/>
            <w:webHidden/>
            <w:szCs w:val="21"/>
          </w:rPr>
          <w:fldChar w:fldCharType="begin"/>
        </w:r>
        <w:r>
          <w:rPr>
            <w:noProof/>
            <w:webHidden/>
            <w:szCs w:val="21"/>
          </w:rPr>
          <w:instrText xml:space="preserve"> PAGEREF _Toc194233097 \h </w:instrText>
        </w:r>
        <w:r>
          <w:rPr>
            <w:noProof/>
            <w:szCs w:val="21"/>
          </w:rPr>
        </w:r>
        <w:r>
          <w:rPr>
            <w:noProof/>
            <w:webHidden/>
            <w:szCs w:val="21"/>
          </w:rPr>
          <w:fldChar w:fldCharType="separate"/>
        </w:r>
        <w:r w:rsidR="007E1E45">
          <w:rPr>
            <w:noProof/>
            <w:webHidden/>
            <w:szCs w:val="21"/>
          </w:rPr>
          <w:t>10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8" w:history="1">
        <w:r>
          <w:rPr>
            <w:noProof/>
            <w:szCs w:val="21"/>
          </w:rPr>
          <w:t xml:space="preserve">C.  </w:t>
        </w:r>
        <w:r>
          <w:rPr>
            <w:rFonts w:hint="eastAsia"/>
            <w:noProof/>
            <w:szCs w:val="21"/>
          </w:rPr>
          <w:t>第</w:t>
        </w:r>
        <w:r>
          <w:rPr>
            <w:noProof/>
            <w:szCs w:val="21"/>
          </w:rPr>
          <w:t>3</w:t>
        </w:r>
        <w:r>
          <w:rPr>
            <w:rFonts w:hint="eastAsia"/>
            <w:noProof/>
            <w:szCs w:val="21"/>
          </w:rPr>
          <w:t>条</w:t>
        </w:r>
        <w:r>
          <w:rPr>
            <w:noProof/>
            <w:webHidden/>
            <w:szCs w:val="21"/>
          </w:rPr>
          <w:tab/>
        </w:r>
        <w:r>
          <w:rPr>
            <w:rFonts w:hint="eastAsia"/>
            <w:noProof/>
            <w:webHidden/>
            <w:szCs w:val="21"/>
          </w:rPr>
          <w:t>60-75</w:t>
        </w:r>
        <w:r>
          <w:rPr>
            <w:rFonts w:hint="eastAsia"/>
            <w:noProof/>
            <w:webHidden/>
            <w:szCs w:val="21"/>
          </w:rPr>
          <w:tab/>
        </w:r>
        <w:r>
          <w:rPr>
            <w:noProof/>
            <w:webHidden/>
            <w:szCs w:val="21"/>
          </w:rPr>
          <w:fldChar w:fldCharType="begin"/>
        </w:r>
        <w:r>
          <w:rPr>
            <w:noProof/>
            <w:webHidden/>
            <w:szCs w:val="21"/>
          </w:rPr>
          <w:instrText xml:space="preserve"> PAGEREF _Toc194233098 \h </w:instrText>
        </w:r>
        <w:r>
          <w:rPr>
            <w:noProof/>
            <w:szCs w:val="21"/>
          </w:rPr>
        </w:r>
        <w:r>
          <w:rPr>
            <w:noProof/>
            <w:webHidden/>
            <w:szCs w:val="21"/>
          </w:rPr>
          <w:fldChar w:fldCharType="separate"/>
        </w:r>
        <w:r w:rsidR="007E1E45">
          <w:rPr>
            <w:noProof/>
            <w:webHidden/>
            <w:szCs w:val="21"/>
          </w:rPr>
          <w:t>10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099" w:history="1">
        <w:r>
          <w:rPr>
            <w:noProof/>
            <w:szCs w:val="21"/>
          </w:rPr>
          <w:t xml:space="preserve">D.  </w:t>
        </w:r>
        <w:r>
          <w:rPr>
            <w:rFonts w:hint="eastAsia"/>
            <w:noProof/>
            <w:szCs w:val="21"/>
          </w:rPr>
          <w:t>第</w:t>
        </w:r>
        <w:r>
          <w:rPr>
            <w:noProof/>
            <w:szCs w:val="21"/>
          </w:rPr>
          <w:t>4</w:t>
        </w:r>
        <w:r>
          <w:rPr>
            <w:rFonts w:hint="eastAsia"/>
            <w:noProof/>
            <w:szCs w:val="21"/>
          </w:rPr>
          <w:t>条</w:t>
        </w:r>
        <w:r>
          <w:rPr>
            <w:noProof/>
            <w:webHidden/>
            <w:szCs w:val="21"/>
          </w:rPr>
          <w:tab/>
        </w:r>
        <w:r>
          <w:rPr>
            <w:rFonts w:hint="eastAsia"/>
            <w:noProof/>
            <w:webHidden/>
            <w:szCs w:val="21"/>
          </w:rPr>
          <w:t>76</w:t>
        </w:r>
        <w:r>
          <w:rPr>
            <w:rFonts w:hint="eastAsia"/>
            <w:noProof/>
            <w:webHidden/>
            <w:szCs w:val="21"/>
          </w:rPr>
          <w:tab/>
        </w:r>
        <w:r>
          <w:rPr>
            <w:noProof/>
            <w:webHidden/>
            <w:szCs w:val="21"/>
          </w:rPr>
          <w:fldChar w:fldCharType="begin"/>
        </w:r>
        <w:r>
          <w:rPr>
            <w:noProof/>
            <w:webHidden/>
            <w:szCs w:val="21"/>
          </w:rPr>
          <w:instrText xml:space="preserve"> PAGEREF _Toc194233099 \h </w:instrText>
        </w:r>
        <w:r>
          <w:rPr>
            <w:noProof/>
            <w:szCs w:val="21"/>
          </w:rPr>
        </w:r>
        <w:r>
          <w:rPr>
            <w:noProof/>
            <w:webHidden/>
            <w:szCs w:val="21"/>
          </w:rPr>
          <w:fldChar w:fldCharType="separate"/>
        </w:r>
        <w:r w:rsidR="007E1E45">
          <w:rPr>
            <w:noProof/>
            <w:webHidden/>
            <w:szCs w:val="21"/>
          </w:rPr>
          <w:t>12</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0" w:history="1">
        <w:r>
          <w:rPr>
            <w:noProof/>
            <w:szCs w:val="21"/>
          </w:rPr>
          <w:t xml:space="preserve">E.  </w:t>
        </w:r>
        <w:r>
          <w:rPr>
            <w:rFonts w:hint="eastAsia"/>
            <w:noProof/>
            <w:szCs w:val="21"/>
          </w:rPr>
          <w:t>第</w:t>
        </w:r>
        <w:r>
          <w:rPr>
            <w:noProof/>
            <w:szCs w:val="21"/>
          </w:rPr>
          <w:t>5</w:t>
        </w:r>
        <w:r>
          <w:rPr>
            <w:rFonts w:hint="eastAsia"/>
            <w:noProof/>
            <w:szCs w:val="21"/>
          </w:rPr>
          <w:t>和第</w:t>
        </w:r>
        <w:r>
          <w:rPr>
            <w:noProof/>
            <w:szCs w:val="21"/>
          </w:rPr>
          <w:t>6</w:t>
        </w:r>
        <w:r>
          <w:rPr>
            <w:rFonts w:hint="eastAsia"/>
            <w:noProof/>
            <w:szCs w:val="21"/>
          </w:rPr>
          <w:t>条</w:t>
        </w:r>
        <w:r>
          <w:rPr>
            <w:noProof/>
            <w:webHidden/>
            <w:szCs w:val="21"/>
          </w:rPr>
          <w:tab/>
        </w:r>
        <w:r>
          <w:rPr>
            <w:rFonts w:hint="eastAsia"/>
            <w:noProof/>
            <w:webHidden/>
            <w:szCs w:val="21"/>
          </w:rPr>
          <w:t>77-187</w:t>
        </w:r>
        <w:r>
          <w:rPr>
            <w:rFonts w:hint="eastAsia"/>
            <w:noProof/>
            <w:webHidden/>
            <w:szCs w:val="21"/>
          </w:rPr>
          <w:tab/>
        </w:r>
        <w:r>
          <w:rPr>
            <w:noProof/>
            <w:webHidden/>
            <w:szCs w:val="21"/>
          </w:rPr>
          <w:fldChar w:fldCharType="begin"/>
        </w:r>
        <w:r>
          <w:rPr>
            <w:noProof/>
            <w:webHidden/>
            <w:szCs w:val="21"/>
          </w:rPr>
          <w:instrText xml:space="preserve"> PAGEREF _Toc194233100 \h </w:instrText>
        </w:r>
        <w:r>
          <w:rPr>
            <w:noProof/>
            <w:szCs w:val="21"/>
          </w:rPr>
        </w:r>
        <w:r>
          <w:rPr>
            <w:noProof/>
            <w:webHidden/>
            <w:szCs w:val="21"/>
          </w:rPr>
          <w:fldChar w:fldCharType="separate"/>
        </w:r>
        <w:r w:rsidR="007E1E45">
          <w:rPr>
            <w:noProof/>
            <w:webHidden/>
            <w:szCs w:val="21"/>
          </w:rPr>
          <w:t>12</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1" w:history="1">
        <w:r>
          <w:rPr>
            <w:noProof/>
            <w:szCs w:val="21"/>
          </w:rPr>
          <w:t xml:space="preserve">F.  </w:t>
        </w:r>
        <w:r>
          <w:rPr>
            <w:rFonts w:hint="eastAsia"/>
            <w:noProof/>
            <w:szCs w:val="21"/>
          </w:rPr>
          <w:t>第</w:t>
        </w:r>
        <w:r>
          <w:rPr>
            <w:noProof/>
            <w:szCs w:val="21"/>
          </w:rPr>
          <w:t>7</w:t>
        </w:r>
        <w:r>
          <w:rPr>
            <w:rFonts w:hint="eastAsia"/>
            <w:noProof/>
            <w:szCs w:val="21"/>
          </w:rPr>
          <w:t>条</w:t>
        </w:r>
        <w:r>
          <w:rPr>
            <w:noProof/>
            <w:webHidden/>
            <w:szCs w:val="21"/>
          </w:rPr>
          <w:tab/>
        </w:r>
        <w:r>
          <w:rPr>
            <w:rFonts w:hint="eastAsia"/>
            <w:noProof/>
            <w:webHidden/>
            <w:szCs w:val="21"/>
          </w:rPr>
          <w:t>188-249</w:t>
        </w:r>
        <w:r>
          <w:rPr>
            <w:rFonts w:hint="eastAsia"/>
            <w:noProof/>
            <w:webHidden/>
            <w:szCs w:val="21"/>
          </w:rPr>
          <w:tab/>
        </w:r>
        <w:r>
          <w:rPr>
            <w:noProof/>
            <w:webHidden/>
            <w:szCs w:val="21"/>
          </w:rPr>
          <w:fldChar w:fldCharType="begin"/>
        </w:r>
        <w:r>
          <w:rPr>
            <w:noProof/>
            <w:webHidden/>
            <w:szCs w:val="21"/>
          </w:rPr>
          <w:instrText xml:space="preserve"> PAGEREF _Toc194233101 \h </w:instrText>
        </w:r>
        <w:r>
          <w:rPr>
            <w:noProof/>
            <w:szCs w:val="21"/>
          </w:rPr>
        </w:r>
        <w:r>
          <w:rPr>
            <w:noProof/>
            <w:webHidden/>
            <w:szCs w:val="21"/>
          </w:rPr>
          <w:fldChar w:fldCharType="separate"/>
        </w:r>
        <w:r w:rsidR="007E1E45">
          <w:rPr>
            <w:noProof/>
            <w:webHidden/>
            <w:szCs w:val="21"/>
          </w:rPr>
          <w:t>31</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2" w:history="1">
        <w:r>
          <w:rPr>
            <w:noProof/>
            <w:szCs w:val="21"/>
          </w:rPr>
          <w:t xml:space="preserve">G.  </w:t>
        </w:r>
        <w:r>
          <w:rPr>
            <w:rFonts w:hint="eastAsia"/>
            <w:noProof/>
            <w:szCs w:val="21"/>
          </w:rPr>
          <w:t>第</w:t>
        </w:r>
        <w:r>
          <w:rPr>
            <w:noProof/>
            <w:szCs w:val="21"/>
          </w:rPr>
          <w:t>8</w:t>
        </w:r>
        <w:r>
          <w:rPr>
            <w:rFonts w:hint="eastAsia"/>
            <w:noProof/>
            <w:szCs w:val="21"/>
          </w:rPr>
          <w:t>条</w:t>
        </w:r>
        <w:r>
          <w:rPr>
            <w:noProof/>
            <w:webHidden/>
            <w:szCs w:val="21"/>
          </w:rPr>
          <w:tab/>
        </w:r>
        <w:r>
          <w:rPr>
            <w:rFonts w:hint="eastAsia"/>
            <w:noProof/>
            <w:webHidden/>
            <w:szCs w:val="21"/>
          </w:rPr>
          <w:t>250-311</w:t>
        </w:r>
        <w:r>
          <w:rPr>
            <w:rFonts w:hint="eastAsia"/>
            <w:noProof/>
            <w:webHidden/>
            <w:szCs w:val="21"/>
          </w:rPr>
          <w:tab/>
        </w:r>
        <w:r>
          <w:rPr>
            <w:noProof/>
            <w:webHidden/>
            <w:szCs w:val="21"/>
          </w:rPr>
          <w:fldChar w:fldCharType="begin"/>
        </w:r>
        <w:r>
          <w:rPr>
            <w:noProof/>
            <w:webHidden/>
            <w:szCs w:val="21"/>
          </w:rPr>
          <w:instrText xml:space="preserve"> PAGEREF _Toc194233102 \h </w:instrText>
        </w:r>
        <w:r>
          <w:rPr>
            <w:noProof/>
            <w:szCs w:val="21"/>
          </w:rPr>
        </w:r>
        <w:r>
          <w:rPr>
            <w:noProof/>
            <w:webHidden/>
            <w:szCs w:val="21"/>
          </w:rPr>
          <w:fldChar w:fldCharType="separate"/>
        </w:r>
        <w:r w:rsidR="007E1E45">
          <w:rPr>
            <w:noProof/>
            <w:webHidden/>
            <w:szCs w:val="21"/>
          </w:rPr>
          <w:t>40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3" w:history="1">
        <w:r>
          <w:rPr>
            <w:noProof/>
            <w:szCs w:val="21"/>
          </w:rPr>
          <w:t xml:space="preserve">H.  </w:t>
        </w:r>
        <w:r>
          <w:rPr>
            <w:rFonts w:hint="eastAsia"/>
            <w:noProof/>
            <w:szCs w:val="21"/>
          </w:rPr>
          <w:t>第</w:t>
        </w:r>
        <w:r>
          <w:rPr>
            <w:noProof/>
            <w:szCs w:val="21"/>
          </w:rPr>
          <w:t>9</w:t>
        </w:r>
        <w:r>
          <w:rPr>
            <w:rFonts w:hint="eastAsia"/>
            <w:noProof/>
            <w:szCs w:val="21"/>
          </w:rPr>
          <w:t>条</w:t>
        </w:r>
        <w:r>
          <w:rPr>
            <w:noProof/>
            <w:webHidden/>
            <w:szCs w:val="21"/>
          </w:rPr>
          <w:tab/>
        </w:r>
        <w:r>
          <w:rPr>
            <w:rFonts w:hint="eastAsia"/>
            <w:noProof/>
            <w:webHidden/>
            <w:szCs w:val="21"/>
          </w:rPr>
          <w:t>312-402</w:t>
        </w:r>
        <w:r>
          <w:rPr>
            <w:rFonts w:hint="eastAsia"/>
            <w:noProof/>
            <w:webHidden/>
            <w:szCs w:val="21"/>
          </w:rPr>
          <w:tab/>
        </w:r>
        <w:r>
          <w:rPr>
            <w:noProof/>
            <w:webHidden/>
            <w:szCs w:val="21"/>
          </w:rPr>
          <w:fldChar w:fldCharType="begin"/>
        </w:r>
        <w:r>
          <w:rPr>
            <w:noProof/>
            <w:webHidden/>
            <w:szCs w:val="21"/>
          </w:rPr>
          <w:instrText xml:space="preserve"> PAGEREF _Toc194233103 \h </w:instrText>
        </w:r>
        <w:r>
          <w:rPr>
            <w:noProof/>
            <w:szCs w:val="21"/>
          </w:rPr>
        </w:r>
        <w:r>
          <w:rPr>
            <w:noProof/>
            <w:webHidden/>
            <w:szCs w:val="21"/>
          </w:rPr>
          <w:fldChar w:fldCharType="separate"/>
        </w:r>
        <w:r w:rsidR="007E1E45">
          <w:rPr>
            <w:noProof/>
            <w:webHidden/>
            <w:szCs w:val="21"/>
          </w:rPr>
          <w:t>49</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4" w:history="1">
        <w:r>
          <w:rPr>
            <w:noProof/>
            <w:szCs w:val="21"/>
          </w:rPr>
          <w:t xml:space="preserve">I.  </w:t>
        </w:r>
        <w:r>
          <w:rPr>
            <w:rFonts w:hint="eastAsia"/>
            <w:noProof/>
            <w:szCs w:val="21"/>
          </w:rPr>
          <w:t>第</w:t>
        </w:r>
        <w:r>
          <w:rPr>
            <w:noProof/>
            <w:szCs w:val="21"/>
          </w:rPr>
          <w:t>10</w:t>
        </w:r>
        <w:r>
          <w:rPr>
            <w:rFonts w:hint="eastAsia"/>
            <w:noProof/>
            <w:szCs w:val="21"/>
          </w:rPr>
          <w:t>条</w:t>
        </w:r>
        <w:r>
          <w:rPr>
            <w:noProof/>
            <w:webHidden/>
            <w:szCs w:val="21"/>
          </w:rPr>
          <w:tab/>
        </w:r>
        <w:r>
          <w:rPr>
            <w:rFonts w:hint="eastAsia"/>
            <w:noProof/>
            <w:webHidden/>
            <w:szCs w:val="21"/>
          </w:rPr>
          <w:t>403-491</w:t>
        </w:r>
        <w:r>
          <w:rPr>
            <w:rFonts w:hint="eastAsia"/>
            <w:noProof/>
            <w:webHidden/>
            <w:szCs w:val="21"/>
          </w:rPr>
          <w:tab/>
        </w:r>
        <w:r>
          <w:rPr>
            <w:noProof/>
            <w:webHidden/>
            <w:szCs w:val="21"/>
          </w:rPr>
          <w:fldChar w:fldCharType="begin"/>
        </w:r>
        <w:r>
          <w:rPr>
            <w:noProof/>
            <w:webHidden/>
            <w:szCs w:val="21"/>
          </w:rPr>
          <w:instrText xml:space="preserve"> PAGEREF _Toc194233104 \h </w:instrText>
        </w:r>
        <w:r>
          <w:rPr>
            <w:noProof/>
            <w:szCs w:val="21"/>
          </w:rPr>
        </w:r>
        <w:r>
          <w:rPr>
            <w:noProof/>
            <w:webHidden/>
            <w:szCs w:val="21"/>
          </w:rPr>
          <w:fldChar w:fldCharType="separate"/>
        </w:r>
        <w:r w:rsidR="007E1E45">
          <w:rPr>
            <w:noProof/>
            <w:webHidden/>
            <w:szCs w:val="21"/>
          </w:rPr>
          <w:t>62</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5" w:history="1">
        <w:r>
          <w:rPr>
            <w:noProof/>
            <w:szCs w:val="21"/>
          </w:rPr>
          <w:t xml:space="preserve">J.  </w:t>
        </w:r>
        <w:r>
          <w:rPr>
            <w:rFonts w:hint="eastAsia"/>
            <w:noProof/>
            <w:szCs w:val="21"/>
          </w:rPr>
          <w:t>第</w:t>
        </w:r>
        <w:r>
          <w:rPr>
            <w:noProof/>
            <w:szCs w:val="21"/>
          </w:rPr>
          <w:t>11</w:t>
        </w:r>
        <w:r>
          <w:rPr>
            <w:rFonts w:hint="eastAsia"/>
            <w:noProof/>
            <w:szCs w:val="21"/>
          </w:rPr>
          <w:t>条</w:t>
        </w:r>
        <w:r>
          <w:rPr>
            <w:noProof/>
            <w:webHidden/>
            <w:szCs w:val="21"/>
          </w:rPr>
          <w:tab/>
        </w:r>
        <w:r>
          <w:rPr>
            <w:rFonts w:hint="eastAsia"/>
            <w:noProof/>
            <w:webHidden/>
            <w:szCs w:val="21"/>
          </w:rPr>
          <w:t>492-696</w:t>
        </w:r>
        <w:r>
          <w:rPr>
            <w:rFonts w:hint="eastAsia"/>
            <w:noProof/>
            <w:webHidden/>
            <w:szCs w:val="21"/>
          </w:rPr>
          <w:tab/>
        </w:r>
        <w:r>
          <w:rPr>
            <w:noProof/>
            <w:webHidden/>
            <w:szCs w:val="21"/>
          </w:rPr>
          <w:fldChar w:fldCharType="begin"/>
        </w:r>
        <w:r>
          <w:rPr>
            <w:noProof/>
            <w:webHidden/>
            <w:szCs w:val="21"/>
          </w:rPr>
          <w:instrText xml:space="preserve"> PAGEREF _Toc194233105 \h </w:instrText>
        </w:r>
        <w:r>
          <w:rPr>
            <w:noProof/>
            <w:szCs w:val="21"/>
          </w:rPr>
        </w:r>
        <w:r>
          <w:rPr>
            <w:noProof/>
            <w:webHidden/>
            <w:szCs w:val="21"/>
          </w:rPr>
          <w:fldChar w:fldCharType="separate"/>
        </w:r>
        <w:r w:rsidR="007E1E45">
          <w:rPr>
            <w:noProof/>
            <w:webHidden/>
            <w:szCs w:val="21"/>
          </w:rPr>
          <w:t>77</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6" w:history="1">
        <w:r>
          <w:rPr>
            <w:noProof/>
            <w:szCs w:val="21"/>
          </w:rPr>
          <w:t xml:space="preserve">K.  </w:t>
        </w:r>
        <w:r>
          <w:rPr>
            <w:rFonts w:hint="eastAsia"/>
            <w:noProof/>
            <w:szCs w:val="21"/>
          </w:rPr>
          <w:t>第</w:t>
        </w:r>
        <w:r>
          <w:rPr>
            <w:noProof/>
            <w:szCs w:val="21"/>
          </w:rPr>
          <w:t>12</w:t>
        </w:r>
        <w:r>
          <w:rPr>
            <w:rFonts w:hint="eastAsia"/>
            <w:noProof/>
            <w:szCs w:val="21"/>
          </w:rPr>
          <w:t>条</w:t>
        </w:r>
        <w:r>
          <w:rPr>
            <w:noProof/>
            <w:webHidden/>
            <w:szCs w:val="21"/>
          </w:rPr>
          <w:tab/>
        </w:r>
        <w:r>
          <w:rPr>
            <w:rFonts w:hint="eastAsia"/>
            <w:noProof/>
            <w:webHidden/>
            <w:szCs w:val="21"/>
          </w:rPr>
          <w:t>697-852</w:t>
        </w:r>
        <w:r>
          <w:rPr>
            <w:rFonts w:hint="eastAsia"/>
            <w:noProof/>
            <w:webHidden/>
            <w:szCs w:val="21"/>
          </w:rPr>
          <w:tab/>
        </w:r>
        <w:r>
          <w:rPr>
            <w:noProof/>
            <w:webHidden/>
            <w:szCs w:val="21"/>
          </w:rPr>
          <w:fldChar w:fldCharType="begin"/>
        </w:r>
        <w:r>
          <w:rPr>
            <w:noProof/>
            <w:webHidden/>
            <w:szCs w:val="21"/>
          </w:rPr>
          <w:instrText xml:space="preserve"> PAGEREF _Toc194233106 \h </w:instrText>
        </w:r>
        <w:r>
          <w:rPr>
            <w:noProof/>
            <w:szCs w:val="21"/>
          </w:rPr>
        </w:r>
        <w:r>
          <w:rPr>
            <w:noProof/>
            <w:webHidden/>
            <w:szCs w:val="21"/>
          </w:rPr>
          <w:fldChar w:fldCharType="separate"/>
        </w:r>
        <w:r w:rsidR="007E1E45">
          <w:rPr>
            <w:noProof/>
            <w:webHidden/>
            <w:szCs w:val="21"/>
          </w:rPr>
          <w:t>110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7" w:history="1">
        <w:r>
          <w:rPr>
            <w:noProof/>
            <w:szCs w:val="21"/>
          </w:rPr>
          <w:t xml:space="preserve">L.  </w:t>
        </w:r>
        <w:r>
          <w:rPr>
            <w:rFonts w:hint="eastAsia"/>
            <w:noProof/>
            <w:szCs w:val="21"/>
          </w:rPr>
          <w:t>第</w:t>
        </w:r>
        <w:r>
          <w:rPr>
            <w:noProof/>
            <w:szCs w:val="21"/>
          </w:rPr>
          <w:t>13</w:t>
        </w:r>
        <w:r>
          <w:rPr>
            <w:rFonts w:hint="eastAsia"/>
            <w:noProof/>
            <w:szCs w:val="21"/>
          </w:rPr>
          <w:t>条</w:t>
        </w:r>
        <w:r>
          <w:rPr>
            <w:noProof/>
            <w:webHidden/>
            <w:szCs w:val="21"/>
          </w:rPr>
          <w:tab/>
        </w:r>
        <w:r>
          <w:rPr>
            <w:rFonts w:hint="eastAsia"/>
            <w:noProof/>
            <w:webHidden/>
            <w:szCs w:val="21"/>
          </w:rPr>
          <w:t>853-957</w:t>
        </w:r>
        <w:r>
          <w:rPr>
            <w:rFonts w:hint="eastAsia"/>
            <w:noProof/>
            <w:webHidden/>
            <w:szCs w:val="21"/>
          </w:rPr>
          <w:tab/>
        </w:r>
        <w:r>
          <w:rPr>
            <w:noProof/>
            <w:webHidden/>
            <w:szCs w:val="21"/>
          </w:rPr>
          <w:fldChar w:fldCharType="begin"/>
        </w:r>
        <w:r>
          <w:rPr>
            <w:noProof/>
            <w:webHidden/>
            <w:szCs w:val="21"/>
          </w:rPr>
          <w:instrText xml:space="preserve"> PAGEREF _Toc194233107 \h </w:instrText>
        </w:r>
        <w:r>
          <w:rPr>
            <w:noProof/>
            <w:szCs w:val="21"/>
          </w:rPr>
        </w:r>
        <w:r>
          <w:rPr>
            <w:noProof/>
            <w:webHidden/>
            <w:szCs w:val="21"/>
          </w:rPr>
          <w:fldChar w:fldCharType="separate"/>
        </w:r>
        <w:r w:rsidR="007E1E45">
          <w:rPr>
            <w:noProof/>
            <w:webHidden/>
            <w:szCs w:val="21"/>
          </w:rPr>
          <w:t>131</w:t>
        </w:r>
        <w:r>
          <w:rPr>
            <w:noProof/>
            <w:webHidden/>
            <w:szCs w:val="21"/>
          </w:rPr>
          <w:fldChar w:fldCharType="end"/>
        </w:r>
      </w:hyperlink>
    </w:p>
    <w:p w:rsidR="00957964" w:rsidRDefault="00957964" w:rsidP="0061716A">
      <w:pPr>
        <w:tabs>
          <w:tab w:val="center" w:leader="dot" w:pos="9000"/>
          <w:tab w:val="right" w:pos="9840"/>
        </w:tabs>
        <w:spacing w:after="120" w:line="340" w:lineRule="exact"/>
        <w:ind w:leftChars="228" w:left="31680" w:hanging="1"/>
        <w:rPr>
          <w:noProof/>
          <w:szCs w:val="21"/>
        </w:rPr>
      </w:pPr>
      <w:hyperlink w:anchor="_Toc194233108" w:history="1">
        <w:r>
          <w:rPr>
            <w:noProof/>
            <w:szCs w:val="21"/>
          </w:rPr>
          <w:t xml:space="preserve">M.  </w:t>
        </w:r>
        <w:r>
          <w:rPr>
            <w:rFonts w:hint="eastAsia"/>
            <w:noProof/>
            <w:szCs w:val="21"/>
          </w:rPr>
          <w:t>第</w:t>
        </w:r>
        <w:r>
          <w:rPr>
            <w:noProof/>
            <w:szCs w:val="21"/>
          </w:rPr>
          <w:t xml:space="preserve"> 15</w:t>
        </w:r>
        <w:r>
          <w:rPr>
            <w:rFonts w:hint="eastAsia"/>
            <w:noProof/>
            <w:szCs w:val="21"/>
          </w:rPr>
          <w:t>条</w:t>
        </w:r>
        <w:r>
          <w:rPr>
            <w:noProof/>
            <w:webHidden/>
            <w:szCs w:val="21"/>
          </w:rPr>
          <w:tab/>
        </w:r>
        <w:r>
          <w:rPr>
            <w:rFonts w:hint="eastAsia"/>
            <w:noProof/>
            <w:webHidden/>
            <w:szCs w:val="21"/>
          </w:rPr>
          <w:t>958-1041</w:t>
        </w:r>
        <w:r>
          <w:rPr>
            <w:rFonts w:hint="eastAsia"/>
            <w:noProof/>
            <w:webHidden/>
            <w:szCs w:val="21"/>
          </w:rPr>
          <w:tab/>
        </w:r>
        <w:r>
          <w:rPr>
            <w:noProof/>
            <w:webHidden/>
            <w:szCs w:val="21"/>
          </w:rPr>
          <w:fldChar w:fldCharType="begin"/>
        </w:r>
        <w:r>
          <w:rPr>
            <w:noProof/>
            <w:webHidden/>
            <w:szCs w:val="21"/>
          </w:rPr>
          <w:instrText xml:space="preserve"> PAGEREF _Toc194233108 \h </w:instrText>
        </w:r>
        <w:r>
          <w:rPr>
            <w:noProof/>
            <w:szCs w:val="21"/>
          </w:rPr>
        </w:r>
        <w:r>
          <w:rPr>
            <w:noProof/>
            <w:webHidden/>
            <w:szCs w:val="21"/>
          </w:rPr>
          <w:fldChar w:fldCharType="separate"/>
        </w:r>
        <w:r w:rsidR="007E1E45">
          <w:rPr>
            <w:noProof/>
            <w:webHidden/>
            <w:szCs w:val="21"/>
          </w:rPr>
          <w:t>150</w:t>
        </w:r>
        <w:r>
          <w:rPr>
            <w:noProof/>
            <w:webHidden/>
            <w:szCs w:val="21"/>
          </w:rPr>
          <w:fldChar w:fldCharType="end"/>
        </w:r>
      </w:hyperlink>
    </w:p>
    <w:p w:rsidR="00957964" w:rsidRDefault="00957964" w:rsidP="0061716A">
      <w:pPr>
        <w:tabs>
          <w:tab w:val="center" w:leader="dot" w:pos="9000"/>
          <w:tab w:val="right" w:pos="9840"/>
        </w:tabs>
        <w:spacing w:after="120" w:line="340" w:lineRule="exact"/>
        <w:ind w:left="31680" w:hangingChars="200" w:firstLine="31680"/>
        <w:rPr>
          <w:rFonts w:hint="eastAsia"/>
          <w:noProof/>
          <w:szCs w:val="21"/>
        </w:rPr>
      </w:pPr>
      <w:r>
        <w:rPr>
          <w:noProof/>
          <w:szCs w:val="21"/>
        </w:rPr>
        <w:fldChar w:fldCharType="end"/>
      </w:r>
      <w:r>
        <w:rPr>
          <w:rFonts w:hint="eastAsia"/>
          <w:noProof/>
          <w:szCs w:val="21"/>
        </w:rPr>
        <w:t>附件</w:t>
      </w:r>
    </w:p>
    <w:p w:rsidR="00957964" w:rsidRDefault="00957964" w:rsidP="0061716A">
      <w:pPr>
        <w:tabs>
          <w:tab w:val="center" w:leader="dot" w:pos="9000"/>
          <w:tab w:val="right" w:pos="9840"/>
        </w:tabs>
        <w:spacing w:after="120" w:line="340" w:lineRule="exact"/>
        <w:ind w:left="31680" w:hangingChars="200" w:firstLine="31680"/>
        <w:rPr>
          <w:rFonts w:hint="eastAsia"/>
          <w:szCs w:val="21"/>
        </w:rPr>
      </w:pPr>
      <w:r>
        <w:rPr>
          <w:rFonts w:hint="eastAsia"/>
          <w:noProof/>
          <w:szCs w:val="21"/>
        </w:rPr>
        <w:t>缩略语</w:t>
      </w:r>
    </w:p>
    <w:bookmarkEnd w:id="7"/>
    <w:p w:rsidR="00957964" w:rsidRDefault="00957964">
      <w:pPr>
        <w:pStyle w:val="HCh"/>
        <w:jc w:val="center"/>
        <w:rPr>
          <w:rFonts w:hint="eastAsia"/>
        </w:rPr>
      </w:pPr>
      <w:r>
        <w:rPr>
          <w:szCs w:val="24"/>
        </w:rPr>
        <w:br w:type="page"/>
      </w:r>
      <w:bookmarkStart w:id="8" w:name="_Toc194233088"/>
      <w:r>
        <w:rPr>
          <w:rFonts w:hint="eastAsia"/>
        </w:rPr>
        <w:t>导  言</w:t>
      </w:r>
      <w:bookmarkEnd w:id="8"/>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关于《经济、社会、文化权利国际公约》执行情况的初次报告是根据前人权委员会（现为人权理事会）关于提交初次执行报告的一般原则准备的。按照经济及社会理事会提出的前“三阶段”报告周期，缔约国应每</w:t>
      </w:r>
      <w:r>
        <w:rPr>
          <w:rFonts w:hint="eastAsia"/>
          <w:szCs w:val="24"/>
        </w:rPr>
        <w:t>3</w:t>
      </w:r>
      <w:r>
        <w:rPr>
          <w:rFonts w:hint="eastAsia"/>
          <w:szCs w:val="24"/>
        </w:rPr>
        <w:t>年提交关于不同群组权利的报告，菲律宾已根据该要求提交了关于《经济、社会、文化权利国际公约》执行情况的以下报告：</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sz w:val="21"/>
          <w:szCs w:val="24"/>
        </w:rPr>
        <w:t>HRI/CORE/1/Add.37</w:t>
      </w:r>
      <w:r>
        <w:rPr>
          <w:rFonts w:ascii="Times New Roman"/>
          <w:sz w:val="21"/>
          <w:szCs w:val="24"/>
          <w:lang w:val="en-GB"/>
        </w:rPr>
        <w:t>（</w:t>
      </w:r>
      <w:r>
        <w:rPr>
          <w:rFonts w:ascii="Times New Roman"/>
          <w:sz w:val="21"/>
          <w:szCs w:val="24"/>
        </w:rPr>
        <w:t>1994</w:t>
      </w:r>
      <w:r>
        <w:rPr>
          <w:rFonts w:ascii="Times New Roman" w:hint="eastAsia"/>
          <w:sz w:val="21"/>
          <w:szCs w:val="24"/>
        </w:rPr>
        <w:t>年</w:t>
      </w:r>
      <w:r>
        <w:rPr>
          <w:rFonts w:ascii="Times New Roman" w:hint="eastAsia"/>
          <w:sz w:val="21"/>
          <w:szCs w:val="24"/>
        </w:rPr>
        <w:t>2</w:t>
      </w:r>
      <w:r>
        <w:rPr>
          <w:rFonts w:ascii="Times New Roman" w:hint="eastAsia"/>
          <w:sz w:val="21"/>
          <w:szCs w:val="24"/>
        </w:rPr>
        <w:t>月</w:t>
      </w:r>
      <w:r>
        <w:rPr>
          <w:rFonts w:ascii="Times New Roman" w:hint="eastAsia"/>
          <w:sz w:val="21"/>
          <w:szCs w:val="24"/>
        </w:rPr>
        <w:t>2</w:t>
      </w:r>
      <w:r>
        <w:rPr>
          <w:rFonts w:ascii="Times New Roman" w:hint="eastAsia"/>
          <w:sz w:val="21"/>
          <w:szCs w:val="24"/>
        </w:rPr>
        <w:t>日</w:t>
      </w:r>
      <w:r>
        <w:rPr>
          <w:rFonts w:ascii="Times New Roman"/>
          <w:sz w:val="21"/>
          <w:szCs w:val="24"/>
          <w:lang w:val="en-GB"/>
        </w:rPr>
        <w:t>）</w:t>
      </w:r>
      <w:r>
        <w:rPr>
          <w:rFonts w:ascii="Times New Roman" w:hint="eastAsia"/>
          <w:sz w:val="21"/>
          <w:szCs w:val="24"/>
          <w:lang w:val="en-GB"/>
        </w:rPr>
        <w:t>；</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hint="eastAsia"/>
          <w:sz w:val="21"/>
          <w:szCs w:val="24"/>
        </w:rPr>
        <w:t>初次</w:t>
      </w:r>
      <w:r>
        <w:rPr>
          <w:rFonts w:ascii="Times New Roman"/>
          <w:sz w:val="21"/>
          <w:szCs w:val="24"/>
        </w:rPr>
        <w:t>（</w:t>
      </w:r>
      <w:r>
        <w:rPr>
          <w:rFonts w:ascii="Times New Roman" w:hint="eastAsia"/>
          <w:sz w:val="21"/>
          <w:szCs w:val="24"/>
        </w:rPr>
        <w:t>第</w:t>
      </w:r>
      <w:r>
        <w:rPr>
          <w:rFonts w:ascii="Times New Roman"/>
          <w:sz w:val="21"/>
          <w:szCs w:val="24"/>
        </w:rPr>
        <w:t>6</w:t>
      </w:r>
      <w:r>
        <w:rPr>
          <w:rFonts w:ascii="Times New Roman" w:hint="eastAsia"/>
          <w:sz w:val="21"/>
          <w:szCs w:val="24"/>
        </w:rPr>
        <w:t>-</w:t>
      </w:r>
      <w:r>
        <w:rPr>
          <w:rFonts w:ascii="Times New Roman"/>
          <w:sz w:val="21"/>
          <w:szCs w:val="24"/>
        </w:rPr>
        <w:t>9</w:t>
      </w:r>
      <w:r>
        <w:rPr>
          <w:rFonts w:ascii="Times New Roman" w:hint="eastAsia"/>
          <w:sz w:val="21"/>
          <w:szCs w:val="24"/>
        </w:rPr>
        <w:t>条</w:t>
      </w:r>
      <w:r>
        <w:rPr>
          <w:rFonts w:ascii="Times New Roman"/>
          <w:sz w:val="21"/>
          <w:szCs w:val="24"/>
        </w:rPr>
        <w:t>）</w:t>
      </w:r>
      <w:r>
        <w:rPr>
          <w:rFonts w:ascii="Times New Roman" w:hint="eastAsia"/>
          <w:sz w:val="21"/>
          <w:szCs w:val="24"/>
        </w:rPr>
        <w:t>：</w:t>
      </w:r>
      <w:r>
        <w:rPr>
          <w:rFonts w:ascii="Times New Roman"/>
          <w:sz w:val="21"/>
          <w:szCs w:val="24"/>
        </w:rPr>
        <w:t>E/1978/8/Add.4</w:t>
      </w:r>
      <w:r>
        <w:rPr>
          <w:rFonts w:ascii="Times New Roman"/>
          <w:sz w:val="21"/>
          <w:szCs w:val="24"/>
        </w:rPr>
        <w:t>（</w:t>
      </w:r>
      <w:r>
        <w:rPr>
          <w:rFonts w:ascii="Times New Roman"/>
          <w:sz w:val="21"/>
          <w:szCs w:val="24"/>
        </w:rPr>
        <w:t>1977</w:t>
      </w:r>
      <w:r>
        <w:rPr>
          <w:rFonts w:ascii="Times New Roman" w:hint="eastAsia"/>
          <w:sz w:val="21"/>
          <w:szCs w:val="24"/>
        </w:rPr>
        <w:t>年</w:t>
      </w:r>
      <w:r>
        <w:rPr>
          <w:rFonts w:ascii="Times New Roman" w:hint="eastAsia"/>
          <w:sz w:val="21"/>
          <w:szCs w:val="24"/>
        </w:rPr>
        <w:t>12</w:t>
      </w:r>
      <w:r>
        <w:rPr>
          <w:rFonts w:ascii="Times New Roman" w:hint="eastAsia"/>
          <w:sz w:val="21"/>
          <w:szCs w:val="24"/>
        </w:rPr>
        <w:t>月</w:t>
      </w:r>
      <w:r>
        <w:rPr>
          <w:rFonts w:ascii="Times New Roman" w:hint="eastAsia"/>
          <w:sz w:val="21"/>
          <w:szCs w:val="24"/>
        </w:rPr>
        <w:t>28</w:t>
      </w:r>
      <w:r>
        <w:rPr>
          <w:rFonts w:ascii="Times New Roman" w:hint="eastAsia"/>
          <w:sz w:val="21"/>
          <w:szCs w:val="24"/>
        </w:rPr>
        <w:t>日</w:t>
      </w:r>
      <w:r>
        <w:rPr>
          <w:rFonts w:ascii="Times New Roman"/>
          <w:sz w:val="21"/>
          <w:szCs w:val="24"/>
        </w:rPr>
        <w:t>）</w:t>
      </w:r>
      <w:r>
        <w:rPr>
          <w:rFonts w:ascii="Times New Roman" w:hint="eastAsia"/>
          <w:sz w:val="21"/>
          <w:szCs w:val="24"/>
        </w:rPr>
        <w:t>；</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hint="eastAsia"/>
          <w:sz w:val="21"/>
          <w:szCs w:val="24"/>
        </w:rPr>
        <w:t>第二次</w:t>
      </w:r>
      <w:r>
        <w:rPr>
          <w:rFonts w:ascii="Times New Roman"/>
          <w:sz w:val="21"/>
          <w:szCs w:val="24"/>
        </w:rPr>
        <w:t>（</w:t>
      </w:r>
      <w:r>
        <w:rPr>
          <w:rFonts w:ascii="Times New Roman" w:hint="eastAsia"/>
          <w:sz w:val="21"/>
          <w:szCs w:val="24"/>
        </w:rPr>
        <w:t>第</w:t>
      </w:r>
      <w:r>
        <w:rPr>
          <w:rFonts w:ascii="Times New Roman"/>
          <w:sz w:val="21"/>
          <w:szCs w:val="24"/>
        </w:rPr>
        <w:t>6</w:t>
      </w:r>
      <w:r>
        <w:rPr>
          <w:rFonts w:ascii="Times New Roman" w:hint="eastAsia"/>
          <w:sz w:val="21"/>
          <w:szCs w:val="24"/>
        </w:rPr>
        <w:t>-</w:t>
      </w:r>
      <w:r>
        <w:rPr>
          <w:rFonts w:ascii="Times New Roman"/>
          <w:sz w:val="21"/>
          <w:szCs w:val="24"/>
        </w:rPr>
        <w:t>9</w:t>
      </w:r>
      <w:r>
        <w:rPr>
          <w:rFonts w:ascii="Times New Roman" w:hint="eastAsia"/>
          <w:sz w:val="21"/>
          <w:szCs w:val="24"/>
        </w:rPr>
        <w:t>条</w:t>
      </w:r>
      <w:r>
        <w:rPr>
          <w:rFonts w:ascii="Times New Roman"/>
          <w:sz w:val="21"/>
          <w:szCs w:val="24"/>
        </w:rPr>
        <w:t>）</w:t>
      </w:r>
      <w:r>
        <w:rPr>
          <w:rFonts w:ascii="Times New Roman" w:hint="eastAsia"/>
          <w:sz w:val="21"/>
          <w:szCs w:val="24"/>
        </w:rPr>
        <w:t>：</w:t>
      </w:r>
      <w:r>
        <w:rPr>
          <w:rFonts w:ascii="Times New Roman"/>
          <w:sz w:val="21"/>
          <w:szCs w:val="24"/>
        </w:rPr>
        <w:t>E/1984/7/Add.4</w:t>
      </w:r>
      <w:r>
        <w:rPr>
          <w:rFonts w:ascii="Times New Roman"/>
          <w:sz w:val="21"/>
          <w:szCs w:val="24"/>
        </w:rPr>
        <w:t>（</w:t>
      </w:r>
      <w:r>
        <w:rPr>
          <w:rFonts w:ascii="Times New Roman"/>
          <w:sz w:val="21"/>
          <w:szCs w:val="24"/>
        </w:rPr>
        <w:t>1984</w:t>
      </w:r>
      <w:r>
        <w:rPr>
          <w:rFonts w:ascii="Times New Roman" w:hint="eastAsia"/>
          <w:sz w:val="21"/>
          <w:szCs w:val="24"/>
        </w:rPr>
        <w:t>年</w:t>
      </w:r>
      <w:r>
        <w:rPr>
          <w:rFonts w:ascii="Times New Roman" w:hint="eastAsia"/>
          <w:sz w:val="21"/>
          <w:szCs w:val="24"/>
        </w:rPr>
        <w:t>2</w:t>
      </w:r>
      <w:r>
        <w:rPr>
          <w:rFonts w:ascii="Times New Roman" w:hint="eastAsia"/>
          <w:sz w:val="21"/>
          <w:szCs w:val="24"/>
        </w:rPr>
        <w:t>月</w:t>
      </w:r>
      <w:r>
        <w:rPr>
          <w:rFonts w:ascii="Times New Roman" w:hint="eastAsia"/>
          <w:sz w:val="21"/>
          <w:szCs w:val="24"/>
        </w:rPr>
        <w:t>1</w:t>
      </w:r>
      <w:r>
        <w:rPr>
          <w:rFonts w:ascii="Times New Roman" w:hint="eastAsia"/>
          <w:sz w:val="21"/>
          <w:szCs w:val="24"/>
        </w:rPr>
        <w:t>日</w:t>
      </w:r>
      <w:r>
        <w:rPr>
          <w:rFonts w:ascii="Times New Roman"/>
          <w:sz w:val="21"/>
          <w:szCs w:val="24"/>
        </w:rPr>
        <w:t>）</w:t>
      </w:r>
      <w:r>
        <w:rPr>
          <w:rFonts w:ascii="Times New Roman" w:hint="eastAsia"/>
          <w:sz w:val="21"/>
          <w:szCs w:val="24"/>
        </w:rPr>
        <w:t>；</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hint="eastAsia"/>
          <w:sz w:val="21"/>
          <w:szCs w:val="24"/>
        </w:rPr>
        <w:t>初次</w:t>
      </w:r>
      <w:r>
        <w:rPr>
          <w:rFonts w:ascii="Times New Roman"/>
          <w:sz w:val="21"/>
          <w:szCs w:val="24"/>
        </w:rPr>
        <w:t>（</w:t>
      </w:r>
      <w:r>
        <w:rPr>
          <w:rFonts w:ascii="Times New Roman" w:hint="eastAsia"/>
          <w:sz w:val="21"/>
          <w:szCs w:val="24"/>
        </w:rPr>
        <w:t>第</w:t>
      </w:r>
      <w:r>
        <w:rPr>
          <w:rFonts w:ascii="Times New Roman"/>
          <w:sz w:val="21"/>
          <w:szCs w:val="24"/>
        </w:rPr>
        <w:t>13</w:t>
      </w:r>
      <w:r>
        <w:rPr>
          <w:rFonts w:ascii="Times New Roman" w:hint="eastAsia"/>
          <w:sz w:val="21"/>
          <w:szCs w:val="24"/>
        </w:rPr>
        <w:t>-</w:t>
      </w:r>
      <w:r>
        <w:rPr>
          <w:rFonts w:ascii="Times New Roman"/>
          <w:sz w:val="21"/>
          <w:szCs w:val="24"/>
        </w:rPr>
        <w:t>15</w:t>
      </w:r>
      <w:r>
        <w:rPr>
          <w:rFonts w:ascii="Times New Roman" w:hint="eastAsia"/>
          <w:sz w:val="21"/>
          <w:szCs w:val="24"/>
        </w:rPr>
        <w:t>条</w:t>
      </w:r>
      <w:r>
        <w:rPr>
          <w:rFonts w:ascii="Times New Roman"/>
          <w:sz w:val="21"/>
          <w:szCs w:val="24"/>
        </w:rPr>
        <w:t>）</w:t>
      </w:r>
      <w:r>
        <w:rPr>
          <w:rFonts w:ascii="Times New Roman" w:hint="eastAsia"/>
          <w:sz w:val="21"/>
          <w:szCs w:val="24"/>
        </w:rPr>
        <w:t>：</w:t>
      </w:r>
      <w:r>
        <w:rPr>
          <w:rFonts w:ascii="Times New Roman"/>
          <w:sz w:val="21"/>
          <w:szCs w:val="24"/>
        </w:rPr>
        <w:t>E/1988/5/Add.2</w:t>
      </w:r>
      <w:r>
        <w:rPr>
          <w:rFonts w:ascii="Times New Roman"/>
          <w:sz w:val="21"/>
          <w:szCs w:val="24"/>
        </w:rPr>
        <w:t>（</w:t>
      </w:r>
      <w:r>
        <w:rPr>
          <w:rFonts w:ascii="Times New Roman"/>
          <w:sz w:val="21"/>
          <w:szCs w:val="24"/>
        </w:rPr>
        <w:t>1988</w:t>
      </w:r>
      <w:r>
        <w:rPr>
          <w:rFonts w:ascii="Times New Roman" w:hint="eastAsia"/>
          <w:sz w:val="21"/>
          <w:szCs w:val="24"/>
        </w:rPr>
        <w:t>年</w:t>
      </w:r>
      <w:r>
        <w:rPr>
          <w:rFonts w:ascii="Times New Roman" w:hint="eastAsia"/>
          <w:sz w:val="21"/>
          <w:szCs w:val="24"/>
        </w:rPr>
        <w:t>6</w:t>
      </w:r>
      <w:r>
        <w:rPr>
          <w:rFonts w:ascii="Times New Roman" w:hint="eastAsia"/>
          <w:sz w:val="21"/>
          <w:szCs w:val="24"/>
        </w:rPr>
        <w:t>月</w:t>
      </w:r>
      <w:r>
        <w:rPr>
          <w:rFonts w:ascii="Times New Roman" w:hint="eastAsia"/>
          <w:sz w:val="21"/>
          <w:szCs w:val="24"/>
        </w:rPr>
        <w:t>21</w:t>
      </w:r>
      <w:r>
        <w:rPr>
          <w:rFonts w:ascii="Times New Roman" w:hint="eastAsia"/>
          <w:sz w:val="21"/>
          <w:szCs w:val="24"/>
        </w:rPr>
        <w:t>日</w:t>
      </w:r>
      <w:r>
        <w:rPr>
          <w:rFonts w:ascii="Times New Roman"/>
          <w:sz w:val="21"/>
          <w:szCs w:val="24"/>
        </w:rPr>
        <w:t>）</w:t>
      </w:r>
      <w:r>
        <w:rPr>
          <w:rFonts w:ascii="Times New Roman" w:hint="eastAsia"/>
          <w:sz w:val="21"/>
          <w:szCs w:val="24"/>
        </w:rPr>
        <w:t>；</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hint="eastAsia"/>
          <w:sz w:val="21"/>
          <w:szCs w:val="24"/>
        </w:rPr>
        <w:t>补充</w:t>
      </w:r>
      <w:r>
        <w:rPr>
          <w:rFonts w:ascii="Times New Roman"/>
          <w:sz w:val="21"/>
          <w:szCs w:val="24"/>
        </w:rPr>
        <w:t>（</w:t>
      </w:r>
      <w:r>
        <w:rPr>
          <w:rFonts w:ascii="Times New Roman" w:hint="eastAsia"/>
          <w:sz w:val="21"/>
          <w:szCs w:val="24"/>
        </w:rPr>
        <w:t>第</w:t>
      </w:r>
      <w:r>
        <w:rPr>
          <w:rFonts w:ascii="Times New Roman"/>
          <w:sz w:val="21"/>
          <w:szCs w:val="24"/>
        </w:rPr>
        <w:t>13</w:t>
      </w:r>
      <w:r>
        <w:rPr>
          <w:rFonts w:ascii="Times New Roman" w:hint="eastAsia"/>
          <w:sz w:val="21"/>
          <w:szCs w:val="24"/>
        </w:rPr>
        <w:t>-</w:t>
      </w:r>
      <w:r>
        <w:rPr>
          <w:rFonts w:ascii="Times New Roman"/>
          <w:sz w:val="21"/>
          <w:szCs w:val="24"/>
        </w:rPr>
        <w:t>15</w:t>
      </w:r>
      <w:r>
        <w:rPr>
          <w:rFonts w:ascii="Times New Roman" w:hint="eastAsia"/>
          <w:sz w:val="21"/>
          <w:szCs w:val="24"/>
        </w:rPr>
        <w:t>条</w:t>
      </w:r>
      <w:r>
        <w:rPr>
          <w:rFonts w:ascii="Times New Roman"/>
          <w:sz w:val="21"/>
          <w:szCs w:val="24"/>
        </w:rPr>
        <w:t>）</w:t>
      </w:r>
      <w:r>
        <w:rPr>
          <w:rFonts w:ascii="Times New Roman" w:hint="eastAsia"/>
          <w:sz w:val="21"/>
          <w:szCs w:val="24"/>
        </w:rPr>
        <w:t>：</w:t>
      </w:r>
      <w:r>
        <w:rPr>
          <w:rFonts w:ascii="Times New Roman"/>
          <w:sz w:val="21"/>
          <w:szCs w:val="24"/>
        </w:rPr>
        <w:t>E/1989/5/Add.7</w:t>
      </w:r>
      <w:r>
        <w:rPr>
          <w:rFonts w:ascii="Times New Roman"/>
          <w:sz w:val="21"/>
          <w:szCs w:val="24"/>
        </w:rPr>
        <w:t>（</w:t>
      </w:r>
      <w:r>
        <w:rPr>
          <w:rFonts w:ascii="Times New Roman"/>
          <w:sz w:val="21"/>
          <w:szCs w:val="24"/>
        </w:rPr>
        <w:t>1992</w:t>
      </w:r>
      <w:r>
        <w:rPr>
          <w:rFonts w:ascii="Times New Roman" w:hint="eastAsia"/>
          <w:sz w:val="21"/>
          <w:szCs w:val="24"/>
        </w:rPr>
        <w:t>年</w:t>
      </w:r>
      <w:r>
        <w:rPr>
          <w:rFonts w:ascii="Times New Roman" w:hint="eastAsia"/>
          <w:sz w:val="21"/>
          <w:szCs w:val="24"/>
        </w:rPr>
        <w:t>2</w:t>
      </w:r>
      <w:r>
        <w:rPr>
          <w:rFonts w:ascii="Times New Roman" w:hint="eastAsia"/>
          <w:sz w:val="21"/>
          <w:szCs w:val="24"/>
        </w:rPr>
        <w:t>月</w:t>
      </w:r>
      <w:r>
        <w:rPr>
          <w:rFonts w:ascii="Times New Roman" w:hint="eastAsia"/>
          <w:sz w:val="21"/>
          <w:szCs w:val="24"/>
        </w:rPr>
        <w:t>28</w:t>
      </w:r>
      <w:r>
        <w:rPr>
          <w:rFonts w:ascii="Times New Roman" w:hint="eastAsia"/>
          <w:sz w:val="21"/>
          <w:szCs w:val="24"/>
        </w:rPr>
        <w:t>日</w:t>
      </w:r>
      <w:r>
        <w:rPr>
          <w:rFonts w:ascii="Times New Roman"/>
          <w:sz w:val="21"/>
          <w:szCs w:val="24"/>
        </w:rPr>
        <w:t>）</w:t>
      </w:r>
      <w:r>
        <w:rPr>
          <w:rFonts w:ascii="Times New Roman" w:hint="eastAsia"/>
          <w:sz w:val="21"/>
          <w:szCs w:val="24"/>
        </w:rPr>
        <w:t>；</w:t>
      </w:r>
    </w:p>
    <w:p w:rsidR="00957964" w:rsidRDefault="00957964" w:rsidP="0061716A">
      <w:pPr>
        <w:pStyle w:val="BodyText"/>
        <w:numPr>
          <w:ilvl w:val="0"/>
          <w:numId w:val="15"/>
        </w:numPr>
        <w:tabs>
          <w:tab w:val="clear" w:pos="1440"/>
          <w:tab w:val="num" w:pos="1920"/>
        </w:tabs>
        <w:spacing w:after="240" w:line="360" w:lineRule="exact"/>
        <w:ind w:leftChars="514" w:left="31680" w:hangingChars="350" w:firstLine="31680"/>
        <w:jc w:val="left"/>
        <w:rPr>
          <w:rFonts w:ascii="Times New Roman"/>
          <w:sz w:val="21"/>
          <w:szCs w:val="24"/>
        </w:rPr>
      </w:pPr>
      <w:r>
        <w:rPr>
          <w:rFonts w:ascii="Times New Roman" w:hint="eastAsia"/>
          <w:sz w:val="21"/>
          <w:szCs w:val="24"/>
        </w:rPr>
        <w:t>初次</w:t>
      </w:r>
      <w:r>
        <w:rPr>
          <w:rFonts w:ascii="Times New Roman"/>
          <w:sz w:val="21"/>
          <w:szCs w:val="24"/>
        </w:rPr>
        <w:t>（</w:t>
      </w:r>
      <w:r>
        <w:rPr>
          <w:rFonts w:ascii="Times New Roman" w:hint="eastAsia"/>
          <w:sz w:val="21"/>
          <w:szCs w:val="24"/>
        </w:rPr>
        <w:t>第</w:t>
      </w:r>
      <w:r>
        <w:rPr>
          <w:rFonts w:ascii="Times New Roman"/>
          <w:sz w:val="21"/>
          <w:szCs w:val="24"/>
        </w:rPr>
        <w:t>10</w:t>
      </w:r>
      <w:r>
        <w:rPr>
          <w:rFonts w:ascii="Times New Roman" w:hint="eastAsia"/>
          <w:sz w:val="21"/>
          <w:szCs w:val="24"/>
        </w:rPr>
        <w:t>-</w:t>
      </w:r>
      <w:r>
        <w:rPr>
          <w:rFonts w:ascii="Times New Roman"/>
          <w:sz w:val="21"/>
          <w:szCs w:val="24"/>
        </w:rPr>
        <w:t>12</w:t>
      </w:r>
      <w:r>
        <w:rPr>
          <w:rFonts w:ascii="Times New Roman" w:hint="eastAsia"/>
          <w:sz w:val="21"/>
          <w:szCs w:val="24"/>
        </w:rPr>
        <w:t>条</w:t>
      </w:r>
      <w:r>
        <w:rPr>
          <w:rFonts w:ascii="Times New Roman"/>
          <w:sz w:val="21"/>
          <w:szCs w:val="24"/>
        </w:rPr>
        <w:t>）</w:t>
      </w:r>
      <w:r>
        <w:rPr>
          <w:rFonts w:ascii="Times New Roman" w:hint="eastAsia"/>
          <w:sz w:val="21"/>
          <w:szCs w:val="24"/>
        </w:rPr>
        <w:t>：</w:t>
      </w:r>
      <w:r>
        <w:rPr>
          <w:rFonts w:ascii="Times New Roman"/>
          <w:sz w:val="21"/>
          <w:szCs w:val="24"/>
        </w:rPr>
        <w:t>E/1986/3/Add.17</w:t>
      </w:r>
      <w:r>
        <w:rPr>
          <w:rFonts w:ascii="Times New Roman"/>
          <w:sz w:val="21"/>
          <w:szCs w:val="24"/>
        </w:rPr>
        <w:t>（</w:t>
      </w:r>
      <w:r>
        <w:rPr>
          <w:rFonts w:ascii="Times New Roman"/>
          <w:sz w:val="21"/>
          <w:szCs w:val="24"/>
        </w:rPr>
        <w:t>1994</w:t>
      </w:r>
      <w:r>
        <w:rPr>
          <w:rFonts w:ascii="Times New Roman" w:hint="eastAsia"/>
          <w:sz w:val="21"/>
          <w:szCs w:val="24"/>
        </w:rPr>
        <w:t>年</w:t>
      </w:r>
      <w:r>
        <w:rPr>
          <w:rFonts w:ascii="Times New Roman" w:hint="eastAsia"/>
          <w:sz w:val="21"/>
          <w:szCs w:val="24"/>
        </w:rPr>
        <w:t>9</w:t>
      </w:r>
      <w:r>
        <w:rPr>
          <w:rFonts w:ascii="Times New Roman" w:hint="eastAsia"/>
          <w:sz w:val="21"/>
          <w:szCs w:val="24"/>
        </w:rPr>
        <w:t>月</w:t>
      </w:r>
      <w:r>
        <w:rPr>
          <w:rFonts w:ascii="Times New Roman" w:hint="eastAsia"/>
          <w:sz w:val="21"/>
          <w:szCs w:val="24"/>
        </w:rPr>
        <w:t>15</w:t>
      </w:r>
      <w:r>
        <w:rPr>
          <w:rFonts w:ascii="Times New Roman" w:hint="eastAsia"/>
          <w:sz w:val="21"/>
          <w:szCs w:val="24"/>
        </w:rPr>
        <w:t>日</w:t>
      </w:r>
      <w:r>
        <w:rPr>
          <w:rFonts w:ascii="Times New Roman"/>
          <w:sz w:val="21"/>
          <w:szCs w:val="24"/>
        </w:rPr>
        <w:t>）</w:t>
      </w:r>
      <w:r>
        <w:rPr>
          <w:rFonts w:ascii="Times New Roman" w:hint="eastAsia"/>
          <w:sz w:val="21"/>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kern w:val="0"/>
          <w:szCs w:val="24"/>
        </w:rPr>
      </w:pPr>
      <w:r>
        <w:rPr>
          <w:rFonts w:hint="eastAsia"/>
          <w:kern w:val="0"/>
          <w:szCs w:val="24"/>
        </w:rPr>
        <w:t>本报告共分两部分。第一部分为菲律宾现状，第二部分为实施《公约》规定的具体情况。</w:t>
      </w:r>
    </w:p>
    <w:p w:rsidR="00957964" w:rsidRDefault="00957964" w:rsidP="0061716A">
      <w:pPr>
        <w:numPr>
          <w:ilvl w:val="0"/>
          <w:numId w:val="14"/>
        </w:numPr>
        <w:tabs>
          <w:tab w:val="clear" w:pos="420"/>
          <w:tab w:val="num" w:pos="1050"/>
        </w:tabs>
        <w:spacing w:after="240" w:line="360" w:lineRule="exact"/>
        <w:ind w:left="0" w:firstLineChars="200" w:firstLine="31680"/>
      </w:pPr>
      <w:r>
        <w:rPr>
          <w:rFonts w:hint="eastAsia"/>
        </w:rPr>
        <w:t>本报告提供了与《公约》权利有关的背景信息，包括：法律、政策、方案和近期发展情况；实施《公约》的困难及问题；未来前景等。</w:t>
      </w:r>
    </w:p>
    <w:p w:rsidR="00957964" w:rsidRDefault="00957964" w:rsidP="0061716A">
      <w:pPr>
        <w:numPr>
          <w:ilvl w:val="0"/>
          <w:numId w:val="14"/>
        </w:numPr>
        <w:tabs>
          <w:tab w:val="clear" w:pos="420"/>
          <w:tab w:val="num" w:pos="1050"/>
        </w:tabs>
        <w:spacing w:after="240" w:line="360" w:lineRule="exact"/>
        <w:ind w:left="0" w:firstLineChars="200" w:firstLine="31680"/>
      </w:pPr>
      <w:r>
        <w:rPr>
          <w:rFonts w:hint="eastAsia"/>
          <w:szCs w:val="24"/>
        </w:rPr>
        <w:t>本报告由人权协调</w:t>
      </w:r>
      <w:r>
        <w:rPr>
          <w:rFonts w:hint="eastAsia"/>
          <w:spacing w:val="-2"/>
        </w:rPr>
        <w:t>委员会</w:t>
      </w:r>
      <w:r>
        <w:rPr>
          <w:rFonts w:hint="eastAsia"/>
          <w:szCs w:val="24"/>
        </w:rPr>
        <w:t>编写——该委员会是根据</w:t>
      </w:r>
      <w:r>
        <w:rPr>
          <w:rFonts w:hint="eastAsia"/>
          <w:szCs w:val="24"/>
        </w:rPr>
        <w:t>1997</w:t>
      </w:r>
      <w:r>
        <w:rPr>
          <w:rFonts w:hint="eastAsia"/>
          <w:szCs w:val="24"/>
        </w:rPr>
        <w:t>年</w:t>
      </w:r>
      <w:r>
        <w:rPr>
          <w:rFonts w:hint="eastAsia"/>
          <w:szCs w:val="24"/>
        </w:rPr>
        <w:t>12</w:t>
      </w:r>
      <w:r>
        <w:rPr>
          <w:rFonts w:hint="eastAsia"/>
          <w:szCs w:val="24"/>
        </w:rPr>
        <w:t>月</w:t>
      </w:r>
      <w:r>
        <w:rPr>
          <w:rFonts w:hint="eastAsia"/>
          <w:szCs w:val="24"/>
        </w:rPr>
        <w:t>10</w:t>
      </w:r>
      <w:r>
        <w:rPr>
          <w:rFonts w:hint="eastAsia"/>
          <w:szCs w:val="24"/>
        </w:rPr>
        <w:t>日第</w:t>
      </w:r>
      <w:r>
        <w:rPr>
          <w:szCs w:val="24"/>
        </w:rPr>
        <w:t>370</w:t>
      </w:r>
      <w:r>
        <w:rPr>
          <w:rFonts w:hint="eastAsia"/>
          <w:szCs w:val="24"/>
        </w:rPr>
        <w:t>号行政令成立的，由外交部主管，成员涉及</w:t>
      </w:r>
      <w:r>
        <w:rPr>
          <w:rFonts w:hint="eastAsia"/>
          <w:szCs w:val="24"/>
        </w:rPr>
        <w:t>15</w:t>
      </w:r>
      <w:r>
        <w:rPr>
          <w:rFonts w:hint="eastAsia"/>
          <w:szCs w:val="24"/>
        </w:rPr>
        <w:t>个政府部门和机构。</w:t>
      </w:r>
    </w:p>
    <w:p w:rsidR="00957964" w:rsidRDefault="00957964">
      <w:pPr>
        <w:tabs>
          <w:tab w:val="left" w:pos="630"/>
        </w:tabs>
        <w:spacing w:after="240" w:line="360" w:lineRule="exact"/>
        <w:rPr>
          <w:rFonts w:hint="eastAsia"/>
          <w:lang w:val="en-GB"/>
        </w:rPr>
      </w:pPr>
    </w:p>
    <w:p w:rsidR="00957964" w:rsidRDefault="00957964">
      <w:pPr>
        <w:pStyle w:val="HCh"/>
        <w:jc w:val="center"/>
        <w:rPr>
          <w:rFonts w:hint="eastAsia"/>
        </w:rPr>
      </w:pPr>
      <w:r>
        <w:br w:type="page"/>
      </w:r>
      <w:bookmarkStart w:id="9" w:name="_Toc194233089"/>
      <w:r>
        <w:rPr>
          <w:rFonts w:hint="eastAsia"/>
        </w:rPr>
        <w:t>一、一般情况</w:t>
      </w:r>
      <w:bookmarkEnd w:id="9"/>
    </w:p>
    <w:p w:rsidR="00957964" w:rsidRDefault="00957964">
      <w:pPr>
        <w:pStyle w:val="H1"/>
        <w:tabs>
          <w:tab w:val="left" w:pos="360"/>
        </w:tabs>
        <w:spacing w:before="120"/>
        <w:jc w:val="center"/>
      </w:pPr>
      <w:bookmarkStart w:id="10" w:name="_Toc194233090"/>
      <w:r>
        <w:rPr>
          <w:rFonts w:hint="eastAsia"/>
        </w:rPr>
        <w:t>A.  土地与人民</w:t>
      </w:r>
      <w:bookmarkEnd w:id="10"/>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菲律宾是一个群岛国家，距亚洲大陆东南岸</w:t>
      </w:r>
      <w:r>
        <w:rPr>
          <w:rFonts w:hint="eastAsia"/>
          <w:szCs w:val="24"/>
        </w:rPr>
        <w:t>966</w:t>
      </w:r>
      <w:r>
        <w:rPr>
          <w:rFonts w:hint="eastAsia"/>
          <w:szCs w:val="24"/>
        </w:rPr>
        <w:t>公里。它由</w:t>
      </w:r>
      <w:r>
        <w:rPr>
          <w:szCs w:val="24"/>
        </w:rPr>
        <w:t>7 107</w:t>
      </w:r>
      <w:r>
        <w:rPr>
          <w:rFonts w:hint="eastAsia"/>
          <w:szCs w:val="24"/>
        </w:rPr>
        <w:t>个岛屿组成，分为三大岛群：吕宋，面积</w:t>
      </w:r>
      <w:r>
        <w:rPr>
          <w:szCs w:val="24"/>
        </w:rPr>
        <w:t>141 395</w:t>
      </w:r>
      <w:r>
        <w:rPr>
          <w:rFonts w:hint="eastAsia"/>
          <w:szCs w:val="24"/>
        </w:rPr>
        <w:t>平方公里；</w:t>
      </w:r>
      <w:r>
        <w:rPr>
          <w:szCs w:val="24"/>
        </w:rPr>
        <w:t>米沙鄢</w:t>
      </w:r>
      <w:r>
        <w:rPr>
          <w:rFonts w:hint="eastAsia"/>
          <w:szCs w:val="24"/>
        </w:rPr>
        <w:t>，面积为</w:t>
      </w:r>
      <w:r>
        <w:rPr>
          <w:szCs w:val="24"/>
        </w:rPr>
        <w:t>56 606</w:t>
      </w:r>
      <w:r>
        <w:rPr>
          <w:rFonts w:hint="eastAsia"/>
          <w:szCs w:val="24"/>
        </w:rPr>
        <w:t>平方公里；</w:t>
      </w:r>
      <w:r>
        <w:rPr>
          <w:szCs w:val="24"/>
        </w:rPr>
        <w:t>棉兰老</w:t>
      </w:r>
      <w:r>
        <w:rPr>
          <w:rFonts w:hint="eastAsia"/>
          <w:szCs w:val="24"/>
        </w:rPr>
        <w:t>，面积为</w:t>
      </w:r>
      <w:r>
        <w:rPr>
          <w:szCs w:val="24"/>
        </w:rPr>
        <w:t>101 999</w:t>
      </w:r>
      <w:r>
        <w:rPr>
          <w:rFonts w:hint="eastAsia"/>
          <w:szCs w:val="24"/>
        </w:rPr>
        <w:t>平方公里。</w:t>
      </w:r>
      <w:r>
        <w:rPr>
          <w:rFonts w:hint="eastAsia"/>
          <w:szCs w:val="24"/>
        </w:rPr>
        <w:t xml:space="preserve"> </w:t>
      </w:r>
      <w:r>
        <w:rPr>
          <w:rFonts w:hint="eastAsia"/>
          <w:szCs w:val="24"/>
        </w:rPr>
        <w:t>菲律宾的陆地总面积大约为</w:t>
      </w:r>
      <w:r>
        <w:rPr>
          <w:szCs w:val="24"/>
        </w:rPr>
        <w:t>300 000</w:t>
      </w:r>
      <w:r>
        <w:rPr>
          <w:rFonts w:hint="eastAsia"/>
          <w:szCs w:val="24"/>
        </w:rPr>
        <w:t>平方公里，其中</w:t>
      </w:r>
      <w:r>
        <w:rPr>
          <w:szCs w:val="24"/>
        </w:rPr>
        <w:t>92.3</w:t>
      </w:r>
      <w:r>
        <w:rPr>
          <w:rFonts w:hint="eastAsia"/>
          <w:szCs w:val="24"/>
        </w:rPr>
        <w:t>%</w:t>
      </w:r>
      <w:r>
        <w:rPr>
          <w:rFonts w:hint="eastAsia"/>
          <w:szCs w:val="24"/>
        </w:rPr>
        <w:t>的陆地面积分布在</w:t>
      </w:r>
      <w:r>
        <w:rPr>
          <w:rFonts w:hint="eastAsia"/>
          <w:szCs w:val="24"/>
        </w:rPr>
        <w:t>11</w:t>
      </w:r>
      <w:r>
        <w:rPr>
          <w:rFonts w:hint="eastAsia"/>
          <w:szCs w:val="24"/>
        </w:rPr>
        <w:t>个最大岛屿上。全国分为</w:t>
      </w:r>
      <w:r>
        <w:rPr>
          <w:rFonts w:hint="eastAsia"/>
          <w:szCs w:val="24"/>
        </w:rPr>
        <w:t>15</w:t>
      </w:r>
      <w:r>
        <w:rPr>
          <w:rFonts w:hint="eastAsia"/>
          <w:szCs w:val="24"/>
        </w:rPr>
        <w:t>个行政区，下设</w:t>
      </w:r>
      <w:r>
        <w:rPr>
          <w:rFonts w:hint="eastAsia"/>
          <w:szCs w:val="24"/>
        </w:rPr>
        <w:t>76</w:t>
      </w:r>
      <w:r>
        <w:rPr>
          <w:rFonts w:hint="eastAsia"/>
          <w:szCs w:val="24"/>
        </w:rPr>
        <w:t>个省，</w:t>
      </w:r>
      <w:r>
        <w:rPr>
          <w:rFonts w:hint="eastAsia"/>
          <w:szCs w:val="24"/>
        </w:rPr>
        <w:t>60</w:t>
      </w:r>
      <w:r>
        <w:rPr>
          <w:rFonts w:hint="eastAsia"/>
          <w:szCs w:val="24"/>
        </w:rPr>
        <w:t>个市，</w:t>
      </w:r>
      <w:r>
        <w:rPr>
          <w:szCs w:val="24"/>
        </w:rPr>
        <w:t>1 543</w:t>
      </w:r>
      <w:r>
        <w:rPr>
          <w:rFonts w:hint="eastAsia"/>
          <w:szCs w:val="24"/>
        </w:rPr>
        <w:t>个镇和</w:t>
      </w:r>
      <w:r>
        <w:rPr>
          <w:szCs w:val="24"/>
        </w:rPr>
        <w:t>41 911</w:t>
      </w:r>
      <w:r>
        <w:rPr>
          <w:rFonts w:hint="eastAsia"/>
          <w:szCs w:val="24"/>
        </w:rPr>
        <w:t>个村。</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菲律宾人为马来人后裔。当地文化融合了马来西亚、中国、日本、阿拉伯、西班牙和美国的文化。</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菲律宾共有</w:t>
      </w:r>
      <w:r>
        <w:rPr>
          <w:rFonts w:hint="eastAsia"/>
          <w:szCs w:val="24"/>
        </w:rPr>
        <w:t>110</w:t>
      </w:r>
      <w:r>
        <w:rPr>
          <w:rFonts w:hint="eastAsia"/>
          <w:szCs w:val="24"/>
        </w:rPr>
        <w:t>个民族语言群体，有记录的语言至少有</w:t>
      </w:r>
      <w:r>
        <w:rPr>
          <w:rFonts w:hint="eastAsia"/>
          <w:szCs w:val="24"/>
        </w:rPr>
        <w:t>70</w:t>
      </w:r>
      <w:r>
        <w:rPr>
          <w:rFonts w:hint="eastAsia"/>
          <w:szCs w:val="24"/>
        </w:rPr>
        <w:t>种，其中最主要的语言有</w:t>
      </w:r>
      <w:r>
        <w:rPr>
          <w:rFonts w:hint="eastAsia"/>
          <w:szCs w:val="24"/>
        </w:rPr>
        <w:t>8</w:t>
      </w:r>
      <w:r>
        <w:rPr>
          <w:rFonts w:hint="eastAsia"/>
          <w:szCs w:val="24"/>
        </w:rPr>
        <w:t>种。国语为菲律宾语，工作语言为菲律宾语和英语。</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85%</w:t>
      </w:r>
      <w:r>
        <w:rPr>
          <w:rFonts w:hint="eastAsia"/>
          <w:szCs w:val="24"/>
        </w:rPr>
        <w:t>的菲律宾人信奉基督教，其中大多数信奉罗马天主教，</w:t>
      </w:r>
      <w:r>
        <w:rPr>
          <w:rFonts w:hint="eastAsia"/>
          <w:szCs w:val="24"/>
        </w:rPr>
        <w:t>10%</w:t>
      </w:r>
      <w:r>
        <w:rPr>
          <w:rFonts w:hint="eastAsia"/>
          <w:szCs w:val="24"/>
        </w:rPr>
        <w:t>略多一些的人信奉伊斯兰教，其余人则属于其他教派或宗派。</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截至</w:t>
      </w:r>
      <w:r>
        <w:rPr>
          <w:rFonts w:hint="eastAsia"/>
          <w:szCs w:val="24"/>
        </w:rPr>
        <w:t>2005</w:t>
      </w:r>
      <w:r>
        <w:rPr>
          <w:rFonts w:hint="eastAsia"/>
          <w:szCs w:val="24"/>
        </w:rPr>
        <w:t>年，菲律宾人口约为</w:t>
      </w:r>
      <w:r>
        <w:rPr>
          <w:rFonts w:hint="eastAsia"/>
          <w:szCs w:val="24"/>
        </w:rPr>
        <w:t>8 850</w:t>
      </w:r>
      <w:r>
        <w:rPr>
          <w:rFonts w:hint="eastAsia"/>
          <w:szCs w:val="24"/>
        </w:rPr>
        <w:t>万。</w:t>
      </w:r>
      <w:r>
        <w:rPr>
          <w:rFonts w:hint="eastAsia"/>
          <w:szCs w:val="24"/>
        </w:rPr>
        <w:t xml:space="preserve"> </w:t>
      </w:r>
      <w:r>
        <w:rPr>
          <w:rFonts w:hint="eastAsia"/>
          <w:szCs w:val="24"/>
        </w:rPr>
        <w:t>人口年增长率为</w:t>
      </w:r>
      <w:r>
        <w:rPr>
          <w:rFonts w:hint="eastAsia"/>
          <w:szCs w:val="24"/>
        </w:rPr>
        <w:t>2.11%</w:t>
      </w:r>
      <w:r>
        <w:rPr>
          <w:rFonts w:hint="eastAsia"/>
          <w:szCs w:val="24"/>
        </w:rPr>
        <w:t>，</w:t>
      </w:r>
      <w:r>
        <w:rPr>
          <w:rFonts w:hint="eastAsia"/>
          <w:szCs w:val="24"/>
        </w:rPr>
        <w:t xml:space="preserve"> </w:t>
      </w:r>
      <w:r>
        <w:rPr>
          <w:rFonts w:hint="eastAsia"/>
          <w:szCs w:val="24"/>
        </w:rPr>
        <w:t>到</w:t>
      </w:r>
      <w:r>
        <w:rPr>
          <w:rFonts w:hint="eastAsia"/>
          <w:szCs w:val="24"/>
        </w:rPr>
        <w:t>2015</w:t>
      </w:r>
      <w:r>
        <w:rPr>
          <w:rFonts w:hint="eastAsia"/>
          <w:szCs w:val="24"/>
        </w:rPr>
        <w:t>年预计可达到</w:t>
      </w:r>
      <w:r>
        <w:rPr>
          <w:szCs w:val="24"/>
        </w:rPr>
        <w:t>1.028</w:t>
      </w:r>
      <w:r>
        <w:rPr>
          <w:rFonts w:hint="eastAsia"/>
          <w:szCs w:val="24"/>
        </w:rPr>
        <w:t>亿。</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菲律宾人口密度为每平方公里</w:t>
      </w:r>
      <w:r>
        <w:rPr>
          <w:rFonts w:hint="eastAsia"/>
          <w:szCs w:val="24"/>
        </w:rPr>
        <w:t>246</w:t>
      </w:r>
      <w:r>
        <w:rPr>
          <w:rFonts w:hint="eastAsia"/>
          <w:szCs w:val="24"/>
        </w:rPr>
        <w:t>人，约一半人口集中在全国各地的城市中心。这主要是因为菲律宾的城市化进程很快，大量人口从农村迁往城市。</w:t>
      </w:r>
    </w:p>
    <w:p w:rsidR="00957964" w:rsidRDefault="00957964">
      <w:pPr>
        <w:pStyle w:val="H1"/>
        <w:tabs>
          <w:tab w:val="left" w:pos="360"/>
        </w:tabs>
        <w:spacing w:before="120"/>
        <w:jc w:val="center"/>
      </w:pPr>
      <w:bookmarkStart w:id="11" w:name="_Toc194233091"/>
      <w:r>
        <w:rPr>
          <w:rFonts w:hint="eastAsia"/>
        </w:rPr>
        <w:t>B.  一般政治结构</w:t>
      </w:r>
      <w:bookmarkEnd w:id="11"/>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菲律宾共和国是民主共和国，采取总统制政体。</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菲律宾总统在内阁辅佐下行使行政权。总统既是国家元首也是政府首脑。副总统协助总统履行义务和职责，也可被任命为行政部门负责人。</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菲律宾国会由参议院和众议院组成，拥有立法权。参议院由</w:t>
      </w:r>
      <w:r>
        <w:rPr>
          <w:rFonts w:hint="eastAsia"/>
          <w:szCs w:val="24"/>
        </w:rPr>
        <w:t>24</w:t>
      </w:r>
      <w:r>
        <w:rPr>
          <w:rFonts w:hint="eastAsia"/>
          <w:szCs w:val="24"/>
        </w:rPr>
        <w:t>名议员组成，议员由普选产生，任期</w:t>
      </w:r>
      <w:r>
        <w:rPr>
          <w:rFonts w:hint="eastAsia"/>
          <w:szCs w:val="24"/>
        </w:rPr>
        <w:t>6</w:t>
      </w:r>
      <w:r>
        <w:rPr>
          <w:rFonts w:hint="eastAsia"/>
          <w:szCs w:val="24"/>
        </w:rPr>
        <w:t>年。众议院的成员通过政党比例代表制从立法区选出。</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最高法院和下级法院享有司法权。最高法院裁决对所有下级法院均具有约束力。最高法院下辖：上诉法院，包括</w:t>
      </w:r>
      <w:r>
        <w:rPr>
          <w:rFonts w:hint="eastAsia"/>
          <w:szCs w:val="24"/>
        </w:rPr>
        <w:t>51</w:t>
      </w:r>
      <w:r>
        <w:rPr>
          <w:rFonts w:hint="eastAsia"/>
          <w:szCs w:val="24"/>
        </w:rPr>
        <w:t>名法官和一名审判长；区审判法院；镇巡回法院；以及镇审判法院。在都市区以外的每座城市都设有这样的法院。</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《宪法》对社会正义和人权、劳工及妇女儿童保护、地方政府部门自治权的加强做出了规定，这进一步促进了民主结构及其进程。</w:t>
      </w:r>
      <w:r>
        <w:rPr>
          <w:rFonts w:hint="eastAsia"/>
          <w:szCs w:val="24"/>
        </w:rPr>
        <w:t>1991</w:t>
      </w:r>
      <w:r>
        <w:rPr>
          <w:rFonts w:hint="eastAsia"/>
          <w:szCs w:val="24"/>
        </w:rPr>
        <w:t>年颁布的《地方政府法典》将农业、卫生、社会福利与发展、公共工程、环境和自然资源等基本服务的责任和预算下放给了地方政府部门。</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在地方一级，各行政区（即：省、市、镇和村）的当地行政部门行使管理权。各地方政府机构包括选举官员和任命官员。选举官员包括各行政区的正副负责人，即正副省长、正副市长、正副镇长、村长以及委员会成员，即省委会、市委会和村委会的成员。</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地方立法权由各级委员会掌管。各地方政府部门都设有发展委员会，协助委员会制订各自的综合及跨行业发展计划。</w:t>
      </w:r>
    </w:p>
    <w:p w:rsidR="00957964" w:rsidRDefault="00957964">
      <w:pPr>
        <w:pStyle w:val="H1"/>
        <w:tabs>
          <w:tab w:val="left" w:pos="360"/>
        </w:tabs>
        <w:spacing w:before="120"/>
        <w:jc w:val="center"/>
      </w:pPr>
      <w:bookmarkStart w:id="12" w:name="_Toc194233092"/>
      <w:r>
        <w:rPr>
          <w:rFonts w:hint="eastAsia"/>
        </w:rPr>
        <w:t>C.  社会及经济状况</w:t>
      </w:r>
      <w:bookmarkEnd w:id="12"/>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按</w:t>
      </w:r>
      <w:r>
        <w:rPr>
          <w:rFonts w:hint="eastAsia"/>
          <w:szCs w:val="24"/>
        </w:rPr>
        <w:t>2004</w:t>
      </w:r>
      <w:r>
        <w:rPr>
          <w:rFonts w:hint="eastAsia"/>
          <w:szCs w:val="24"/>
        </w:rPr>
        <w:t>年的名义价格和汇率计算，菲律宾年人均国内生产总值（</w:t>
      </w:r>
      <w:r>
        <w:rPr>
          <w:rFonts w:hint="eastAsia"/>
          <w:szCs w:val="24"/>
        </w:rPr>
        <w:t>GDP</w:t>
      </w:r>
      <w:r>
        <w:rPr>
          <w:rFonts w:hint="eastAsia"/>
          <w:szCs w:val="24"/>
        </w:rPr>
        <w:t>）约为</w:t>
      </w:r>
      <w:r>
        <w:rPr>
          <w:szCs w:val="24"/>
        </w:rPr>
        <w:t>1 026</w:t>
      </w:r>
      <w:r>
        <w:rPr>
          <w:rFonts w:hint="eastAsia"/>
          <w:szCs w:val="24"/>
        </w:rPr>
        <w:t>美元。</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尽管受到国际重大事件的不利影响，但菲律宾经济依然保持增长——这些事件包括：</w:t>
      </w:r>
      <w:r>
        <w:rPr>
          <w:rFonts w:hint="eastAsia"/>
          <w:szCs w:val="24"/>
        </w:rPr>
        <w:t>2001</w:t>
      </w:r>
      <w:r>
        <w:rPr>
          <w:rFonts w:hint="eastAsia"/>
          <w:szCs w:val="24"/>
        </w:rPr>
        <w:t>年纽约“</w:t>
      </w:r>
      <w:r>
        <w:rPr>
          <w:rFonts w:hint="eastAsia"/>
          <w:szCs w:val="24"/>
        </w:rPr>
        <w:t>9</w:t>
      </w:r>
      <w:r>
        <w:rPr>
          <w:rFonts w:hint="eastAsia"/>
          <w:szCs w:val="24"/>
        </w:rPr>
        <w:t>·</w:t>
      </w:r>
      <w:r>
        <w:rPr>
          <w:rFonts w:hint="eastAsia"/>
          <w:szCs w:val="24"/>
        </w:rPr>
        <w:t>11</w:t>
      </w:r>
      <w:r>
        <w:rPr>
          <w:rFonts w:hint="eastAsia"/>
          <w:szCs w:val="24"/>
        </w:rPr>
        <w:t>”爆炸事件、严重急性呼吸道综合征（</w:t>
      </w:r>
      <w:r>
        <w:rPr>
          <w:rFonts w:hint="eastAsia"/>
          <w:szCs w:val="24"/>
        </w:rPr>
        <w:t>SARS</w:t>
      </w:r>
      <w:r>
        <w:rPr>
          <w:rFonts w:hint="eastAsia"/>
          <w:szCs w:val="24"/>
        </w:rPr>
        <w:t>）恐慌、以及美–伊战争。</w:t>
      </w:r>
      <w:r>
        <w:rPr>
          <w:rFonts w:hint="eastAsia"/>
          <w:szCs w:val="24"/>
        </w:rPr>
        <w:t>SARS</w:t>
      </w:r>
      <w:r>
        <w:rPr>
          <w:rFonts w:hint="eastAsia"/>
          <w:szCs w:val="24"/>
        </w:rPr>
        <w:t>导致了菲律宾旅游业衰退，而美–伊战争则使菲律宾在中东的海外工人流离失所。</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年至</w:t>
      </w:r>
      <w:r>
        <w:rPr>
          <w:rFonts w:hint="eastAsia"/>
          <w:szCs w:val="24"/>
        </w:rPr>
        <w:t>2004</w:t>
      </w:r>
      <w:r>
        <w:rPr>
          <w:rFonts w:hint="eastAsia"/>
          <w:szCs w:val="24"/>
        </w:rPr>
        <w:t>年期间，菲律宾实际国民生产总值（</w:t>
      </w:r>
      <w:r>
        <w:rPr>
          <w:rFonts w:hint="eastAsia"/>
          <w:szCs w:val="24"/>
        </w:rPr>
        <w:t>GNP</w:t>
      </w:r>
      <w:r>
        <w:rPr>
          <w:rFonts w:hint="eastAsia"/>
          <w:szCs w:val="24"/>
        </w:rPr>
        <w:t>）年平均增长</w:t>
      </w:r>
      <w:r>
        <w:rPr>
          <w:rFonts w:hint="eastAsia"/>
          <w:szCs w:val="24"/>
        </w:rPr>
        <w:t>5.05%</w:t>
      </w:r>
      <w:r>
        <w:rPr>
          <w:rFonts w:hint="eastAsia"/>
          <w:szCs w:val="24"/>
        </w:rPr>
        <w:t>，</w:t>
      </w:r>
      <w:r>
        <w:rPr>
          <w:rFonts w:hint="eastAsia"/>
          <w:szCs w:val="24"/>
        </w:rPr>
        <w:t xml:space="preserve"> </w:t>
      </w:r>
      <w:r>
        <w:rPr>
          <w:rFonts w:hint="eastAsia"/>
          <w:szCs w:val="24"/>
        </w:rPr>
        <w:t>而实际国内生产总值（</w:t>
      </w:r>
      <w:r>
        <w:rPr>
          <w:rFonts w:hint="eastAsia"/>
          <w:szCs w:val="24"/>
        </w:rPr>
        <w:t>GDP</w:t>
      </w:r>
      <w:r>
        <w:rPr>
          <w:rFonts w:hint="eastAsia"/>
          <w:szCs w:val="24"/>
        </w:rPr>
        <w:t>）年平均增长</w:t>
      </w:r>
      <w:r>
        <w:rPr>
          <w:rFonts w:hint="eastAsia"/>
          <w:szCs w:val="24"/>
        </w:rPr>
        <w:t>4.52%</w:t>
      </w:r>
      <w:r>
        <w:rPr>
          <w:rFonts w:hint="eastAsia"/>
          <w:szCs w:val="24"/>
        </w:rPr>
        <w:t>，实现了同期预期目标。服务业同期年平均增长率为</w:t>
      </w:r>
      <w:r>
        <w:rPr>
          <w:rFonts w:hint="eastAsia"/>
          <w:szCs w:val="24"/>
        </w:rPr>
        <w:t>5.62%</w:t>
      </w:r>
      <w:r>
        <w:rPr>
          <w:rFonts w:hint="eastAsia"/>
          <w:szCs w:val="24"/>
        </w:rPr>
        <w:t>，成为拉动经济增长的火车头。菲律宾经济发展还得益于电讯业的增长和对呼叫中心新投资的增长、业务流程外包以及软件的发展。同时，由于消费者购买力强劲，加之农业持续发展，海外菲律宾工人汇款稳定，商业运行良好。</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年至</w:t>
      </w:r>
      <w:r>
        <w:rPr>
          <w:rFonts w:hint="eastAsia"/>
          <w:szCs w:val="24"/>
        </w:rPr>
        <w:t>2004</w:t>
      </w:r>
      <w:r>
        <w:rPr>
          <w:rFonts w:hint="eastAsia"/>
          <w:szCs w:val="24"/>
        </w:rPr>
        <w:t>年期间，农业年平均增长率达到</w:t>
      </w:r>
      <w:r>
        <w:rPr>
          <w:rFonts w:hint="eastAsia"/>
          <w:szCs w:val="24"/>
        </w:rPr>
        <w:t>4.05%</w:t>
      </w:r>
      <w:r>
        <w:rPr>
          <w:rFonts w:hint="eastAsia"/>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年至</w:t>
      </w:r>
      <w:r>
        <w:rPr>
          <w:rFonts w:hint="eastAsia"/>
          <w:szCs w:val="24"/>
        </w:rPr>
        <w:t>2004</w:t>
      </w:r>
      <w:r>
        <w:rPr>
          <w:rFonts w:hint="eastAsia"/>
          <w:szCs w:val="24"/>
        </w:rPr>
        <w:t>年期间，工业增长缓慢，仅为</w:t>
      </w:r>
      <w:r>
        <w:rPr>
          <w:rFonts w:hint="eastAsia"/>
          <w:szCs w:val="24"/>
        </w:rPr>
        <w:t>3.4%</w:t>
      </w:r>
      <w:r>
        <w:rPr>
          <w:rFonts w:hint="eastAsia"/>
          <w:szCs w:val="24"/>
        </w:rPr>
        <w:t>。为控制赤字，菲律宾大规模削减了公共建设项目，同时某些制造业难以跟上国际市场的发展趋势，因此工业增长受到限制。同时，这一阶段外商投资增幅很小，从</w:t>
      </w:r>
      <w:r>
        <w:rPr>
          <w:rFonts w:hint="eastAsia"/>
          <w:szCs w:val="24"/>
        </w:rPr>
        <w:t>2002</w:t>
      </w:r>
      <w:r>
        <w:rPr>
          <w:rFonts w:hint="eastAsia"/>
          <w:szCs w:val="24"/>
        </w:rPr>
        <w:t>年的</w:t>
      </w:r>
      <w:r>
        <w:rPr>
          <w:rFonts w:hint="eastAsia"/>
          <w:szCs w:val="24"/>
        </w:rPr>
        <w:t>14.3</w:t>
      </w:r>
      <w:r>
        <w:rPr>
          <w:rFonts w:hint="eastAsia"/>
          <w:szCs w:val="24"/>
        </w:rPr>
        <w:t>亿美元增长到</w:t>
      </w:r>
      <w:r>
        <w:rPr>
          <w:rFonts w:hint="eastAsia"/>
          <w:szCs w:val="24"/>
        </w:rPr>
        <w:t>2003</w:t>
      </w:r>
      <w:r>
        <w:rPr>
          <w:rFonts w:hint="eastAsia"/>
          <w:szCs w:val="24"/>
        </w:rPr>
        <w:t>年的</w:t>
      </w:r>
      <w:r>
        <w:rPr>
          <w:rFonts w:hint="eastAsia"/>
          <w:szCs w:val="24"/>
        </w:rPr>
        <w:t>14.9</w:t>
      </w:r>
      <w:r>
        <w:rPr>
          <w:rFonts w:hint="eastAsia"/>
          <w:szCs w:val="24"/>
        </w:rPr>
        <w:t>亿美元。外商直接投资不足的原因是由于投资者看好中国，对菲律宾缺乏投资信心，对菲律宾的财政可持续性、和平与秩序问题，以及薄弱的基础设施</w:t>
      </w:r>
      <w:r>
        <w:rPr>
          <w:rFonts w:hint="eastAsia"/>
          <w:szCs w:val="24"/>
        </w:rPr>
        <w:t>/</w:t>
      </w:r>
      <w:r>
        <w:rPr>
          <w:rFonts w:hint="eastAsia"/>
          <w:szCs w:val="24"/>
        </w:rPr>
        <w:t>物流系统存有疑虑。</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尽管</w:t>
      </w:r>
      <w:r>
        <w:rPr>
          <w:rFonts w:hint="eastAsia"/>
          <w:szCs w:val="24"/>
        </w:rPr>
        <w:t>2001</w:t>
      </w:r>
      <w:r>
        <w:rPr>
          <w:rFonts w:hint="eastAsia"/>
          <w:szCs w:val="24"/>
        </w:rPr>
        <w:t>年至</w:t>
      </w:r>
      <w:r>
        <w:rPr>
          <w:rFonts w:hint="eastAsia"/>
          <w:szCs w:val="24"/>
        </w:rPr>
        <w:t>2004</w:t>
      </w:r>
      <w:r>
        <w:rPr>
          <w:rFonts w:hint="eastAsia"/>
          <w:szCs w:val="24"/>
        </w:rPr>
        <w:t>年期间产生了</w:t>
      </w:r>
      <w:r>
        <w:rPr>
          <w:rFonts w:hint="eastAsia"/>
          <w:szCs w:val="24"/>
        </w:rPr>
        <w:t>320</w:t>
      </w:r>
      <w:r>
        <w:rPr>
          <w:rFonts w:hint="eastAsia"/>
          <w:szCs w:val="24"/>
        </w:rPr>
        <w:t>万个就业机会，但</w:t>
      </w:r>
      <w:r>
        <w:rPr>
          <w:rFonts w:hint="eastAsia"/>
          <w:szCs w:val="24"/>
        </w:rPr>
        <w:t>2004</w:t>
      </w:r>
      <w:r>
        <w:rPr>
          <w:rFonts w:hint="eastAsia"/>
          <w:szCs w:val="24"/>
        </w:rPr>
        <w:t>年</w:t>
      </w:r>
      <w:r>
        <w:rPr>
          <w:rFonts w:hint="eastAsia"/>
          <w:szCs w:val="24"/>
        </w:rPr>
        <w:t>10</w:t>
      </w:r>
      <w:r>
        <w:rPr>
          <w:rFonts w:hint="eastAsia"/>
          <w:szCs w:val="24"/>
        </w:rPr>
        <w:t>月，菲律宾失业率依然高达</w:t>
      </w:r>
      <w:r>
        <w:rPr>
          <w:rFonts w:hint="eastAsia"/>
          <w:szCs w:val="24"/>
        </w:rPr>
        <w:t>10.9%</w:t>
      </w:r>
      <w:r>
        <w:rPr>
          <w:rFonts w:hint="eastAsia"/>
          <w:szCs w:val="24"/>
        </w:rPr>
        <w:t>。从</w:t>
      </w:r>
      <w:r>
        <w:rPr>
          <w:rFonts w:hint="eastAsia"/>
          <w:szCs w:val="24"/>
        </w:rPr>
        <w:t>2004</w:t>
      </w:r>
      <w:r>
        <w:rPr>
          <w:rFonts w:hint="eastAsia"/>
          <w:szCs w:val="24"/>
        </w:rPr>
        <w:t>年</w:t>
      </w:r>
      <w:r>
        <w:rPr>
          <w:rFonts w:hint="eastAsia"/>
          <w:szCs w:val="24"/>
        </w:rPr>
        <w:t>1</w:t>
      </w:r>
      <w:r>
        <w:rPr>
          <w:rFonts w:hint="eastAsia"/>
          <w:szCs w:val="24"/>
        </w:rPr>
        <w:t>月到</w:t>
      </w:r>
      <w:r>
        <w:rPr>
          <w:rFonts w:hint="eastAsia"/>
          <w:szCs w:val="24"/>
        </w:rPr>
        <w:t>7</w:t>
      </w:r>
      <w:r>
        <w:rPr>
          <w:rFonts w:hint="eastAsia"/>
          <w:szCs w:val="24"/>
        </w:rPr>
        <w:t>月，由于新产生的就业机会不足以吸收新增劳动力数量，因此平均失业率为</w:t>
      </w:r>
      <w:r>
        <w:rPr>
          <w:rFonts w:hint="eastAsia"/>
          <w:szCs w:val="24"/>
        </w:rPr>
        <w:t>12%</w:t>
      </w:r>
      <w:r>
        <w:rPr>
          <w:rFonts w:hint="eastAsia"/>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就业不足的问题更严重，因为其程度高于失业率。</w:t>
      </w:r>
      <w:r>
        <w:rPr>
          <w:rFonts w:hint="eastAsia"/>
          <w:szCs w:val="24"/>
        </w:rPr>
        <w:t>2004</w:t>
      </w:r>
      <w:r>
        <w:rPr>
          <w:rFonts w:hint="eastAsia"/>
          <w:szCs w:val="24"/>
        </w:rPr>
        <w:t>年</w:t>
      </w:r>
      <w:r>
        <w:rPr>
          <w:rFonts w:hint="eastAsia"/>
          <w:szCs w:val="24"/>
        </w:rPr>
        <w:t>10</w:t>
      </w:r>
      <w:r>
        <w:rPr>
          <w:rFonts w:hint="eastAsia"/>
          <w:szCs w:val="24"/>
        </w:rPr>
        <w:t>月，菲律宾就业不足率高达</w:t>
      </w:r>
      <w:r>
        <w:rPr>
          <w:rFonts w:hint="eastAsia"/>
          <w:szCs w:val="24"/>
        </w:rPr>
        <w:t>16.9%</w:t>
      </w:r>
      <w:r>
        <w:rPr>
          <w:rFonts w:hint="eastAsia"/>
          <w:szCs w:val="24"/>
        </w:rPr>
        <w:t>，</w:t>
      </w:r>
      <w:r>
        <w:rPr>
          <w:rFonts w:ascii="KaiTi_GB2312" w:eastAsia="KaiTi_GB2312" w:hint="eastAsia"/>
          <w:szCs w:val="24"/>
        </w:rPr>
        <w:t>而61%发生在农村地区（国家统计协调委员会</w:t>
      </w:r>
      <w:r>
        <w:rPr>
          <w:rFonts w:hint="eastAsia"/>
          <w:szCs w:val="24"/>
        </w:rPr>
        <w:t>，</w:t>
      </w:r>
      <w:r>
        <w:rPr>
          <w:rFonts w:hint="eastAsia"/>
          <w:szCs w:val="24"/>
        </w:rPr>
        <w:t>2004</w:t>
      </w:r>
      <w:r>
        <w:rPr>
          <w:rFonts w:hint="eastAsia"/>
          <w:szCs w:val="24"/>
        </w:rPr>
        <w:t>年）。农业工作的季节性促使工人希望得到更多的劳动时间。</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财政赤字是主要的宏观经济问题。</w:t>
      </w:r>
      <w:r>
        <w:rPr>
          <w:rFonts w:hint="eastAsia"/>
          <w:szCs w:val="24"/>
        </w:rPr>
        <w:t>2004</w:t>
      </w:r>
      <w:r>
        <w:rPr>
          <w:rFonts w:hint="eastAsia"/>
          <w:szCs w:val="24"/>
        </w:rPr>
        <w:t>年公共部门综合赤字占</w:t>
      </w:r>
      <w:r>
        <w:rPr>
          <w:rFonts w:hint="eastAsia"/>
          <w:szCs w:val="24"/>
        </w:rPr>
        <w:t>GDP</w:t>
      </w:r>
      <w:r>
        <w:rPr>
          <w:rFonts w:hint="eastAsia"/>
          <w:szCs w:val="24"/>
        </w:rPr>
        <w:t>的</w:t>
      </w:r>
      <w:r>
        <w:rPr>
          <w:rFonts w:hint="eastAsia"/>
          <w:szCs w:val="24"/>
        </w:rPr>
        <w:t>5.52%</w:t>
      </w:r>
      <w:r>
        <w:rPr>
          <w:rFonts w:hint="eastAsia"/>
          <w:szCs w:val="24"/>
        </w:rPr>
        <w:t>，</w:t>
      </w:r>
      <w:r>
        <w:rPr>
          <w:rFonts w:hint="eastAsia"/>
          <w:szCs w:val="24"/>
        </w:rPr>
        <w:t xml:space="preserve"> </w:t>
      </w:r>
      <w:r>
        <w:rPr>
          <w:rFonts w:hint="eastAsia"/>
          <w:szCs w:val="24"/>
        </w:rPr>
        <w:t>而政府赤字则上升到</w:t>
      </w:r>
      <w:r>
        <w:rPr>
          <w:rFonts w:hint="eastAsia"/>
          <w:szCs w:val="24"/>
        </w:rPr>
        <w:t>GDP</w:t>
      </w:r>
      <w:r>
        <w:rPr>
          <w:rFonts w:hint="eastAsia"/>
          <w:szCs w:val="24"/>
        </w:rPr>
        <w:t>的</w:t>
      </w:r>
      <w:r>
        <w:rPr>
          <w:rFonts w:hint="eastAsia"/>
          <w:szCs w:val="24"/>
        </w:rPr>
        <w:t>3.8%</w:t>
      </w:r>
      <w:r>
        <w:rPr>
          <w:rFonts w:hint="eastAsia"/>
          <w:szCs w:val="24"/>
        </w:rPr>
        <w:t>。不断攀升的财政赤字致使公共部门债台高筑，</w:t>
      </w:r>
      <w:r>
        <w:rPr>
          <w:rFonts w:hint="eastAsia"/>
          <w:szCs w:val="24"/>
        </w:rPr>
        <w:t>2003</w:t>
      </w:r>
      <w:r>
        <w:rPr>
          <w:rFonts w:hint="eastAsia"/>
          <w:szCs w:val="24"/>
        </w:rPr>
        <w:t>年的债务额达到</w:t>
      </w:r>
      <w:r>
        <w:rPr>
          <w:rFonts w:hint="eastAsia"/>
          <w:szCs w:val="24"/>
        </w:rPr>
        <w:t>GDP</w:t>
      </w:r>
      <w:r>
        <w:rPr>
          <w:rFonts w:hint="eastAsia"/>
          <w:szCs w:val="24"/>
        </w:rPr>
        <w:t>的</w:t>
      </w:r>
      <w:r>
        <w:rPr>
          <w:rFonts w:hint="eastAsia"/>
          <w:szCs w:val="24"/>
        </w:rPr>
        <w:t>101%</w:t>
      </w:r>
      <w:r>
        <w:rPr>
          <w:rFonts w:hint="eastAsia"/>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政府在健康、营养、教育、住房供应、安全水供应以及卫生方面提供社会服务。政府还特别为儿童提供基本服务。菲律宾政府还在采取明确的综合措施，解决人类发展方面的问题，为此政府制订了社会发展框架，为制订人类发展活动方面的计划与方案提供指导。</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1986</w:t>
      </w:r>
      <w:r>
        <w:rPr>
          <w:rFonts w:hint="eastAsia"/>
          <w:szCs w:val="24"/>
        </w:rPr>
        <w:t>年开始，政府更加注重减贫事业，将其作为一项国家发展目标。</w:t>
      </w:r>
      <w:r>
        <w:rPr>
          <w:rFonts w:hint="eastAsia"/>
          <w:szCs w:val="24"/>
        </w:rPr>
        <w:t>1988</w:t>
      </w:r>
      <w:r>
        <w:rPr>
          <w:rFonts w:hint="eastAsia"/>
          <w:szCs w:val="24"/>
        </w:rPr>
        <w:t>年，菲律宾贫困发生率为</w:t>
      </w:r>
      <w:r>
        <w:rPr>
          <w:rFonts w:hint="eastAsia"/>
          <w:szCs w:val="24"/>
        </w:rPr>
        <w:t>45.5%</w:t>
      </w:r>
      <w:r>
        <w:rPr>
          <w:rFonts w:hint="eastAsia"/>
          <w:szCs w:val="24"/>
        </w:rPr>
        <w:t>，比</w:t>
      </w:r>
      <w:r>
        <w:rPr>
          <w:rFonts w:hint="eastAsia"/>
          <w:szCs w:val="24"/>
        </w:rPr>
        <w:t>1985</w:t>
      </w:r>
      <w:r>
        <w:rPr>
          <w:rFonts w:hint="eastAsia"/>
          <w:szCs w:val="24"/>
        </w:rPr>
        <w:t>年下降</w:t>
      </w:r>
      <w:r>
        <w:rPr>
          <w:rFonts w:hint="eastAsia"/>
          <w:szCs w:val="24"/>
        </w:rPr>
        <w:t>3.8</w:t>
      </w:r>
      <w:r>
        <w:rPr>
          <w:rFonts w:hint="eastAsia"/>
          <w:szCs w:val="24"/>
        </w:rPr>
        <w:t>个百分点。截至</w:t>
      </w:r>
      <w:r>
        <w:rPr>
          <w:rFonts w:hint="eastAsia"/>
          <w:szCs w:val="24"/>
        </w:rPr>
        <w:t>2003</w:t>
      </w:r>
      <w:r>
        <w:rPr>
          <w:rFonts w:hint="eastAsia"/>
          <w:szCs w:val="24"/>
        </w:rPr>
        <w:t>年，贫困发生率已下降到</w:t>
      </w:r>
      <w:r>
        <w:rPr>
          <w:rFonts w:hint="eastAsia"/>
          <w:szCs w:val="24"/>
        </w:rPr>
        <w:t>30.4%</w:t>
      </w:r>
      <w:r>
        <w:rPr>
          <w:rFonts w:hint="eastAsia"/>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政府成立了城市贫困人口总统委员会（</w:t>
      </w:r>
      <w:r>
        <w:rPr>
          <w:rFonts w:hint="eastAsia"/>
          <w:szCs w:val="24"/>
        </w:rPr>
        <w:t>1986</w:t>
      </w:r>
      <w:r>
        <w:rPr>
          <w:rFonts w:hint="eastAsia"/>
          <w:szCs w:val="24"/>
        </w:rPr>
        <w:t>年）、总统脱贫委员会（</w:t>
      </w:r>
      <w:r>
        <w:rPr>
          <w:rFonts w:hint="eastAsia"/>
          <w:szCs w:val="24"/>
        </w:rPr>
        <w:t>1993</w:t>
      </w:r>
      <w:r>
        <w:rPr>
          <w:rFonts w:hint="eastAsia"/>
          <w:szCs w:val="24"/>
        </w:rPr>
        <w:t>年）以及全国脱贫委员会（</w:t>
      </w:r>
      <w:r>
        <w:rPr>
          <w:rFonts w:hint="eastAsia"/>
          <w:szCs w:val="24"/>
        </w:rPr>
        <w:t>2000</w:t>
      </w:r>
      <w:r>
        <w:rPr>
          <w:rFonts w:hint="eastAsia"/>
          <w:szCs w:val="24"/>
        </w:rPr>
        <w:t>年）作为减贫以及提高人们致富能力的机构。</w:t>
      </w:r>
    </w:p>
    <w:p w:rsidR="00957964" w:rsidRDefault="00957964">
      <w:pPr>
        <w:pStyle w:val="H1"/>
        <w:tabs>
          <w:tab w:val="left" w:pos="360"/>
        </w:tabs>
        <w:spacing w:before="120"/>
        <w:jc w:val="center"/>
      </w:pPr>
      <w:bookmarkStart w:id="13" w:name="_Toc194233093"/>
      <w:r>
        <w:rPr>
          <w:rFonts w:hint="eastAsia"/>
        </w:rPr>
        <w:t>D.  保护人权的一般法律框架</w:t>
      </w:r>
      <w:bookmarkEnd w:id="13"/>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基本人权是《菲律宾宪法》不可分割的一部分。</w:t>
      </w:r>
      <w:r>
        <w:rPr>
          <w:rFonts w:hint="eastAsia"/>
          <w:szCs w:val="24"/>
        </w:rPr>
        <w:t>1898</w:t>
      </w:r>
      <w:r>
        <w:rPr>
          <w:rFonts w:hint="eastAsia"/>
          <w:szCs w:val="24"/>
        </w:rPr>
        <w:t>年通过的《马络络斯宪法》、</w:t>
      </w:r>
      <w:r>
        <w:rPr>
          <w:szCs w:val="24"/>
        </w:rPr>
        <w:t>1935</w:t>
      </w:r>
      <w:r>
        <w:rPr>
          <w:rFonts w:hint="eastAsia"/>
          <w:szCs w:val="24"/>
        </w:rPr>
        <w:t>年、</w:t>
      </w:r>
      <w:r>
        <w:rPr>
          <w:szCs w:val="24"/>
        </w:rPr>
        <w:t>1973</w:t>
      </w:r>
      <w:r>
        <w:rPr>
          <w:rFonts w:hint="eastAsia"/>
          <w:szCs w:val="24"/>
        </w:rPr>
        <w:t>年和</w:t>
      </w:r>
      <w:r>
        <w:rPr>
          <w:szCs w:val="24"/>
        </w:rPr>
        <w:t>1986</w:t>
      </w:r>
      <w:r>
        <w:rPr>
          <w:rFonts w:hint="eastAsia"/>
          <w:szCs w:val="24"/>
        </w:rPr>
        <w:t>年《菲律宾宪法》（也称为《自由宪法》）以及</w:t>
      </w:r>
      <w:r>
        <w:rPr>
          <w:rFonts w:hint="eastAsia"/>
          <w:szCs w:val="24"/>
        </w:rPr>
        <w:t>1987</w:t>
      </w:r>
      <w:r>
        <w:rPr>
          <w:rFonts w:hint="eastAsia"/>
          <w:szCs w:val="24"/>
        </w:rPr>
        <w:t>年《菲律宾宪法》都包含《权利法案》。《宪法》中包含的两项国家政策规定尊重每个公民的尊严，保护每个人的基本公民权和政治权利不受国家的侵犯和滥用。《权利法案》特别禁止使用酷刑、暴力、威胁、胁迫或任何其他方式改变个人的自由意愿，并授权国会通过法律，对酷刑受害者进行赔偿。</w:t>
      </w:r>
    </w:p>
    <w:p w:rsidR="00957964" w:rsidRDefault="00957964">
      <w:pPr>
        <w:pStyle w:val="Heading4"/>
        <w:jc w:val="center"/>
        <w:rPr>
          <w:rFonts w:ascii="Times New Roman" w:hint="eastAsia"/>
          <w:bCs/>
          <w:sz w:val="21"/>
          <w:szCs w:val="24"/>
        </w:rPr>
      </w:pPr>
      <w:r>
        <w:rPr>
          <w:rFonts w:ascii="Times New Roman"/>
          <w:bCs/>
          <w:sz w:val="21"/>
          <w:szCs w:val="24"/>
          <w:u w:val="none"/>
        </w:rPr>
        <w:t>1.</w:t>
      </w:r>
      <w:r>
        <w:rPr>
          <w:rFonts w:ascii="Times New Roman" w:hint="eastAsia"/>
          <w:bCs/>
          <w:sz w:val="21"/>
          <w:szCs w:val="24"/>
          <w:u w:val="none"/>
        </w:rPr>
        <w:t xml:space="preserve">  </w:t>
      </w:r>
      <w:r>
        <w:rPr>
          <w:rFonts w:ascii="Times New Roman" w:hint="eastAsia"/>
          <w:bCs/>
          <w:sz w:val="21"/>
          <w:szCs w:val="24"/>
          <w:u w:val="none"/>
        </w:rPr>
        <w:t>负责人权事务的司法、行政及其他相关部门</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1987</w:t>
      </w:r>
      <w:r>
        <w:rPr>
          <w:rFonts w:hint="eastAsia"/>
          <w:szCs w:val="24"/>
        </w:rPr>
        <w:t>年《宪法》详细规定了基本人权，以及旨在维护和保障这些权利的司法立场。《宪法》授权菲律宾武装部队（</w:t>
      </w:r>
      <w:r>
        <w:rPr>
          <w:rFonts w:hint="eastAsia"/>
          <w:szCs w:val="24"/>
        </w:rPr>
        <w:t>AFP</w:t>
      </w:r>
      <w:r>
        <w:rPr>
          <w:rFonts w:hint="eastAsia"/>
          <w:szCs w:val="24"/>
        </w:rPr>
        <w:t>）、菲律宾国家警署（</w:t>
      </w:r>
      <w:r>
        <w:rPr>
          <w:rFonts w:hint="eastAsia"/>
          <w:szCs w:val="24"/>
        </w:rPr>
        <w:t>PNP</w:t>
      </w:r>
      <w:r>
        <w:rPr>
          <w:rFonts w:hint="eastAsia"/>
          <w:szCs w:val="24"/>
        </w:rPr>
        <w:t>）以及其他执法机构保护公民的人权和自由，</w:t>
      </w:r>
      <w:r>
        <w:rPr>
          <w:rFonts w:hint="eastAsia"/>
          <w:szCs w:val="24"/>
        </w:rPr>
        <w:t xml:space="preserve"> </w:t>
      </w:r>
      <w:r>
        <w:rPr>
          <w:rFonts w:hint="eastAsia"/>
          <w:szCs w:val="24"/>
        </w:rPr>
        <w:t>并确保国家和人民的安全。</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1987</w:t>
      </w:r>
      <w:r>
        <w:rPr>
          <w:rFonts w:hint="eastAsia"/>
          <w:szCs w:val="24"/>
        </w:rPr>
        <w:t>年《宪法》还设立了菲律宾人权委员会，这是一个独立的宪法机构，负责独立地或应当事人的申诉，调查各种涉及公民权和政治权利的侵犯人权行为；</w:t>
      </w:r>
      <w:r>
        <w:rPr>
          <w:szCs w:val="24"/>
        </w:rPr>
        <w:t xml:space="preserve"> </w:t>
      </w:r>
      <w:r>
        <w:rPr>
          <w:rFonts w:hint="eastAsia"/>
          <w:szCs w:val="24"/>
        </w:rPr>
        <w:t>制订工作准则和程序规则，并对违反这种准则和规则的行为以藐视罪论处；为保护菲律宾境内所有人的人权提供法律措施；向人权受到侵犯或需要保护的弱势群体提供保护性措施和法律援助服务；对监狱和拘留所行使查访权，并在行使其职责过程中请求政府部门协助；建立一套持续的研究、教育和宣传方案，提高人们对人权隐私的尊重；向国会推荐有效促进人权的措施；监督政府履行有关人权的国际条约义务；并在其亲自进行或经其授权进行的调查过程中，对于任何向其提供必要证词、所持文件或其他证据以方便查明真相的人员，都免于起诉。</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菲律宾武装部队军法署对士兵的投诉行使管辖权。但根据第</w:t>
      </w:r>
      <w:r>
        <w:rPr>
          <w:rFonts w:hint="eastAsia"/>
          <w:szCs w:val="24"/>
        </w:rPr>
        <w:t>7055</w:t>
      </w:r>
      <w:r>
        <w:rPr>
          <w:rFonts w:hint="eastAsia"/>
          <w:szCs w:val="24"/>
        </w:rPr>
        <w:t>号共和国法（又称《关于将对菲律宾武装部队成员若干罪行的管辖权还给民事法院，加强民优于军的法案》）的规定，菲律宾武装部队成员、其他受军事法管辖的人员，包括平民武装部队地区分队成员，凡是犯了《刑法典修正案》和其他专门刑法下所述罪行的，不管是否与平民一起受到起诉，不管是否为受害人或受损害的当事人，如今都将由相关的民事法院审理。</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6975</w:t>
      </w:r>
      <w:r>
        <w:rPr>
          <w:rFonts w:hint="eastAsia"/>
          <w:szCs w:val="24"/>
        </w:rPr>
        <w:t>号共和国法对适用于菲律宾国家警署成员的行政纪律措施做出了规定。可通过以下渠道对</w:t>
      </w:r>
      <w:r>
        <w:rPr>
          <w:szCs w:val="24"/>
        </w:rPr>
        <w:t>菲律宾国家警署</w:t>
      </w:r>
      <w:r>
        <w:rPr>
          <w:rFonts w:hint="eastAsia"/>
          <w:szCs w:val="24"/>
        </w:rPr>
        <w:t>成员进行投诉：（</w:t>
      </w:r>
      <w:r>
        <w:rPr>
          <w:rFonts w:hint="eastAsia"/>
          <w:szCs w:val="24"/>
        </w:rPr>
        <w:t>1</w:t>
      </w:r>
      <w:r>
        <w:rPr>
          <w:rFonts w:hint="eastAsia"/>
          <w:szCs w:val="24"/>
        </w:rPr>
        <w:t>）警察局长，可对违纪人员进行</w:t>
      </w:r>
      <w:r>
        <w:rPr>
          <w:rFonts w:hint="eastAsia"/>
          <w:szCs w:val="24"/>
        </w:rPr>
        <w:t>15</w:t>
      </w:r>
      <w:r>
        <w:rPr>
          <w:rFonts w:hint="eastAsia"/>
          <w:szCs w:val="24"/>
        </w:rPr>
        <w:t>天以下的处罚，包括：停止特权、进行某些特定的限制、暂发或没收工资；（</w:t>
      </w:r>
      <w:r>
        <w:rPr>
          <w:rFonts w:hint="eastAsia"/>
          <w:szCs w:val="24"/>
        </w:rPr>
        <w:t>2</w:t>
      </w:r>
      <w:r>
        <w:rPr>
          <w:rFonts w:hint="eastAsia"/>
          <w:szCs w:val="24"/>
        </w:rPr>
        <w:t>）市长或镇长，可对违纪人员进行</w:t>
      </w:r>
      <w:r>
        <w:rPr>
          <w:rFonts w:hint="eastAsia"/>
          <w:szCs w:val="24"/>
        </w:rPr>
        <w:t>16</w:t>
      </w:r>
      <w:r>
        <w:rPr>
          <w:rFonts w:hint="eastAsia"/>
          <w:szCs w:val="24"/>
        </w:rPr>
        <w:t>天以上、</w:t>
      </w:r>
      <w:r>
        <w:rPr>
          <w:rFonts w:hint="eastAsia"/>
          <w:szCs w:val="24"/>
        </w:rPr>
        <w:t>30</w:t>
      </w:r>
      <w:r>
        <w:rPr>
          <w:rFonts w:hint="eastAsia"/>
          <w:szCs w:val="24"/>
        </w:rPr>
        <w:t>天以下的上述处罚；（</w:t>
      </w:r>
      <w:r>
        <w:rPr>
          <w:rFonts w:hint="eastAsia"/>
          <w:szCs w:val="24"/>
        </w:rPr>
        <w:t>3</w:t>
      </w:r>
      <w:r>
        <w:rPr>
          <w:rFonts w:hint="eastAsia"/>
          <w:szCs w:val="24"/>
        </w:rPr>
        <w:t>）</w:t>
      </w:r>
      <w:r>
        <w:rPr>
          <w:szCs w:val="24"/>
        </w:rPr>
        <w:t>人民执法委员会</w:t>
      </w:r>
      <w:r>
        <w:rPr>
          <w:rFonts w:hint="eastAsia"/>
          <w:szCs w:val="24"/>
        </w:rPr>
        <w:t>，可对违纪人员进行</w:t>
      </w:r>
      <w:r>
        <w:rPr>
          <w:rFonts w:hint="eastAsia"/>
          <w:szCs w:val="24"/>
        </w:rPr>
        <w:t>30</w:t>
      </w:r>
      <w:r>
        <w:rPr>
          <w:rFonts w:hint="eastAsia"/>
          <w:szCs w:val="24"/>
        </w:rPr>
        <w:t>天以上的上述惩罚或解雇。</w:t>
      </w:r>
    </w:p>
    <w:p w:rsidR="00957964" w:rsidRDefault="00957964">
      <w:pPr>
        <w:pStyle w:val="Heading4"/>
        <w:jc w:val="center"/>
        <w:rPr>
          <w:rFonts w:ascii="Times New Roman" w:hint="eastAsia"/>
          <w:bCs/>
          <w:sz w:val="21"/>
          <w:szCs w:val="24"/>
          <w:u w:val="none"/>
        </w:rPr>
      </w:pPr>
      <w:r>
        <w:rPr>
          <w:rFonts w:ascii="Times New Roman"/>
          <w:bCs/>
          <w:sz w:val="21"/>
          <w:szCs w:val="24"/>
          <w:u w:val="none"/>
        </w:rPr>
        <w:t>2.</w:t>
      </w:r>
      <w:r>
        <w:rPr>
          <w:rFonts w:ascii="Times New Roman" w:hint="eastAsia"/>
          <w:bCs/>
          <w:sz w:val="21"/>
          <w:szCs w:val="24"/>
          <w:u w:val="none"/>
        </w:rPr>
        <w:t xml:space="preserve"> </w:t>
      </w:r>
      <w:r>
        <w:rPr>
          <w:rFonts w:ascii="Times New Roman" w:hint="eastAsia"/>
          <w:bCs/>
          <w:sz w:val="21"/>
          <w:szCs w:val="24"/>
          <w:u w:val="none"/>
        </w:rPr>
        <w:t>人权受侵犯的个人可获得的补救措施</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根据《菲律宾法院规则》，个人，凡受非法拘留或以任何形式被剥夺自由的，可向任何地区审判法庭、上诉法庭，或直接向最高法庭提出请求，要求发出“人身保护”令，获得临时释放。</w:t>
      </w:r>
    </w:p>
    <w:p w:rsidR="00957964" w:rsidRDefault="00957964" w:rsidP="0061716A">
      <w:pPr>
        <w:numPr>
          <w:ilvl w:val="0"/>
          <w:numId w:val="14"/>
        </w:numPr>
        <w:tabs>
          <w:tab w:val="clear" w:pos="420"/>
          <w:tab w:val="num" w:pos="1050"/>
        </w:tabs>
        <w:spacing w:after="240" w:line="360" w:lineRule="exact"/>
        <w:ind w:left="0" w:firstLineChars="200" w:firstLine="31680"/>
        <w:rPr>
          <w:iCs/>
          <w:szCs w:val="24"/>
        </w:rPr>
      </w:pPr>
      <w:r>
        <w:rPr>
          <w:rFonts w:hint="eastAsia"/>
          <w:szCs w:val="24"/>
        </w:rPr>
        <w:t>任何人，凡认为其人权受到侵犯的，可向各相关政府部门寻求直接援助，包括：菲律宾人权委员会、</w:t>
      </w:r>
      <w:r>
        <w:rPr>
          <w:szCs w:val="24"/>
        </w:rPr>
        <w:t>菲律宾国家警署</w:t>
      </w:r>
      <w:r>
        <w:rPr>
          <w:rFonts w:hint="eastAsia"/>
          <w:szCs w:val="24"/>
        </w:rPr>
        <w:t>、社会福利与发展部、国家调查局、法律援助办公室、检察院、移民和移送出境局、总检察长办公室、</w:t>
      </w:r>
      <w:r>
        <w:rPr>
          <w:rFonts w:hint="eastAsia"/>
          <w:iCs/>
          <w:szCs w:val="24"/>
        </w:rPr>
        <w:t>调查专员办公室（</w:t>
      </w:r>
      <w:r>
        <w:rPr>
          <w:rFonts w:hint="eastAsia"/>
          <w:szCs w:val="24"/>
        </w:rPr>
        <w:t>监察署</w:t>
      </w:r>
      <w:r>
        <w:rPr>
          <w:rFonts w:hint="eastAsia"/>
          <w:iCs/>
          <w:szCs w:val="24"/>
        </w:rPr>
        <w:t>）、总统治罪委员会、针对犯人的监狱管理和刑法局以及其他类似机构等。</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刑法典修正案》被认为是一部涉及公共利益的公共法律，但诸如通奸和非法同居等私罪不在此列，在私罪中需要私罪受害者的介入。对于按照《刑法典修正案》应惩治的其他犯罪，应以菲律宾人民的名义提起诉讼。受害方可向检察院提起申诉，在没有类似办公室的地方，可向发生犯罪的地市审判法院提出，由该法院进行初步调查或审问，以确定是否有合理理由认为可能发生过该法典下应予以处罚的罪行。检察官或法官的调查结果将移交省公共检察官办公室，然后由该办公室将相应的资料提交给正规法庭，正规法庭则根据相关证据确定犯罪者是否有罪，并给予必要的惩罚。</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民法典》对民间社会成员之间的私人关系做出了规定，确定了他们各自在人、物和民事行为方面的权利和义务。根据《民法典》的规定，每个人必须正当地行使其权利，履行其义务，公平对待他人，诚信正直。</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菲律宾《民法典》还保护人权，当公职官员、公职雇员或任何个人直接或间接阻碍、剥夺或侵犯，或以任何方式妨碍或削弱他人享有《民法典》第</w:t>
      </w:r>
      <w:r>
        <w:rPr>
          <w:rFonts w:hint="eastAsia"/>
          <w:szCs w:val="24"/>
        </w:rPr>
        <w:t>32</w:t>
      </w:r>
      <w:r>
        <w:rPr>
          <w:rFonts w:hint="eastAsia"/>
          <w:szCs w:val="24"/>
        </w:rPr>
        <w:t>条规定的权利或自由时，《民法典》将追究这些人员的赔偿责任。如果发生《民法典》下应予以惩罚的侵害事件，受害方可以向具有管辖权的正规法院提起诉讼，但第</w:t>
      </w:r>
      <w:r>
        <w:rPr>
          <w:rFonts w:hint="eastAsia"/>
          <w:szCs w:val="24"/>
        </w:rPr>
        <w:t>7160</w:t>
      </w:r>
      <w:r>
        <w:rPr>
          <w:rFonts w:hint="eastAsia"/>
          <w:szCs w:val="24"/>
        </w:rPr>
        <w:t>号共和国法规定采取友好协商或仲裁方式予以解决的情况除外。</w:t>
      </w:r>
    </w:p>
    <w:p w:rsidR="00957964" w:rsidRDefault="00957964">
      <w:pPr>
        <w:pStyle w:val="Heading4"/>
        <w:jc w:val="center"/>
        <w:rPr>
          <w:rFonts w:ascii="Times New Roman" w:hint="eastAsia"/>
          <w:bCs/>
          <w:sz w:val="21"/>
          <w:szCs w:val="24"/>
          <w:u w:val="none"/>
        </w:rPr>
      </w:pPr>
      <w:r>
        <w:rPr>
          <w:rFonts w:ascii="Times New Roman"/>
          <w:bCs/>
          <w:sz w:val="21"/>
          <w:szCs w:val="24"/>
          <w:u w:val="none"/>
        </w:rPr>
        <w:t xml:space="preserve">3. </w:t>
      </w:r>
      <w:r>
        <w:rPr>
          <w:rFonts w:ascii="Times New Roman" w:hint="eastAsia"/>
          <w:bCs/>
          <w:sz w:val="21"/>
          <w:szCs w:val="24"/>
          <w:u w:val="none"/>
        </w:rPr>
        <w:t>全国人权促进与保护机构：人权委员会</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根据《菲律宾宪法》和国际条约义务所确定的原则，</w:t>
      </w:r>
      <w:r>
        <w:rPr>
          <w:szCs w:val="24"/>
        </w:rPr>
        <w:t>菲律宾人权委员会</w:t>
      </w:r>
      <w:r>
        <w:rPr>
          <w:rFonts w:hint="eastAsia"/>
          <w:szCs w:val="24"/>
        </w:rPr>
        <w:t>采取了保护性法律措施，以维护菲律宾人民的权利。它直接处理任何特定的人权侵犯行为，主要是那些涉及公民和政治权利的行为。具体而言，除有关武装冲突的人权侵犯行为外，该委员会还处理有关死刑、失踪、逮捕、拘留和酷刑等方面的投诉。在履行其职责过程中，委员会可能会寻求政府其他部门的协助。</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人权委员会还负责向主管犯罪案件起诉的司法部进行交涉。这一般是为了优先审理和结束被羁押人员的案件。对此，司法部将对负责这些案件的检察官进行密切监督，以确保在规定的</w:t>
      </w:r>
      <w:r>
        <w:rPr>
          <w:rFonts w:hint="eastAsia"/>
          <w:szCs w:val="24"/>
        </w:rPr>
        <w:t>60</w:t>
      </w:r>
      <w:r>
        <w:rPr>
          <w:rFonts w:hint="eastAsia"/>
          <w:szCs w:val="24"/>
        </w:rPr>
        <w:t>天内完成调查。与此同时，最高法院也同样督促法官通过连续审判制加快结案。</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菲律宾还建立了证人保护方案，为证人提供必要的勇气和信心，以服务于司法之目的。该方案包括确保证人、受害人及其直系家庭成员的生命安全，保护他们不受任何形式的骚扰和威胁。</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作为执行部门之一，司法部通过其在全国和地方的各司局、办公室和委员会，在增进和保护人权方面发挥着至关重要的作用。</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调查专员办公室是另一个负责实施人权的独立机构。该机构的主要职责是预防政府官员滥用职权，对个人权利产生负面影响。司法部检察部门与调查专员办公室和特别检察官办公室紧密协作，密切配合。</w:t>
      </w:r>
    </w:p>
    <w:p w:rsidR="00957964" w:rsidRDefault="00957964" w:rsidP="0061716A">
      <w:pPr>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1989</w:t>
      </w:r>
      <w:r>
        <w:rPr>
          <w:rFonts w:hint="eastAsia"/>
          <w:szCs w:val="24"/>
        </w:rPr>
        <w:t>年制订的《调查专员法》（第</w:t>
      </w:r>
      <w:r>
        <w:rPr>
          <w:szCs w:val="24"/>
        </w:rPr>
        <w:t>6770</w:t>
      </w:r>
      <w:r>
        <w:rPr>
          <w:rFonts w:hint="eastAsia"/>
          <w:szCs w:val="24"/>
        </w:rPr>
        <w:t>号共和国法）加强了调查专员办公室的权利，使其成为一个更加有效的行政部门，确保政府官员对人民负责。</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其他许多行政部门负责协助人权的实施与保护。他们主要根据法律和行政命令贯彻落实相关政策。通常情况下，它们对那些影响人们日常生活的积极公民权加以保护和推广。例如，</w:t>
      </w:r>
      <w:r>
        <w:rPr>
          <w:szCs w:val="24"/>
        </w:rPr>
        <w:t>劳动与就业部</w:t>
      </w:r>
      <w:r>
        <w:rPr>
          <w:rFonts w:hint="eastAsia"/>
          <w:szCs w:val="24"/>
        </w:rPr>
        <w:t>要确保工人的权利得到保护，他们的福利得到提高。农业改革部负责实施综合农业改革法，以加强农民的经济权利。关于菲律宾儿童、妇女及残疾人的权利，菲律宾分别成立了儿童福利委员会、菲律宾全国妇女作用委员会以及残疾儿童福利委员会，以协调各行政部门实施各自行业的所有儿童福利促进法。</w:t>
      </w:r>
    </w:p>
    <w:p w:rsidR="00957964" w:rsidRDefault="00957964">
      <w:pPr>
        <w:pStyle w:val="Heading4"/>
        <w:jc w:val="center"/>
        <w:rPr>
          <w:rFonts w:ascii="Times New Roman" w:hint="eastAsia"/>
          <w:bCs/>
          <w:sz w:val="21"/>
          <w:szCs w:val="24"/>
          <w:u w:val="none"/>
        </w:rPr>
      </w:pPr>
      <w:r>
        <w:rPr>
          <w:rFonts w:ascii="Times New Roman"/>
          <w:bCs/>
          <w:sz w:val="21"/>
          <w:szCs w:val="24"/>
          <w:u w:val="none"/>
        </w:rPr>
        <w:t xml:space="preserve">4. </w:t>
      </w:r>
      <w:r>
        <w:rPr>
          <w:rFonts w:ascii="Times New Roman" w:hint="eastAsia"/>
          <w:bCs/>
          <w:sz w:val="21"/>
          <w:szCs w:val="24"/>
          <w:u w:val="none"/>
        </w:rPr>
        <w:t>保护《宪法》规定的权利</w:t>
      </w:r>
    </w:p>
    <w:p w:rsidR="00957964" w:rsidRDefault="00957964" w:rsidP="0061716A">
      <w:pPr>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除其他方面以外，</w:t>
      </w:r>
      <w:r>
        <w:rPr>
          <w:rFonts w:hint="eastAsia"/>
          <w:szCs w:val="24"/>
        </w:rPr>
        <w:t>1987</w:t>
      </w:r>
      <w:r>
        <w:rPr>
          <w:rFonts w:hint="eastAsia"/>
          <w:szCs w:val="24"/>
        </w:rPr>
        <w:t>年《宪法》保护下列权利：生命、自由或财产权（第</w:t>
      </w:r>
      <w:r>
        <w:rPr>
          <w:rFonts w:hint="eastAsia"/>
          <w:szCs w:val="24"/>
        </w:rPr>
        <w:t>3</w:t>
      </w:r>
      <w:r>
        <w:rPr>
          <w:rFonts w:hint="eastAsia"/>
          <w:szCs w:val="24"/>
        </w:rPr>
        <w:t>条第</w:t>
      </w:r>
      <w:r>
        <w:rPr>
          <w:rFonts w:hint="eastAsia"/>
          <w:szCs w:val="24"/>
        </w:rPr>
        <w:t>1</w:t>
      </w:r>
      <w:r>
        <w:rPr>
          <w:rFonts w:hint="eastAsia"/>
          <w:szCs w:val="24"/>
        </w:rPr>
        <w:t>款）；人身、住所、文件及财产不受任何无理搜查和没收的权利（第</w:t>
      </w:r>
      <w:r>
        <w:rPr>
          <w:rFonts w:hint="eastAsia"/>
          <w:szCs w:val="24"/>
        </w:rPr>
        <w:t>3</w:t>
      </w:r>
      <w:r>
        <w:rPr>
          <w:rFonts w:hint="eastAsia"/>
          <w:szCs w:val="24"/>
        </w:rPr>
        <w:t>条第</w:t>
      </w:r>
      <w:r>
        <w:rPr>
          <w:rFonts w:hint="eastAsia"/>
          <w:szCs w:val="24"/>
        </w:rPr>
        <w:t>2</w:t>
      </w:r>
      <w:r>
        <w:rPr>
          <w:rFonts w:hint="eastAsia"/>
          <w:szCs w:val="24"/>
        </w:rPr>
        <w:t>款）；通讯和通信隐私权；言论、表达或新闻自由，或</w:t>
      </w:r>
      <w:r>
        <w:rPr>
          <w:rFonts w:hint="eastAsia"/>
        </w:rPr>
        <w:t>人民和平集会和向政府请愿伸冤的权利；宗教活动和宗教创立自由；住所和变更住所自由；人民对于公共事务的知情权；结盟和结社权；受调查人员被告知其权利、保持沉默和聘请合格独立律师的权利；保释权；要求按照正当</w:t>
      </w:r>
      <w:r>
        <w:rPr>
          <w:rFonts w:hint="eastAsia"/>
          <w:szCs w:val="24"/>
        </w:rPr>
        <w:t>程序审判</w:t>
      </w:r>
      <w:r>
        <w:rPr>
          <w:rFonts w:hint="eastAsia"/>
        </w:rPr>
        <w:t>权；</w:t>
      </w:r>
      <w:r>
        <w:t>判决有罪之前</w:t>
      </w:r>
      <w:r>
        <w:rPr>
          <w:rFonts w:hint="eastAsia"/>
        </w:rPr>
        <w:t>无罪推定权；案件快速审理权；</w:t>
      </w:r>
      <w:r>
        <w:t>除了受到正当定罪的刑事惩罚</w:t>
      </w:r>
      <w:r>
        <w:rPr>
          <w:rFonts w:hint="eastAsia"/>
        </w:rPr>
        <w:t>外</w:t>
      </w:r>
      <w:r>
        <w:t>，</w:t>
      </w:r>
      <w:r>
        <w:rPr>
          <w:rFonts w:hint="eastAsia"/>
        </w:rPr>
        <w:t>免受任何强</w:t>
      </w:r>
      <w:r>
        <w:t>制</w:t>
      </w:r>
      <w:r>
        <w:rPr>
          <w:rFonts w:hint="eastAsia"/>
        </w:rPr>
        <w:t>劳役的权利。此外，除了</w:t>
      </w:r>
      <w:r>
        <w:t>在叛乱或入侵时应公共安全之</w:t>
      </w:r>
      <w:r>
        <w:rPr>
          <w:rFonts w:hint="eastAsia"/>
        </w:rPr>
        <w:t>要求外</w:t>
      </w:r>
      <w:r>
        <w:t>，不得中止获得人身</w:t>
      </w:r>
      <w:r>
        <w:rPr>
          <w:rFonts w:hint="eastAsia"/>
        </w:rPr>
        <w:t>保护</w:t>
      </w:r>
      <w:r>
        <w:t>令</w:t>
      </w:r>
      <w:r>
        <w:rPr>
          <w:rFonts w:hint="eastAsia"/>
        </w:rPr>
        <w:t>的特权。</w:t>
      </w:r>
    </w:p>
    <w:p w:rsidR="00957964" w:rsidRDefault="00957964">
      <w:pPr>
        <w:pStyle w:val="Heading4"/>
        <w:jc w:val="center"/>
        <w:rPr>
          <w:rFonts w:ascii="Times New Roman" w:hint="eastAsia"/>
          <w:bCs/>
          <w:sz w:val="21"/>
          <w:szCs w:val="24"/>
          <w:u w:val="none"/>
        </w:rPr>
      </w:pPr>
      <w:r>
        <w:rPr>
          <w:rFonts w:ascii="Times New Roman"/>
          <w:bCs/>
          <w:sz w:val="21"/>
          <w:szCs w:val="24"/>
          <w:u w:val="none"/>
        </w:rPr>
        <w:t xml:space="preserve">5. </w:t>
      </w:r>
      <w:r>
        <w:rPr>
          <w:rFonts w:ascii="Times New Roman" w:hint="eastAsia"/>
          <w:bCs/>
          <w:sz w:val="21"/>
          <w:szCs w:val="24"/>
          <w:u w:val="none"/>
        </w:rPr>
        <w:t>将国际人权文书纳入国内法的方式</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根据《宪法》第</w:t>
      </w:r>
      <w:r>
        <w:rPr>
          <w:rFonts w:hint="eastAsia"/>
          <w:szCs w:val="24"/>
        </w:rPr>
        <w:t>2</w:t>
      </w:r>
      <w:r>
        <w:rPr>
          <w:rFonts w:hint="eastAsia"/>
          <w:szCs w:val="24"/>
        </w:rPr>
        <w:t>条第</w:t>
      </w:r>
      <w:r>
        <w:rPr>
          <w:rFonts w:hint="eastAsia"/>
          <w:szCs w:val="24"/>
        </w:rPr>
        <w:t>2</w:t>
      </w:r>
      <w:r>
        <w:rPr>
          <w:rFonts w:hint="eastAsia"/>
          <w:szCs w:val="24"/>
        </w:rPr>
        <w:t>款的规定，菲律宾“采纳公认的国际法原则，将其作为国内法的一部分”。也就是说，在菲律宾法院、其他法庭或行政机构，可以引用这些国际人权文书的规定，这类法院和机构也可直接执行这些国际文书的规定。此外，《宪法》第</w:t>
      </w:r>
      <w:r>
        <w:rPr>
          <w:rFonts w:hint="eastAsia"/>
          <w:szCs w:val="24"/>
        </w:rPr>
        <w:t>13</w:t>
      </w:r>
      <w:r>
        <w:rPr>
          <w:rFonts w:hint="eastAsia"/>
          <w:szCs w:val="24"/>
        </w:rPr>
        <w:t>条第</w:t>
      </w:r>
      <w:r>
        <w:rPr>
          <w:rFonts w:hint="eastAsia"/>
          <w:szCs w:val="24"/>
        </w:rPr>
        <w:t>18</w:t>
      </w:r>
      <w:r>
        <w:rPr>
          <w:rFonts w:hint="eastAsia"/>
          <w:szCs w:val="24"/>
        </w:rPr>
        <w:t>款第（</w:t>
      </w:r>
      <w:r>
        <w:rPr>
          <w:rFonts w:hint="eastAsia"/>
          <w:szCs w:val="24"/>
        </w:rPr>
        <w:t>7</w:t>
      </w:r>
      <w:r>
        <w:rPr>
          <w:rFonts w:hint="eastAsia"/>
          <w:szCs w:val="24"/>
        </w:rPr>
        <w:t>）项还规定，</w:t>
      </w:r>
      <w:r>
        <w:rPr>
          <w:szCs w:val="24"/>
        </w:rPr>
        <w:t>菲律宾人权委员会</w:t>
      </w:r>
      <w:r>
        <w:rPr>
          <w:rFonts w:hint="eastAsia"/>
          <w:szCs w:val="24"/>
        </w:rPr>
        <w:t>将监督政府按照国际条约履行人权义务的情况。</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到目前为止，菲律宾已经签署、批准或参加了</w:t>
      </w:r>
      <w:r>
        <w:rPr>
          <w:rFonts w:hint="eastAsia"/>
          <w:szCs w:val="24"/>
        </w:rPr>
        <w:t>20</w:t>
      </w:r>
      <w:r>
        <w:rPr>
          <w:rFonts w:hint="eastAsia"/>
          <w:szCs w:val="24"/>
        </w:rPr>
        <w:t>个国际人权文书，包括全部的</w:t>
      </w:r>
      <w:r>
        <w:rPr>
          <w:rFonts w:hint="eastAsia"/>
          <w:szCs w:val="24"/>
        </w:rPr>
        <w:t>7</w:t>
      </w:r>
      <w:r>
        <w:rPr>
          <w:rFonts w:hint="eastAsia"/>
          <w:szCs w:val="24"/>
        </w:rPr>
        <w:t>个核心人权条约，即：《公民权利和政治权利国际公约》、《经济、社会、文化权利国际公约》、《禁止酷刑和其他残忍、不人道或有辱人格的待遇或处罚公约》、《儿童权利公约》、《消除对妇女一切形式歧视公约》、《消除一切形式种族歧视国际公约》、《保护所有移徙工人及其家庭成员权利国际公约》。</w:t>
      </w:r>
    </w:p>
    <w:p w:rsidR="00957964" w:rsidRDefault="00957964">
      <w:pPr>
        <w:pStyle w:val="H1"/>
        <w:tabs>
          <w:tab w:val="left" w:pos="360"/>
        </w:tabs>
        <w:spacing w:before="120"/>
        <w:jc w:val="center"/>
      </w:pPr>
      <w:bookmarkStart w:id="14" w:name="_Toc194233094"/>
      <w:r>
        <w:rPr>
          <w:rFonts w:hint="eastAsia"/>
        </w:rPr>
        <w:t>E.  信息与宣传</w:t>
      </w:r>
      <w:bookmarkEnd w:id="14"/>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菲律宾保证尊重人权，并且按照</w:t>
      </w:r>
      <w:r>
        <w:rPr>
          <w:szCs w:val="24"/>
        </w:rPr>
        <w:t>菲律宾人权委员会</w:t>
      </w:r>
      <w:r>
        <w:rPr>
          <w:rFonts w:hint="eastAsia"/>
          <w:szCs w:val="24"/>
        </w:rPr>
        <w:t>促进人权的要求，加紧采取了各项措施，如：宣传和教育运动、培训班和援助等。人权问题已纳入</w:t>
      </w:r>
      <w:r>
        <w:rPr>
          <w:szCs w:val="24"/>
        </w:rPr>
        <w:t>菲律宾武装部队</w:t>
      </w:r>
      <w:r>
        <w:rPr>
          <w:rFonts w:hint="eastAsia"/>
          <w:szCs w:val="24"/>
        </w:rPr>
        <w:t>全体官兵的正规在职培训之中。</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szCs w:val="24"/>
        </w:rPr>
        <w:t>菲律宾人权委员会</w:t>
      </w:r>
      <w:r>
        <w:rPr>
          <w:rFonts w:hint="eastAsia"/>
          <w:szCs w:val="24"/>
        </w:rPr>
        <w:t>积极参与人权教育、规划、实施并与涉及人权教育的相关机构进行协调。该委员会还与教育部合作，编写了人权教育材料，并将其纳入中小学课程之中。</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rFonts w:hint="eastAsia"/>
          <w:szCs w:val="24"/>
        </w:rPr>
        <w:t>为使公民对其在国内和国际法下享有的各项权利和义务有更清楚的认识，</w:t>
      </w:r>
      <w:r>
        <w:rPr>
          <w:szCs w:val="24"/>
        </w:rPr>
        <w:t>菲律宾人权委员会</w:t>
      </w:r>
      <w:r>
        <w:rPr>
          <w:rFonts w:hint="eastAsia"/>
          <w:szCs w:val="24"/>
        </w:rPr>
        <w:t>编写了各种出版物，其中包括菲律宾语的人权初级读本，如菲律宾语版本的《联合国人权宣言》（菲律宾大学出版）。此外，菲律宾还向全国印发了诸如海报和小册子之类的印刷材料。</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szCs w:val="24"/>
        </w:rPr>
        <w:t>菲律宾人权委员会</w:t>
      </w:r>
      <w:r>
        <w:rPr>
          <w:rFonts w:hint="eastAsia"/>
          <w:szCs w:val="24"/>
        </w:rPr>
        <w:t>发起了与政府机构和非政府组织之间的若干磋商与对话，这些磋商与对话有助于直接促进人们对人权的了解和意识，同时加强了委员会在寻找法律、行政及其他措施解决人权问题方面的协调力度。</w:t>
      </w:r>
    </w:p>
    <w:p w:rsidR="00957964" w:rsidRDefault="00957964" w:rsidP="0061716A">
      <w:pPr>
        <w:numPr>
          <w:ilvl w:val="0"/>
          <w:numId w:val="14"/>
        </w:numPr>
        <w:tabs>
          <w:tab w:val="clear" w:pos="420"/>
          <w:tab w:val="num" w:pos="1050"/>
        </w:tabs>
        <w:spacing w:after="240" w:line="360" w:lineRule="exact"/>
        <w:ind w:left="0" w:firstLineChars="200" w:firstLine="31680"/>
        <w:rPr>
          <w:szCs w:val="24"/>
        </w:rPr>
      </w:pPr>
      <w:r>
        <w:rPr>
          <w:szCs w:val="24"/>
        </w:rPr>
        <w:t>菲律宾人权委员会</w:t>
      </w:r>
      <w:r>
        <w:rPr>
          <w:rFonts w:hint="eastAsia"/>
          <w:szCs w:val="24"/>
        </w:rPr>
        <w:t>通过其宣传与教育办公室开展人权教育、培训与宣传工作，以增强公民对于人权原则和概念的认识、了解和理解。委员会在全国建立了</w:t>
      </w:r>
      <w:r>
        <w:rPr>
          <w:rFonts w:hint="eastAsia"/>
          <w:szCs w:val="24"/>
        </w:rPr>
        <w:t>12</w:t>
      </w:r>
      <w:r>
        <w:rPr>
          <w:rFonts w:hint="eastAsia"/>
          <w:szCs w:val="24"/>
        </w:rPr>
        <w:t>个区办公室和</w:t>
      </w:r>
      <w:r>
        <w:rPr>
          <w:rFonts w:hint="eastAsia"/>
          <w:szCs w:val="24"/>
        </w:rPr>
        <w:t>4</w:t>
      </w:r>
      <w:r>
        <w:rPr>
          <w:rFonts w:hint="eastAsia"/>
          <w:szCs w:val="24"/>
        </w:rPr>
        <w:t>个支部，目的在于加快调查，向人权受害者提供便捷的服务，并传播人权信息。</w:t>
      </w:r>
    </w:p>
    <w:p w:rsidR="00957964" w:rsidRDefault="00957964">
      <w:pPr>
        <w:pStyle w:val="HCh"/>
        <w:jc w:val="center"/>
        <w:rPr>
          <w:rFonts w:hint="eastAsia"/>
        </w:rPr>
      </w:pPr>
      <w:bookmarkStart w:id="15" w:name="_Toc194233095"/>
      <w:r>
        <w:rPr>
          <w:rFonts w:hint="eastAsia"/>
        </w:rPr>
        <w:t>二、《公约》履行情况</w:t>
      </w:r>
      <w:bookmarkEnd w:id="15"/>
    </w:p>
    <w:p w:rsidR="00957964" w:rsidRDefault="00957964">
      <w:pPr>
        <w:pStyle w:val="H1"/>
        <w:tabs>
          <w:tab w:val="left" w:pos="360"/>
        </w:tabs>
        <w:spacing w:before="120"/>
        <w:jc w:val="center"/>
        <w:rPr>
          <w:rFonts w:hint="eastAsia"/>
        </w:rPr>
      </w:pPr>
      <w:bookmarkStart w:id="16" w:name="_Toc194233096"/>
      <w:r>
        <w:rPr>
          <w:rFonts w:hint="eastAsia"/>
        </w:rPr>
        <w:t>A.  第1条</w:t>
      </w:r>
      <w:bookmarkEnd w:id="16"/>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菲律宾关于执行</w:t>
      </w:r>
      <w:r>
        <w:rPr>
          <w:bCs/>
          <w:szCs w:val="24"/>
        </w:rPr>
        <w:t>《公民权利和政治权利国际公约》</w:t>
      </w:r>
      <w:r>
        <w:rPr>
          <w:rFonts w:hint="eastAsia"/>
          <w:bCs/>
          <w:szCs w:val="24"/>
        </w:rPr>
        <w:t>（</w:t>
      </w:r>
      <w:r>
        <w:rPr>
          <w:bCs/>
          <w:szCs w:val="24"/>
        </w:rPr>
        <w:t>CCPR/C/PHL/2002/2</w:t>
      </w:r>
      <w:r>
        <w:rPr>
          <w:rFonts w:hint="eastAsia"/>
          <w:bCs/>
          <w:szCs w:val="24"/>
        </w:rPr>
        <w:t>；</w:t>
      </w:r>
      <w:r>
        <w:rPr>
          <w:bCs/>
          <w:szCs w:val="24"/>
        </w:rPr>
        <w:t xml:space="preserve"> </w:t>
      </w:r>
      <w:r>
        <w:rPr>
          <w:rFonts w:hint="eastAsia"/>
          <w:bCs/>
          <w:szCs w:val="24"/>
        </w:rPr>
        <w:t>见附录</w:t>
      </w:r>
      <w:r>
        <w:rPr>
          <w:bCs/>
          <w:szCs w:val="24"/>
        </w:rPr>
        <w:t xml:space="preserve"> A</w:t>
      </w:r>
      <w:r>
        <w:rPr>
          <w:rFonts w:hint="eastAsia"/>
          <w:bCs/>
          <w:szCs w:val="24"/>
        </w:rPr>
        <w:t>）情况第二次和第三次报告第</w:t>
      </w:r>
      <w:r>
        <w:rPr>
          <w:bCs/>
          <w:szCs w:val="24"/>
        </w:rPr>
        <w:t>447</w:t>
      </w:r>
      <w:r>
        <w:rPr>
          <w:rFonts w:hint="eastAsia"/>
          <w:bCs/>
          <w:szCs w:val="24"/>
        </w:rPr>
        <w:t>-</w:t>
      </w:r>
      <w:r>
        <w:rPr>
          <w:bCs/>
          <w:szCs w:val="24"/>
        </w:rPr>
        <w:t>463</w:t>
      </w:r>
      <w:r>
        <w:rPr>
          <w:rFonts w:hint="eastAsia"/>
          <w:bCs/>
          <w:szCs w:val="24"/>
        </w:rPr>
        <w:t>段对该问题进行了阐述。</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2004</w:t>
      </w:r>
      <w:r>
        <w:rPr>
          <w:rFonts w:hint="eastAsia"/>
          <w:bCs/>
          <w:szCs w:val="24"/>
        </w:rPr>
        <w:t>年</w:t>
      </w:r>
      <w:r>
        <w:rPr>
          <w:rFonts w:hint="eastAsia"/>
          <w:bCs/>
          <w:szCs w:val="24"/>
        </w:rPr>
        <w:t>5</w:t>
      </w:r>
      <w:r>
        <w:rPr>
          <w:rFonts w:hint="eastAsia"/>
          <w:bCs/>
          <w:szCs w:val="24"/>
        </w:rPr>
        <w:t>月</w:t>
      </w:r>
      <w:r>
        <w:rPr>
          <w:rFonts w:hint="eastAsia"/>
          <w:bCs/>
          <w:szCs w:val="24"/>
        </w:rPr>
        <w:t>10</w:t>
      </w:r>
      <w:r>
        <w:rPr>
          <w:rFonts w:hint="eastAsia"/>
          <w:bCs/>
          <w:szCs w:val="24"/>
        </w:rPr>
        <w:t>日，菲律宾举行了全国大选。在此之前，即在</w:t>
      </w:r>
      <w:r>
        <w:rPr>
          <w:rFonts w:hint="eastAsia"/>
          <w:bCs/>
          <w:szCs w:val="24"/>
        </w:rPr>
        <w:t>2003</w:t>
      </w:r>
      <w:r>
        <w:rPr>
          <w:rFonts w:hint="eastAsia"/>
          <w:bCs/>
          <w:szCs w:val="24"/>
        </w:rPr>
        <w:t>年</w:t>
      </w:r>
      <w:r>
        <w:rPr>
          <w:rFonts w:hint="eastAsia"/>
          <w:bCs/>
          <w:szCs w:val="24"/>
        </w:rPr>
        <w:t>2</w:t>
      </w:r>
      <w:r>
        <w:rPr>
          <w:rFonts w:hint="eastAsia"/>
          <w:bCs/>
          <w:szCs w:val="24"/>
        </w:rPr>
        <w:t>月</w:t>
      </w:r>
      <w:r>
        <w:rPr>
          <w:rFonts w:hint="eastAsia"/>
          <w:bCs/>
          <w:szCs w:val="24"/>
        </w:rPr>
        <w:t>13</w:t>
      </w:r>
      <w:r>
        <w:rPr>
          <w:rFonts w:hint="eastAsia"/>
          <w:bCs/>
          <w:szCs w:val="24"/>
        </w:rPr>
        <w:t>日，</w:t>
      </w:r>
      <w:r>
        <w:rPr>
          <w:bCs/>
          <w:szCs w:val="24"/>
        </w:rPr>
        <w:t xml:space="preserve"> </w:t>
      </w:r>
      <w:r>
        <w:rPr>
          <w:rFonts w:hint="eastAsia"/>
          <w:bCs/>
          <w:szCs w:val="24"/>
        </w:rPr>
        <w:t>第</w:t>
      </w:r>
      <w:r>
        <w:rPr>
          <w:rFonts w:hint="eastAsia"/>
          <w:bCs/>
          <w:szCs w:val="24"/>
        </w:rPr>
        <w:t>9189</w:t>
      </w:r>
      <w:r>
        <w:rPr>
          <w:rFonts w:hint="eastAsia"/>
          <w:bCs/>
          <w:szCs w:val="24"/>
        </w:rPr>
        <w:t>号共和国法（又称《缺席投票法》）以法律的形式予以颁布，以便为所有海外菲律宾人都能在缺席的情况下投票。该法涉及那些持有有效菲律宾护照，没有放弃菲律宾国籍的所有海外菲律宾人。</w:t>
      </w:r>
      <w:r>
        <w:rPr>
          <w:bCs/>
          <w:szCs w:val="24"/>
        </w:rPr>
        <w:t xml:space="preserve"> </w:t>
      </w:r>
      <w:r>
        <w:rPr>
          <w:rFonts w:hint="eastAsia"/>
          <w:bCs/>
          <w:szCs w:val="24"/>
        </w:rPr>
        <w:t>其目的在于确保所有有资格的海外菲律宾人无论其身在何处，均享有同等的投票机会和途径。</w:t>
      </w:r>
    </w:p>
    <w:p w:rsidR="00957964" w:rsidRDefault="00957964" w:rsidP="0061716A">
      <w:pPr>
        <w:numPr>
          <w:ilvl w:val="0"/>
          <w:numId w:val="14"/>
        </w:numPr>
        <w:tabs>
          <w:tab w:val="clear" w:pos="420"/>
          <w:tab w:val="num" w:pos="1050"/>
        </w:tabs>
        <w:spacing w:after="240" w:line="360" w:lineRule="exact"/>
        <w:ind w:left="0" w:firstLineChars="200" w:firstLine="31680"/>
        <w:rPr>
          <w:rFonts w:hint="eastAsia"/>
          <w:bCs/>
          <w:szCs w:val="24"/>
        </w:rPr>
      </w:pPr>
      <w:r>
        <w:rPr>
          <w:bCs/>
          <w:szCs w:val="24"/>
        </w:rPr>
        <w:t>外交部</w:t>
      </w:r>
      <w:r>
        <w:rPr>
          <w:rFonts w:hint="eastAsia"/>
          <w:bCs/>
          <w:szCs w:val="24"/>
        </w:rPr>
        <w:t>通过海外缺席投票秘书处在</w:t>
      </w:r>
      <w:r>
        <w:rPr>
          <w:rFonts w:hint="eastAsia"/>
          <w:bCs/>
          <w:szCs w:val="24"/>
        </w:rPr>
        <w:t>84</w:t>
      </w:r>
      <w:r>
        <w:rPr>
          <w:rFonts w:hint="eastAsia"/>
          <w:bCs/>
          <w:szCs w:val="24"/>
        </w:rPr>
        <w:t>个菲律宾使馆、领事馆和外事处共登记了</w:t>
      </w:r>
      <w:r>
        <w:rPr>
          <w:bCs/>
          <w:szCs w:val="24"/>
        </w:rPr>
        <w:t>364 187</w:t>
      </w:r>
      <w:r>
        <w:rPr>
          <w:rFonts w:hint="eastAsia"/>
          <w:bCs/>
          <w:szCs w:val="24"/>
        </w:rPr>
        <w:t>名菲律宾缺席投票者。其中有</w:t>
      </w:r>
      <w:r>
        <w:rPr>
          <w:rFonts w:hint="eastAsia"/>
          <w:bCs/>
          <w:szCs w:val="24"/>
        </w:rPr>
        <w:t>233</w:t>
      </w:r>
      <w:r>
        <w:rPr>
          <w:bCs/>
          <w:szCs w:val="24"/>
        </w:rPr>
        <w:t xml:space="preserve"> 092</w:t>
      </w:r>
      <w:r>
        <w:rPr>
          <w:rFonts w:hint="eastAsia"/>
          <w:bCs/>
          <w:szCs w:val="24"/>
        </w:rPr>
        <w:t>名</w:t>
      </w:r>
      <w:r>
        <w:rPr>
          <w:bCs/>
          <w:szCs w:val="24"/>
        </w:rPr>
        <w:t>（</w:t>
      </w:r>
      <w:r>
        <w:rPr>
          <w:rFonts w:hint="eastAsia"/>
          <w:bCs/>
          <w:szCs w:val="24"/>
        </w:rPr>
        <w:t>占登记人数的</w:t>
      </w:r>
      <w:r>
        <w:rPr>
          <w:bCs/>
          <w:szCs w:val="24"/>
        </w:rPr>
        <w:t>65</w:t>
      </w:r>
      <w:r>
        <w:rPr>
          <w:rFonts w:hint="eastAsia"/>
          <w:bCs/>
          <w:szCs w:val="24"/>
        </w:rPr>
        <w:t>%</w:t>
      </w:r>
      <w:r>
        <w:rPr>
          <w:rFonts w:hint="eastAsia"/>
          <w:bCs/>
          <w:szCs w:val="24"/>
        </w:rPr>
        <w:t>）前往</w:t>
      </w:r>
      <w:r>
        <w:rPr>
          <w:rFonts w:hint="eastAsia"/>
          <w:bCs/>
          <w:szCs w:val="24"/>
        </w:rPr>
        <w:t>100</w:t>
      </w:r>
      <w:r>
        <w:rPr>
          <w:rFonts w:hint="eastAsia"/>
          <w:bCs/>
          <w:szCs w:val="24"/>
        </w:rPr>
        <w:t>多个海外投票区参加了</w:t>
      </w:r>
      <w:r>
        <w:rPr>
          <w:rFonts w:hint="eastAsia"/>
          <w:bCs/>
          <w:szCs w:val="24"/>
        </w:rPr>
        <w:t>2004</w:t>
      </w:r>
      <w:r>
        <w:rPr>
          <w:rFonts w:hint="eastAsia"/>
          <w:bCs/>
          <w:szCs w:val="24"/>
        </w:rPr>
        <w:t>年的选举投票。</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一些国际组织前往菲律宾观察选举行为，并加强地方监督。有些观察员称赞菲律宾人民说，他们始终保持警惕，最终赢得了自由和公正的选举。也有观察员评论说，一方面菲律宾人民表现出了对可信选举的真诚渴望，而另一方面严重挑战依然存在。</w:t>
      </w:r>
    </w:p>
    <w:p w:rsidR="00957964" w:rsidRDefault="00957964">
      <w:pPr>
        <w:pStyle w:val="H1"/>
        <w:tabs>
          <w:tab w:val="left" w:pos="360"/>
        </w:tabs>
        <w:spacing w:before="120"/>
        <w:jc w:val="center"/>
        <w:rPr>
          <w:rFonts w:hint="eastAsia"/>
        </w:rPr>
      </w:pPr>
      <w:bookmarkStart w:id="17" w:name="_Toc194233097"/>
      <w:r>
        <w:rPr>
          <w:rFonts w:hint="eastAsia"/>
        </w:rPr>
        <w:t>B.  第2条</w:t>
      </w:r>
      <w:bookmarkEnd w:id="17"/>
    </w:p>
    <w:p w:rsidR="00957964" w:rsidRDefault="00957964" w:rsidP="0061716A">
      <w:pPr>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菲律宾关于执行</w:t>
      </w:r>
      <w:r>
        <w:rPr>
          <w:bCs/>
          <w:szCs w:val="24"/>
        </w:rPr>
        <w:t>《公民权利和政治权利国际公约》</w:t>
      </w:r>
      <w:r>
        <w:rPr>
          <w:rFonts w:hint="eastAsia"/>
          <w:bCs/>
          <w:szCs w:val="24"/>
        </w:rPr>
        <w:t>（</w:t>
      </w:r>
      <w:r>
        <w:rPr>
          <w:bCs/>
          <w:szCs w:val="24"/>
        </w:rPr>
        <w:t>CCPR/C/PHL/2002/2</w:t>
      </w:r>
      <w:r>
        <w:rPr>
          <w:rFonts w:hint="eastAsia"/>
          <w:bCs/>
          <w:szCs w:val="24"/>
        </w:rPr>
        <w:t>；</w:t>
      </w:r>
      <w:r>
        <w:rPr>
          <w:bCs/>
          <w:szCs w:val="24"/>
        </w:rPr>
        <w:t xml:space="preserve"> </w:t>
      </w:r>
      <w:r>
        <w:rPr>
          <w:rFonts w:hint="eastAsia"/>
          <w:bCs/>
          <w:szCs w:val="24"/>
        </w:rPr>
        <w:t>见附录</w:t>
      </w:r>
      <w:r>
        <w:rPr>
          <w:bCs/>
          <w:szCs w:val="24"/>
        </w:rPr>
        <w:t xml:space="preserve"> B</w:t>
      </w:r>
      <w:r>
        <w:rPr>
          <w:rFonts w:hint="eastAsia"/>
          <w:bCs/>
          <w:szCs w:val="24"/>
        </w:rPr>
        <w:t>）情况第二次和第三次报告第</w:t>
      </w:r>
      <w:r>
        <w:rPr>
          <w:bCs/>
          <w:szCs w:val="24"/>
        </w:rPr>
        <w:t>4</w:t>
      </w:r>
      <w:r>
        <w:rPr>
          <w:rFonts w:hint="eastAsia"/>
          <w:bCs/>
          <w:szCs w:val="24"/>
        </w:rPr>
        <w:t>64-</w:t>
      </w:r>
      <w:r>
        <w:rPr>
          <w:bCs/>
          <w:szCs w:val="24"/>
        </w:rPr>
        <w:t>4</w:t>
      </w:r>
      <w:r>
        <w:rPr>
          <w:rFonts w:hint="eastAsia"/>
          <w:bCs/>
          <w:szCs w:val="24"/>
        </w:rPr>
        <w:t>75</w:t>
      </w:r>
      <w:r>
        <w:rPr>
          <w:rFonts w:hint="eastAsia"/>
          <w:bCs/>
          <w:szCs w:val="24"/>
        </w:rPr>
        <w:t>段对该问题进行了阐述。</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2004</w:t>
      </w:r>
      <w:r>
        <w:rPr>
          <w:rFonts w:hint="eastAsia"/>
          <w:bCs/>
          <w:szCs w:val="24"/>
        </w:rPr>
        <w:t>年，由卫生部牵头，与政府部门一起进行了一次全国性残疾人登记。但此项活动成效不佳，登记者人数不多。</w:t>
      </w:r>
    </w:p>
    <w:p w:rsidR="00957964" w:rsidRDefault="00957964">
      <w:pPr>
        <w:pStyle w:val="H1"/>
        <w:tabs>
          <w:tab w:val="left" w:pos="360"/>
        </w:tabs>
        <w:spacing w:before="120"/>
        <w:jc w:val="center"/>
        <w:rPr>
          <w:rFonts w:hint="eastAsia"/>
        </w:rPr>
      </w:pPr>
      <w:bookmarkStart w:id="18" w:name="_Toc194233098"/>
      <w:r>
        <w:rPr>
          <w:rFonts w:hint="eastAsia"/>
        </w:rPr>
        <w:t>C.  第3条</w:t>
      </w:r>
      <w:bookmarkEnd w:id="18"/>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2006</w:t>
      </w:r>
      <w:r>
        <w:rPr>
          <w:rFonts w:hint="eastAsia"/>
          <w:bCs/>
          <w:szCs w:val="24"/>
        </w:rPr>
        <w:t>年</w:t>
      </w:r>
      <w:r>
        <w:rPr>
          <w:rFonts w:hint="eastAsia"/>
          <w:bCs/>
          <w:szCs w:val="24"/>
        </w:rPr>
        <w:t>8</w:t>
      </w:r>
      <w:r>
        <w:rPr>
          <w:rFonts w:hint="eastAsia"/>
          <w:bCs/>
          <w:szCs w:val="24"/>
        </w:rPr>
        <w:t>月</w:t>
      </w:r>
      <w:r>
        <w:rPr>
          <w:rFonts w:hint="eastAsia"/>
          <w:bCs/>
          <w:szCs w:val="24"/>
        </w:rPr>
        <w:t>15</w:t>
      </w:r>
      <w:r>
        <w:rPr>
          <w:rFonts w:hint="eastAsia"/>
          <w:bCs/>
          <w:szCs w:val="24"/>
        </w:rPr>
        <w:t>日，消除对妇女歧视委员会对菲律宾关于执行</w:t>
      </w:r>
      <w:r>
        <w:rPr>
          <w:bCs/>
          <w:szCs w:val="24"/>
        </w:rPr>
        <w:t>《消除对妇女一切形式歧视公约》（</w:t>
      </w:r>
      <w:r>
        <w:rPr>
          <w:bCs/>
          <w:szCs w:val="24"/>
        </w:rPr>
        <w:t>CEDAW/C/PHI/5-6</w:t>
      </w:r>
      <w:r>
        <w:rPr>
          <w:bCs/>
          <w:szCs w:val="24"/>
        </w:rPr>
        <w:t>）</w:t>
      </w:r>
      <w:r>
        <w:rPr>
          <w:rFonts w:hint="eastAsia"/>
          <w:bCs/>
          <w:szCs w:val="24"/>
        </w:rPr>
        <w:t>的第五次和第六次合并定期报告进行了审议（附录</w:t>
      </w:r>
      <w:r>
        <w:rPr>
          <w:rFonts w:hint="eastAsia"/>
          <w:bCs/>
          <w:szCs w:val="24"/>
        </w:rPr>
        <w:t>C</w:t>
      </w:r>
      <w:r>
        <w:rPr>
          <w:rFonts w:hint="eastAsia"/>
          <w:bCs/>
          <w:szCs w:val="24"/>
        </w:rPr>
        <w:t>列出了其中的部分内容）。</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bCs/>
          <w:szCs w:val="24"/>
        </w:rPr>
        <w:t>1987</w:t>
      </w:r>
      <w:r>
        <w:rPr>
          <w:bCs/>
          <w:szCs w:val="24"/>
        </w:rPr>
        <w:t>年宪法</w:t>
      </w:r>
      <w:r>
        <w:rPr>
          <w:rFonts w:hint="eastAsia"/>
          <w:bCs/>
          <w:szCs w:val="24"/>
        </w:rPr>
        <w:t>第</w:t>
      </w:r>
      <w:r>
        <w:rPr>
          <w:rFonts w:hint="eastAsia"/>
          <w:bCs/>
          <w:szCs w:val="24"/>
        </w:rPr>
        <w:t>2</w:t>
      </w:r>
      <w:r>
        <w:rPr>
          <w:rFonts w:hint="eastAsia"/>
          <w:bCs/>
          <w:szCs w:val="24"/>
        </w:rPr>
        <w:t>条第</w:t>
      </w:r>
      <w:r>
        <w:rPr>
          <w:rFonts w:hint="eastAsia"/>
          <w:bCs/>
          <w:szCs w:val="24"/>
        </w:rPr>
        <w:t>14</w:t>
      </w:r>
      <w:r>
        <w:rPr>
          <w:rFonts w:hint="eastAsia"/>
          <w:bCs/>
          <w:szCs w:val="24"/>
        </w:rPr>
        <w:t>款规定：“国家承认妇女在国家建设中所发挥的作用，并从根本上确保法律面前男女平等。”</w:t>
      </w:r>
      <w:r>
        <w:rPr>
          <w:rFonts w:hint="eastAsia"/>
          <w:bCs/>
          <w:szCs w:val="24"/>
        </w:rPr>
        <w:t xml:space="preserve"> </w:t>
      </w:r>
      <w:r>
        <w:rPr>
          <w:rFonts w:hint="eastAsia"/>
          <w:bCs/>
          <w:szCs w:val="24"/>
        </w:rPr>
        <w:t>考虑到妇女作为母亲的角色，第</w:t>
      </w:r>
      <w:r>
        <w:rPr>
          <w:rFonts w:hint="eastAsia"/>
          <w:bCs/>
          <w:szCs w:val="24"/>
        </w:rPr>
        <w:t>13</w:t>
      </w:r>
      <w:r>
        <w:rPr>
          <w:rFonts w:hint="eastAsia"/>
          <w:bCs/>
          <w:szCs w:val="24"/>
        </w:rPr>
        <w:t>条第</w:t>
      </w:r>
      <w:r>
        <w:rPr>
          <w:rFonts w:hint="eastAsia"/>
          <w:bCs/>
          <w:szCs w:val="24"/>
        </w:rPr>
        <w:t>14</w:t>
      </w:r>
      <w:r>
        <w:rPr>
          <w:rFonts w:hint="eastAsia"/>
          <w:bCs/>
          <w:szCs w:val="24"/>
        </w:rPr>
        <w:t>款还规定，从业妇女有权享有安全和健康的工作条件。确保妇女权利的其他条款还有第</w:t>
      </w:r>
      <w:r>
        <w:rPr>
          <w:bCs/>
          <w:szCs w:val="24"/>
        </w:rPr>
        <w:t>5</w:t>
      </w:r>
      <w:r>
        <w:rPr>
          <w:rFonts w:hint="eastAsia"/>
          <w:bCs/>
          <w:szCs w:val="24"/>
        </w:rPr>
        <w:t>款第</w:t>
      </w:r>
      <w:r>
        <w:rPr>
          <w:bCs/>
          <w:szCs w:val="24"/>
        </w:rPr>
        <w:t>（</w:t>
      </w:r>
      <w:r>
        <w:rPr>
          <w:bCs/>
          <w:szCs w:val="24"/>
        </w:rPr>
        <w:t>2</w:t>
      </w:r>
      <w:r>
        <w:rPr>
          <w:bCs/>
          <w:szCs w:val="24"/>
        </w:rPr>
        <w:t>）</w:t>
      </w:r>
      <w:r>
        <w:rPr>
          <w:rFonts w:hint="eastAsia"/>
          <w:bCs/>
          <w:szCs w:val="24"/>
        </w:rPr>
        <w:t>项和第</w:t>
      </w:r>
      <w:r>
        <w:rPr>
          <w:rFonts w:hint="eastAsia"/>
          <w:bCs/>
          <w:szCs w:val="24"/>
        </w:rPr>
        <w:t>4</w:t>
      </w:r>
      <w:r>
        <w:rPr>
          <w:rFonts w:hint="eastAsia"/>
          <w:bCs/>
          <w:szCs w:val="24"/>
        </w:rPr>
        <w:t>条——第</w:t>
      </w:r>
      <w:r>
        <w:rPr>
          <w:bCs/>
          <w:szCs w:val="24"/>
        </w:rPr>
        <w:t>5</w:t>
      </w:r>
      <w:r>
        <w:rPr>
          <w:rFonts w:hint="eastAsia"/>
          <w:bCs/>
          <w:szCs w:val="24"/>
        </w:rPr>
        <w:t>款第</w:t>
      </w:r>
      <w:r>
        <w:rPr>
          <w:bCs/>
          <w:szCs w:val="24"/>
        </w:rPr>
        <w:t>（</w:t>
      </w:r>
      <w:r>
        <w:rPr>
          <w:bCs/>
          <w:szCs w:val="24"/>
        </w:rPr>
        <w:t>2</w:t>
      </w:r>
      <w:r>
        <w:rPr>
          <w:bCs/>
          <w:szCs w:val="24"/>
        </w:rPr>
        <w:t>）</w:t>
      </w:r>
      <w:r>
        <w:rPr>
          <w:rFonts w:hint="eastAsia"/>
          <w:bCs/>
          <w:szCs w:val="24"/>
        </w:rPr>
        <w:t>项规定，在全国和地方立法机构中，妇女享有部门代表权；第</w:t>
      </w:r>
      <w:r>
        <w:rPr>
          <w:rFonts w:hint="eastAsia"/>
          <w:bCs/>
          <w:szCs w:val="24"/>
        </w:rPr>
        <w:t>4</w:t>
      </w:r>
      <w:r>
        <w:rPr>
          <w:rFonts w:hint="eastAsia"/>
          <w:bCs/>
          <w:szCs w:val="24"/>
        </w:rPr>
        <w:t>条规定，妇女享有同等的公民权。《宪法》第</w:t>
      </w:r>
      <w:r>
        <w:rPr>
          <w:rFonts w:hint="eastAsia"/>
          <w:bCs/>
          <w:szCs w:val="24"/>
        </w:rPr>
        <w:t>4</w:t>
      </w:r>
      <w:r>
        <w:rPr>
          <w:rFonts w:hint="eastAsia"/>
          <w:bCs/>
          <w:szCs w:val="24"/>
        </w:rPr>
        <w:t>条第</w:t>
      </w:r>
      <w:r>
        <w:rPr>
          <w:rFonts w:hint="eastAsia"/>
          <w:bCs/>
          <w:szCs w:val="24"/>
        </w:rPr>
        <w:t>1</w:t>
      </w:r>
      <w:r>
        <w:rPr>
          <w:rFonts w:hint="eastAsia"/>
          <w:bCs/>
          <w:szCs w:val="24"/>
        </w:rPr>
        <w:t>款第（</w:t>
      </w:r>
      <w:r>
        <w:rPr>
          <w:rFonts w:hint="eastAsia"/>
          <w:bCs/>
          <w:szCs w:val="24"/>
        </w:rPr>
        <w:t>2</w:t>
      </w:r>
      <w:r>
        <w:rPr>
          <w:rFonts w:hint="eastAsia"/>
          <w:bCs/>
          <w:szCs w:val="24"/>
        </w:rPr>
        <w:t>）项规定，任何儿童，如果其父亲或母亲是菲律宾公民，那么都可以根据现有法律成为菲律宾公民。</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为此，菲律宾政府已颁布了各种法律，以纠正历史上妇女在生活各方面存在的劣势，其中包括以下方面的法律：禁止就业歧视、强调妇女及女童受教育权、消除妇女加入军警队伍的障碍、惩治教育和培训领域以及工作场所性骚扰行为等。</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《国籍法》规定，菲律宾男女在获得、变更或保留其自身或其子女公民身份方面享有平等的权利。</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《菲律宾宪》法第</w:t>
      </w:r>
      <w:r>
        <w:rPr>
          <w:rFonts w:hint="eastAsia"/>
          <w:bCs/>
          <w:szCs w:val="24"/>
        </w:rPr>
        <w:t>2</w:t>
      </w:r>
      <w:r>
        <w:rPr>
          <w:rFonts w:hint="eastAsia"/>
          <w:bCs/>
          <w:szCs w:val="24"/>
        </w:rPr>
        <w:t>条第</w:t>
      </w:r>
      <w:r>
        <w:rPr>
          <w:rFonts w:hint="eastAsia"/>
          <w:bCs/>
          <w:szCs w:val="24"/>
        </w:rPr>
        <w:t>14</w:t>
      </w:r>
      <w:r>
        <w:rPr>
          <w:rFonts w:hint="eastAsia"/>
          <w:bCs/>
          <w:szCs w:val="24"/>
        </w:rPr>
        <w:t>款规定，菲律宾男女同工同酬，并享有同等的劳动条件，这是宪法规定的一项政策。</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为了满足从业妇女的特殊要求，菲律宾还采取了一些积极措施，并一直对妇女提供生育保护。最近，第</w:t>
      </w:r>
      <w:r>
        <w:rPr>
          <w:bCs/>
          <w:szCs w:val="24"/>
        </w:rPr>
        <w:t>8187</w:t>
      </w:r>
      <w:r>
        <w:rPr>
          <w:rFonts w:hint="eastAsia"/>
          <w:bCs/>
          <w:szCs w:val="24"/>
        </w:rPr>
        <w:t>号共和国法（又称</w:t>
      </w:r>
      <w:r>
        <w:rPr>
          <w:rFonts w:hint="eastAsia"/>
          <w:bCs/>
          <w:szCs w:val="24"/>
        </w:rPr>
        <w:t>1996</w:t>
      </w:r>
      <w:r>
        <w:rPr>
          <w:rFonts w:hint="eastAsia"/>
          <w:bCs/>
          <w:szCs w:val="24"/>
        </w:rPr>
        <w:t>年《父方陪产假法》）规定，男性在其配偶生育时，可享有陪产假。《</w:t>
      </w:r>
      <w:r>
        <w:rPr>
          <w:bCs/>
          <w:szCs w:val="24"/>
        </w:rPr>
        <w:t>劳动法典</w:t>
      </w:r>
      <w:r>
        <w:rPr>
          <w:rFonts w:hint="eastAsia"/>
          <w:bCs/>
          <w:szCs w:val="24"/>
        </w:rPr>
        <w:t>》第</w:t>
      </w:r>
      <w:r>
        <w:rPr>
          <w:rFonts w:hint="eastAsia"/>
          <w:bCs/>
          <w:szCs w:val="24"/>
        </w:rPr>
        <w:t>132</w:t>
      </w:r>
      <w:r>
        <w:rPr>
          <w:rFonts w:hint="eastAsia"/>
          <w:bCs/>
          <w:szCs w:val="24"/>
        </w:rPr>
        <w:t>条要求用人单位向妇女提供某些便利设施，如：单独的厕所和更衣室。</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《反性骚扰法》旨在保护从业妇女不受性骚扰，并对妇女歧视行为进行处罚。</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bCs/>
          <w:szCs w:val="24"/>
        </w:rPr>
        <w:t xml:space="preserve">  </w:t>
      </w:r>
      <w:r>
        <w:rPr>
          <w:rFonts w:hint="eastAsia"/>
          <w:bCs/>
          <w:szCs w:val="24"/>
        </w:rPr>
        <w:t>教育是每个菲律宾男女享受的基本权利。</w:t>
      </w:r>
      <w:r>
        <w:rPr>
          <w:rFonts w:hint="eastAsia"/>
          <w:bCs/>
          <w:szCs w:val="24"/>
        </w:rPr>
        <w:t>2000</w:t>
      </w:r>
      <w:r>
        <w:rPr>
          <w:rFonts w:hint="eastAsia"/>
          <w:bCs/>
          <w:szCs w:val="24"/>
        </w:rPr>
        <w:t>年，</w:t>
      </w:r>
      <w:r>
        <w:rPr>
          <w:rFonts w:hint="eastAsia"/>
          <w:bCs/>
          <w:szCs w:val="24"/>
        </w:rPr>
        <w:t>10</w:t>
      </w:r>
      <w:r>
        <w:rPr>
          <w:rFonts w:hint="eastAsia"/>
          <w:bCs/>
          <w:szCs w:val="24"/>
        </w:rPr>
        <w:t>岁及以上的男性与女性简单识字率大致相当，分别为</w:t>
      </w:r>
      <w:r>
        <w:rPr>
          <w:rFonts w:hint="eastAsia"/>
          <w:bCs/>
          <w:szCs w:val="24"/>
        </w:rPr>
        <w:t>92.3%</w:t>
      </w:r>
      <w:r>
        <w:rPr>
          <w:rFonts w:hint="eastAsia"/>
          <w:bCs/>
          <w:szCs w:val="24"/>
        </w:rPr>
        <w:t>和</w:t>
      </w:r>
      <w:r>
        <w:rPr>
          <w:rFonts w:hint="eastAsia"/>
          <w:bCs/>
          <w:szCs w:val="24"/>
        </w:rPr>
        <w:t>92.0%</w:t>
      </w:r>
      <w:r>
        <w:rPr>
          <w:rFonts w:hint="eastAsia"/>
          <w:bCs/>
          <w:szCs w:val="24"/>
        </w:rPr>
        <w:t>，性别差距只有</w:t>
      </w:r>
      <w:r>
        <w:rPr>
          <w:rFonts w:hint="eastAsia"/>
          <w:bCs/>
          <w:szCs w:val="24"/>
        </w:rPr>
        <w:t>0.3</w:t>
      </w:r>
      <w:r>
        <w:rPr>
          <w:rFonts w:hint="eastAsia"/>
          <w:bCs/>
          <w:szCs w:val="24"/>
        </w:rPr>
        <w:t>个百分点。</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菲律宾政府还为妇女获得旅行证件，尤其是护照的权利提供了保障。根据</w:t>
      </w:r>
      <w:r>
        <w:rPr>
          <w:rFonts w:hint="eastAsia"/>
          <w:bCs/>
          <w:szCs w:val="24"/>
        </w:rPr>
        <w:t>1996</w:t>
      </w:r>
      <w:r>
        <w:rPr>
          <w:rFonts w:hint="eastAsia"/>
          <w:bCs/>
          <w:szCs w:val="24"/>
        </w:rPr>
        <w:t>年《菲律宾护照法》关于向妇女发放护照的指导原则，妇女无需在申请护照时征求其丈夫的同意，而只是要求女申请人提交相关文件，以确定其公民身份或婚姻状况。</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菲律宾女性预期寿命一直比男性长（</w:t>
      </w:r>
      <w:r>
        <w:rPr>
          <w:rFonts w:hint="eastAsia"/>
          <w:bCs/>
          <w:szCs w:val="24"/>
        </w:rPr>
        <w:t>1999</w:t>
      </w:r>
      <w:r>
        <w:rPr>
          <w:rFonts w:hint="eastAsia"/>
          <w:bCs/>
          <w:szCs w:val="24"/>
        </w:rPr>
        <w:t>年女性预期寿命为</w:t>
      </w:r>
      <w:r>
        <w:rPr>
          <w:bCs/>
          <w:szCs w:val="24"/>
        </w:rPr>
        <w:t>71.28</w:t>
      </w:r>
      <w:r>
        <w:rPr>
          <w:rFonts w:hint="eastAsia"/>
          <w:bCs/>
          <w:szCs w:val="24"/>
        </w:rPr>
        <w:t>岁，而男性则为</w:t>
      </w:r>
      <w:r>
        <w:rPr>
          <w:bCs/>
          <w:szCs w:val="24"/>
        </w:rPr>
        <w:t>66.03</w:t>
      </w:r>
      <w:r>
        <w:rPr>
          <w:rFonts w:hint="eastAsia"/>
          <w:bCs/>
          <w:szCs w:val="24"/>
        </w:rPr>
        <w:t>岁）。</w:t>
      </w:r>
    </w:p>
    <w:p w:rsidR="00957964" w:rsidRDefault="00957964" w:rsidP="0061716A">
      <w:pPr>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w:t>
      </w:r>
      <w:r>
        <w:rPr>
          <w:rFonts w:hint="eastAsia"/>
          <w:bCs/>
          <w:szCs w:val="24"/>
        </w:rPr>
        <w:t>1970</w:t>
      </w:r>
      <w:r>
        <w:rPr>
          <w:rFonts w:hint="eastAsia"/>
          <w:bCs/>
          <w:szCs w:val="24"/>
        </w:rPr>
        <w:t>年孕产妇死亡率为</w:t>
      </w:r>
      <w:r>
        <w:rPr>
          <w:bCs/>
          <w:szCs w:val="24"/>
        </w:rPr>
        <w:t>190</w:t>
      </w:r>
      <w:r>
        <w:rPr>
          <w:rFonts w:hint="eastAsia"/>
          <w:bCs/>
          <w:szCs w:val="24"/>
        </w:rPr>
        <w:t>/10</w:t>
      </w:r>
      <w:r>
        <w:rPr>
          <w:rFonts w:hint="eastAsia"/>
          <w:bCs/>
          <w:szCs w:val="24"/>
        </w:rPr>
        <w:t>万，</w:t>
      </w:r>
      <w:r>
        <w:rPr>
          <w:rFonts w:hint="eastAsia"/>
          <w:bCs/>
          <w:szCs w:val="24"/>
        </w:rPr>
        <w:t>1995</w:t>
      </w:r>
      <w:r>
        <w:rPr>
          <w:rFonts w:hint="eastAsia"/>
          <w:bCs/>
          <w:szCs w:val="24"/>
        </w:rPr>
        <w:t>年为</w:t>
      </w:r>
      <w:r>
        <w:rPr>
          <w:bCs/>
          <w:szCs w:val="24"/>
        </w:rPr>
        <w:t>179.7</w:t>
      </w:r>
      <w:r>
        <w:rPr>
          <w:rFonts w:hint="eastAsia"/>
          <w:bCs/>
          <w:szCs w:val="24"/>
        </w:rPr>
        <w:t>/10</w:t>
      </w:r>
      <w:r>
        <w:rPr>
          <w:rFonts w:hint="eastAsia"/>
          <w:bCs/>
          <w:szCs w:val="24"/>
        </w:rPr>
        <w:t>万。根据</w:t>
      </w:r>
      <w:r>
        <w:rPr>
          <w:rFonts w:hint="eastAsia"/>
          <w:bCs/>
          <w:szCs w:val="24"/>
        </w:rPr>
        <w:t>1998</w:t>
      </w:r>
      <w:r>
        <w:rPr>
          <w:rFonts w:hint="eastAsia"/>
          <w:bCs/>
          <w:szCs w:val="24"/>
        </w:rPr>
        <w:t>年全国人口健康调查的估计，</w:t>
      </w:r>
      <w:r>
        <w:rPr>
          <w:bCs/>
          <w:szCs w:val="24"/>
        </w:rPr>
        <w:t>1991</w:t>
      </w:r>
      <w:r>
        <w:rPr>
          <w:rFonts w:hint="eastAsia"/>
          <w:bCs/>
          <w:szCs w:val="24"/>
        </w:rPr>
        <w:t>-19</w:t>
      </w:r>
      <w:r>
        <w:rPr>
          <w:bCs/>
          <w:szCs w:val="24"/>
        </w:rPr>
        <w:t>97</w:t>
      </w:r>
      <w:r>
        <w:rPr>
          <w:rFonts w:hint="eastAsia"/>
          <w:bCs/>
          <w:szCs w:val="24"/>
        </w:rPr>
        <w:t>年期间孕产妇死亡率为每</w:t>
      </w:r>
      <w:r>
        <w:rPr>
          <w:rFonts w:hint="eastAsia"/>
          <w:bCs/>
          <w:szCs w:val="24"/>
        </w:rPr>
        <w:t>10</w:t>
      </w:r>
      <w:r>
        <w:rPr>
          <w:rFonts w:hint="eastAsia"/>
          <w:bCs/>
          <w:szCs w:val="24"/>
        </w:rPr>
        <w:t>万例活产</w:t>
      </w:r>
      <w:r>
        <w:rPr>
          <w:rFonts w:hint="eastAsia"/>
          <w:bCs/>
          <w:szCs w:val="24"/>
        </w:rPr>
        <w:t>172</w:t>
      </w:r>
      <w:r>
        <w:rPr>
          <w:rFonts w:hint="eastAsia"/>
          <w:bCs/>
          <w:szCs w:val="24"/>
        </w:rPr>
        <w:t>人。</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1998</w:t>
      </w:r>
      <w:r>
        <w:rPr>
          <w:rFonts w:hint="eastAsia"/>
          <w:bCs/>
          <w:szCs w:val="24"/>
        </w:rPr>
        <w:t>年全国人口健康调查显示，孕产妇死亡约占</w:t>
      </w:r>
      <w:r>
        <w:rPr>
          <w:bCs/>
          <w:szCs w:val="24"/>
        </w:rPr>
        <w:t>15</w:t>
      </w:r>
      <w:r>
        <w:rPr>
          <w:rFonts w:hint="eastAsia"/>
          <w:bCs/>
          <w:szCs w:val="24"/>
        </w:rPr>
        <w:t>-</w:t>
      </w:r>
      <w:r>
        <w:rPr>
          <w:bCs/>
          <w:szCs w:val="24"/>
        </w:rPr>
        <w:t>49</w:t>
      </w:r>
      <w:r>
        <w:rPr>
          <w:rFonts w:hint="eastAsia"/>
          <w:bCs/>
          <w:szCs w:val="24"/>
        </w:rPr>
        <w:t>岁妇女死亡总人数的</w:t>
      </w:r>
      <w:r>
        <w:rPr>
          <w:rFonts w:hint="eastAsia"/>
          <w:bCs/>
          <w:szCs w:val="24"/>
        </w:rPr>
        <w:t>14%</w:t>
      </w:r>
      <w:r>
        <w:rPr>
          <w:rFonts w:hint="eastAsia"/>
          <w:bCs/>
          <w:szCs w:val="24"/>
        </w:rPr>
        <w:t>。每</w:t>
      </w:r>
      <w:r>
        <w:rPr>
          <w:rFonts w:hint="eastAsia"/>
          <w:bCs/>
          <w:szCs w:val="24"/>
        </w:rPr>
        <w:t>1 000</w:t>
      </w:r>
      <w:r>
        <w:rPr>
          <w:rFonts w:hint="eastAsia"/>
          <w:bCs/>
          <w:szCs w:val="24"/>
        </w:rPr>
        <w:t>例活产中，约有两例为孕产妇在妊娠期间、分娩时或产后死亡。</w:t>
      </w:r>
      <w:r>
        <w:rPr>
          <w:rFonts w:hint="eastAsia"/>
          <w:bCs/>
          <w:szCs w:val="24"/>
        </w:rPr>
        <w:t xml:space="preserve"> </w:t>
      </w:r>
      <w:r>
        <w:rPr>
          <w:rFonts w:hint="eastAsia"/>
          <w:bCs/>
          <w:szCs w:val="24"/>
        </w:rPr>
        <w:t>菲律宾妇女在其一生中因身为人母所面临的死亡风险为</w:t>
      </w:r>
      <w:r>
        <w:rPr>
          <w:rFonts w:hint="eastAsia"/>
          <w:bCs/>
          <w:szCs w:val="24"/>
        </w:rPr>
        <w:t>1%</w:t>
      </w:r>
      <w:r>
        <w:rPr>
          <w:rFonts w:hint="eastAsia"/>
          <w:bCs/>
          <w:szCs w:val="24"/>
        </w:rPr>
        <w:t>。在贫困的农村地区和偏远地区，以及贫困城市人群中，孕产妇死亡人数较多。</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从</w:t>
      </w:r>
      <w:r>
        <w:rPr>
          <w:rFonts w:hint="eastAsia"/>
          <w:bCs/>
          <w:szCs w:val="24"/>
        </w:rPr>
        <w:t>1986</w:t>
      </w:r>
      <w:r>
        <w:rPr>
          <w:rFonts w:hint="eastAsia"/>
          <w:bCs/>
          <w:szCs w:val="24"/>
        </w:rPr>
        <w:t>年开始，菲律宾政府通过菲律宾全国妇女作用委员会，积极实施了各种方案，以确保有效实施与妇女有关的各项法律。</w:t>
      </w:r>
      <w:r>
        <w:rPr>
          <w:rFonts w:hint="eastAsia"/>
          <w:bCs/>
          <w:szCs w:val="24"/>
        </w:rPr>
        <w:t>1995</w:t>
      </w:r>
      <w:r>
        <w:rPr>
          <w:rFonts w:hint="eastAsia"/>
          <w:bCs/>
          <w:szCs w:val="24"/>
        </w:rPr>
        <w:t>年制订的“</w:t>
      </w:r>
      <w:r>
        <w:rPr>
          <w:rFonts w:hint="eastAsia"/>
          <w:bCs/>
          <w:szCs w:val="24"/>
        </w:rPr>
        <w:t>1995-2025</w:t>
      </w:r>
      <w:r>
        <w:rPr>
          <w:rFonts w:hint="eastAsia"/>
          <w:bCs/>
          <w:szCs w:val="24"/>
        </w:rPr>
        <w:t>年菲律宾性别意识强化发展计划”成为各政府部门审查和制订性别意识强化计划的蓝图。除了其他方面以外，</w:t>
      </w:r>
      <w:r>
        <w:rPr>
          <w:bCs/>
          <w:szCs w:val="24"/>
        </w:rPr>
        <w:t xml:space="preserve"> </w:t>
      </w:r>
      <w:r>
        <w:rPr>
          <w:rFonts w:hint="eastAsia"/>
          <w:bCs/>
          <w:szCs w:val="24"/>
        </w:rPr>
        <w:t>这些计划包括为项目开发进行“性别与发展”观念的培训；通过各种服务解决身体虐待、性虐待和其他生殖健康问题；提供信贷、谋生技能以及旨在提高妇女经济生产力的信息。</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菲律宾政府还高度重视社会态度和价值观的转变，以承认男女在作用、权利及责任方面的平等地位。为此，从</w:t>
      </w:r>
      <w:r>
        <w:rPr>
          <w:rFonts w:hint="eastAsia"/>
          <w:bCs/>
          <w:szCs w:val="24"/>
        </w:rPr>
        <w:t>1989</w:t>
      </w:r>
      <w:r>
        <w:rPr>
          <w:rFonts w:hint="eastAsia"/>
          <w:bCs/>
          <w:szCs w:val="24"/>
        </w:rPr>
        <w:t>年开始，政府先后制订了三项发展计划。“</w:t>
      </w:r>
      <w:r>
        <w:rPr>
          <w:bCs/>
          <w:szCs w:val="24"/>
        </w:rPr>
        <w:t>1989</w:t>
      </w:r>
      <w:r>
        <w:rPr>
          <w:rFonts w:hint="eastAsia"/>
          <w:bCs/>
          <w:szCs w:val="24"/>
        </w:rPr>
        <w:t>-</w:t>
      </w:r>
      <w:r>
        <w:rPr>
          <w:bCs/>
          <w:szCs w:val="24"/>
        </w:rPr>
        <w:t>1992</w:t>
      </w:r>
      <w:r>
        <w:rPr>
          <w:rFonts w:hint="eastAsia"/>
          <w:bCs/>
          <w:szCs w:val="24"/>
        </w:rPr>
        <w:t>年菲律宾妇女发展计划”承认，实施妇女发展计划是政府各部门的共同职责。各政府机构确定了性别与发展协调机构，以协调计划的实施，促进性别主流化机构的能力建设。</w:t>
      </w:r>
      <w:r>
        <w:rPr>
          <w:rFonts w:hint="eastAsia"/>
          <w:bCs/>
          <w:szCs w:val="24"/>
        </w:rPr>
        <w:tab/>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同时，</w:t>
      </w:r>
      <w:r>
        <w:rPr>
          <w:bCs/>
          <w:szCs w:val="24"/>
        </w:rPr>
        <w:t>1995</w:t>
      </w:r>
      <w:r>
        <w:rPr>
          <w:rFonts w:hint="eastAsia"/>
          <w:bCs/>
          <w:szCs w:val="24"/>
        </w:rPr>
        <w:t>-</w:t>
      </w:r>
      <w:r>
        <w:rPr>
          <w:bCs/>
          <w:szCs w:val="24"/>
        </w:rPr>
        <w:t xml:space="preserve">2025 </w:t>
      </w:r>
      <w:r>
        <w:rPr>
          <w:rFonts w:hint="eastAsia"/>
          <w:bCs/>
          <w:szCs w:val="24"/>
        </w:rPr>
        <w:t>年“</w:t>
      </w:r>
      <w:r>
        <w:rPr>
          <w:bCs/>
          <w:szCs w:val="24"/>
        </w:rPr>
        <w:t>菲律宾</w:t>
      </w:r>
      <w:r>
        <w:rPr>
          <w:rFonts w:hint="eastAsia"/>
          <w:bCs/>
          <w:szCs w:val="24"/>
        </w:rPr>
        <w:t>性别与</w:t>
      </w:r>
      <w:r>
        <w:rPr>
          <w:bCs/>
          <w:szCs w:val="24"/>
        </w:rPr>
        <w:t>发展计划</w:t>
      </w:r>
      <w:r>
        <w:rPr>
          <w:rFonts w:hint="eastAsia"/>
          <w:bCs/>
          <w:szCs w:val="24"/>
        </w:rPr>
        <w:t>”（“菲律宾性别意识强化发展计划”）特别从长计议，并着眼于中期计划，如：《妇女框架计划》的目标、方案和项目期限都比较短，其目的是通过一个具有性别意识的管理环境，在坚持和保护妇女人权的同时，促进妇女的经济能力。</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《菲律宾年度预算法》高度重视性别与发展预算政策，要求各机构将其预算的</w:t>
      </w:r>
      <w:r>
        <w:rPr>
          <w:rFonts w:hint="eastAsia"/>
          <w:bCs/>
          <w:szCs w:val="24"/>
        </w:rPr>
        <w:t>5%</w:t>
      </w:r>
      <w:r>
        <w:rPr>
          <w:rFonts w:hint="eastAsia"/>
          <w:bCs/>
          <w:szCs w:val="24"/>
        </w:rPr>
        <w:t>用于“菲律宾妇女发展计划”和《</w:t>
      </w:r>
      <w:r>
        <w:rPr>
          <w:bCs/>
          <w:szCs w:val="24"/>
        </w:rPr>
        <w:t>妇女框架计划</w:t>
      </w:r>
      <w:r>
        <w:rPr>
          <w:rFonts w:hint="eastAsia"/>
          <w:bCs/>
          <w:szCs w:val="24"/>
        </w:rPr>
        <w:t>》的实施。菲律宾全国妇女作用委员会、连同菲律宾国家经济发展管理局和菲律宾预算与管理部共同监督</w:t>
      </w:r>
      <w:r>
        <w:rPr>
          <w:bCs/>
          <w:szCs w:val="24"/>
        </w:rPr>
        <w:t>《妇女框架计划》</w:t>
      </w:r>
      <w:r>
        <w:rPr>
          <w:rFonts w:hint="eastAsia"/>
          <w:bCs/>
          <w:szCs w:val="24"/>
        </w:rPr>
        <w:t>和预算政策的实施。从</w:t>
      </w:r>
      <w:r>
        <w:rPr>
          <w:rFonts w:hint="eastAsia"/>
          <w:bCs/>
          <w:szCs w:val="24"/>
        </w:rPr>
        <w:t>1999</w:t>
      </w:r>
      <w:r>
        <w:rPr>
          <w:rFonts w:hint="eastAsia"/>
          <w:bCs/>
          <w:szCs w:val="24"/>
        </w:rPr>
        <w:t>年到</w:t>
      </w:r>
      <w:r>
        <w:rPr>
          <w:rFonts w:hint="eastAsia"/>
          <w:bCs/>
          <w:szCs w:val="24"/>
        </w:rPr>
        <w:t>2003</w:t>
      </w:r>
      <w:r>
        <w:rPr>
          <w:rFonts w:hint="eastAsia"/>
          <w:bCs/>
          <w:szCs w:val="24"/>
        </w:rPr>
        <w:t>年，这些部门及其附属机构共提交了</w:t>
      </w:r>
      <w:r>
        <w:rPr>
          <w:bCs/>
          <w:szCs w:val="24"/>
        </w:rPr>
        <w:t>335</w:t>
      </w:r>
      <w:r>
        <w:rPr>
          <w:rFonts w:hint="eastAsia"/>
          <w:bCs/>
          <w:szCs w:val="24"/>
        </w:rPr>
        <w:t>项全国“性别与发展”计划，</w:t>
      </w:r>
      <w:r>
        <w:rPr>
          <w:bCs/>
          <w:szCs w:val="24"/>
        </w:rPr>
        <w:t>菲律宾全国妇女作用委员会</w:t>
      </w:r>
      <w:r>
        <w:rPr>
          <w:rFonts w:hint="eastAsia"/>
          <w:bCs/>
          <w:szCs w:val="24"/>
        </w:rPr>
        <w:t>平均收到了其中的</w:t>
      </w:r>
      <w:r>
        <w:rPr>
          <w:rFonts w:hint="eastAsia"/>
          <w:bCs/>
          <w:szCs w:val="24"/>
        </w:rPr>
        <w:t>130</w:t>
      </w:r>
      <w:r>
        <w:rPr>
          <w:rFonts w:hint="eastAsia"/>
          <w:bCs/>
          <w:szCs w:val="24"/>
        </w:rPr>
        <w:t>项。</w:t>
      </w:r>
    </w:p>
    <w:p w:rsidR="00957964" w:rsidRDefault="00957964">
      <w:pPr>
        <w:pStyle w:val="H1"/>
        <w:tabs>
          <w:tab w:val="left" w:pos="360"/>
        </w:tabs>
        <w:spacing w:before="120"/>
        <w:jc w:val="center"/>
        <w:rPr>
          <w:rFonts w:hint="eastAsia"/>
        </w:rPr>
      </w:pPr>
      <w:bookmarkStart w:id="19" w:name="_Toc194233099"/>
      <w:r>
        <w:rPr>
          <w:rFonts w:hint="eastAsia"/>
        </w:rPr>
        <w:t>D.  第4条</w:t>
      </w:r>
      <w:bookmarkEnd w:id="19"/>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除法律规定外，菲律宾政府对国际条约规定的权利不做任何限制。在有限制的情况下，这些限制与这些权利的性质是相辅相成的，也完全是为了促进自由社会的大众福利。</w:t>
      </w:r>
    </w:p>
    <w:p w:rsidR="00957964" w:rsidRDefault="00957964">
      <w:pPr>
        <w:pStyle w:val="H1"/>
        <w:tabs>
          <w:tab w:val="left" w:pos="360"/>
        </w:tabs>
        <w:spacing w:before="120"/>
        <w:jc w:val="center"/>
        <w:rPr>
          <w:rFonts w:hint="eastAsia"/>
        </w:rPr>
      </w:pPr>
      <w:bookmarkStart w:id="20" w:name="_Toc194233100"/>
      <w:r>
        <w:rPr>
          <w:rFonts w:hint="eastAsia"/>
        </w:rPr>
        <w:t>E.  第5和第6条</w:t>
      </w:r>
      <w:bookmarkEnd w:id="20"/>
    </w:p>
    <w:p w:rsidR="00957964" w:rsidRDefault="00957964">
      <w:pPr>
        <w:spacing w:after="240" w:line="360" w:lineRule="exact"/>
        <w:rPr>
          <w:rFonts w:ascii="SimHei" w:eastAsia="SimHei" w:hint="eastAsia"/>
          <w:bCs/>
          <w:szCs w:val="24"/>
        </w:rPr>
      </w:pPr>
      <w:r>
        <w:rPr>
          <w:rFonts w:ascii="SimHei" w:eastAsia="SimHei" w:hint="eastAsia"/>
          <w:bCs/>
          <w:szCs w:val="24"/>
        </w:rPr>
        <w:t>问题1：菲律宾作为缔约方的《国际劳工组织公约》</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菲律宾作为缔约方的《国际劳工组织公约》有：《国际劳工组织公约》第</w:t>
      </w:r>
      <w:r>
        <w:rPr>
          <w:rFonts w:hint="eastAsia"/>
          <w:bCs/>
          <w:szCs w:val="24"/>
        </w:rPr>
        <w:t>122</w:t>
      </w:r>
      <w:r>
        <w:rPr>
          <w:rFonts w:hint="eastAsia"/>
          <w:bCs/>
          <w:szCs w:val="24"/>
        </w:rPr>
        <w:t>号公约（《就业政策公约》，</w:t>
      </w:r>
      <w:r>
        <w:rPr>
          <w:rFonts w:hint="eastAsia"/>
          <w:bCs/>
          <w:szCs w:val="24"/>
        </w:rPr>
        <w:t>1964</w:t>
      </w:r>
      <w:r>
        <w:rPr>
          <w:rFonts w:hint="eastAsia"/>
          <w:bCs/>
          <w:szCs w:val="24"/>
        </w:rPr>
        <w:t>年）、第</w:t>
      </w:r>
      <w:r>
        <w:rPr>
          <w:rFonts w:hint="eastAsia"/>
          <w:bCs/>
          <w:szCs w:val="24"/>
        </w:rPr>
        <w:t>111</w:t>
      </w:r>
      <w:r>
        <w:rPr>
          <w:rFonts w:hint="eastAsia"/>
          <w:bCs/>
          <w:szCs w:val="24"/>
        </w:rPr>
        <w:t>号公约（《就业与职业歧视》，</w:t>
      </w:r>
      <w:r>
        <w:rPr>
          <w:rFonts w:hint="eastAsia"/>
          <w:bCs/>
          <w:szCs w:val="24"/>
        </w:rPr>
        <w:t>1958</w:t>
      </w:r>
      <w:r>
        <w:rPr>
          <w:rFonts w:hint="eastAsia"/>
          <w:bCs/>
          <w:szCs w:val="24"/>
        </w:rPr>
        <w:t>年）、《消除一切形式种族歧视国际公约》和</w:t>
      </w:r>
      <w:r>
        <w:rPr>
          <w:bCs/>
          <w:szCs w:val="24"/>
        </w:rPr>
        <w:t>《消除对妇女一切形式歧视公约》</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菲律宾政府递交了截止</w:t>
      </w:r>
      <w:r>
        <w:rPr>
          <w:rFonts w:hint="eastAsia"/>
          <w:bCs/>
          <w:szCs w:val="24"/>
        </w:rPr>
        <w:t>2002</w:t>
      </w:r>
      <w:r>
        <w:rPr>
          <w:rFonts w:hint="eastAsia"/>
          <w:bCs/>
          <w:szCs w:val="24"/>
        </w:rPr>
        <w:t>年</w:t>
      </w:r>
      <w:r>
        <w:rPr>
          <w:rFonts w:hint="eastAsia"/>
          <w:bCs/>
          <w:szCs w:val="24"/>
        </w:rPr>
        <w:t>8</w:t>
      </w:r>
      <w:r>
        <w:rPr>
          <w:rFonts w:hint="eastAsia"/>
          <w:bCs/>
          <w:szCs w:val="24"/>
        </w:rPr>
        <w:t>月的第</w:t>
      </w:r>
      <w:r>
        <w:rPr>
          <w:rFonts w:hint="eastAsia"/>
          <w:bCs/>
          <w:szCs w:val="24"/>
        </w:rPr>
        <w:t>22</w:t>
      </w:r>
      <w:r>
        <w:rPr>
          <w:rFonts w:hint="eastAsia"/>
          <w:bCs/>
          <w:szCs w:val="24"/>
        </w:rPr>
        <w:t>号《国际劳工组织公约》执行报告。国际劳工组织专家委员会对上述报告提出了建议，菲律宾政府还针对建议做了回复。</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菲律宾政府还递交了截止</w:t>
      </w:r>
      <w:r>
        <w:rPr>
          <w:rFonts w:hint="eastAsia"/>
          <w:bCs/>
          <w:szCs w:val="24"/>
        </w:rPr>
        <w:t>2001</w:t>
      </w:r>
      <w:r>
        <w:rPr>
          <w:rFonts w:hint="eastAsia"/>
          <w:bCs/>
          <w:szCs w:val="24"/>
        </w:rPr>
        <w:t>年</w:t>
      </w:r>
      <w:r>
        <w:rPr>
          <w:rFonts w:hint="eastAsia"/>
          <w:bCs/>
          <w:szCs w:val="24"/>
        </w:rPr>
        <w:t>8</w:t>
      </w:r>
      <w:r>
        <w:rPr>
          <w:rFonts w:hint="eastAsia"/>
          <w:bCs/>
          <w:szCs w:val="24"/>
        </w:rPr>
        <w:t>月</w:t>
      </w:r>
      <w:r>
        <w:rPr>
          <w:rFonts w:hint="eastAsia"/>
          <w:bCs/>
          <w:szCs w:val="24"/>
        </w:rPr>
        <w:t>31</w:t>
      </w:r>
      <w:r>
        <w:rPr>
          <w:rFonts w:hint="eastAsia"/>
          <w:bCs/>
          <w:szCs w:val="24"/>
        </w:rPr>
        <w:t>日的第</w:t>
      </w:r>
      <w:r>
        <w:rPr>
          <w:rFonts w:hint="eastAsia"/>
          <w:bCs/>
          <w:szCs w:val="24"/>
        </w:rPr>
        <w:t>111</w:t>
      </w:r>
      <w:r>
        <w:rPr>
          <w:rFonts w:hint="eastAsia"/>
          <w:bCs/>
          <w:szCs w:val="24"/>
        </w:rPr>
        <w:t>号《国际劳工组织公约》执行报告。对于在雇员招聘时</w:t>
      </w:r>
      <w:r>
        <w:rPr>
          <w:rFonts w:hint="eastAsia"/>
          <w:bCs/>
          <w:szCs w:val="24"/>
        </w:rPr>
        <w:t xml:space="preserve"> </w:t>
      </w:r>
      <w:r>
        <w:rPr>
          <w:rFonts w:hint="eastAsia"/>
          <w:bCs/>
          <w:szCs w:val="24"/>
        </w:rPr>
        <w:t>“偏好男性”这一歧视性做法，国际劳工组织建议菲律宾政府采取相应的措施。菲律宾政府根据该建议，开始修订《劳动法典》第</w:t>
      </w:r>
      <w:r>
        <w:rPr>
          <w:rFonts w:hint="eastAsia"/>
          <w:bCs/>
          <w:szCs w:val="24"/>
        </w:rPr>
        <w:t>135</w:t>
      </w:r>
      <w:r>
        <w:rPr>
          <w:rFonts w:hint="eastAsia"/>
          <w:bCs/>
          <w:szCs w:val="24"/>
        </w:rPr>
        <w:t>条，为此，各种法案提交到国会，要求增加妇女就业培训机会，禁止歧视性做法，如：在招聘启事中给予男性优先权。</w:t>
      </w:r>
    </w:p>
    <w:p w:rsidR="00957964" w:rsidRDefault="00957964">
      <w:pPr>
        <w:spacing w:after="240" w:line="360" w:lineRule="exact"/>
        <w:rPr>
          <w:rFonts w:ascii="SimHei" w:eastAsia="SimHei" w:hint="eastAsia"/>
          <w:bCs/>
          <w:szCs w:val="24"/>
        </w:rPr>
      </w:pPr>
      <w:r>
        <w:rPr>
          <w:rFonts w:ascii="SimHei" w:eastAsia="SimHei" w:hint="eastAsia"/>
          <w:bCs/>
          <w:szCs w:val="24"/>
        </w:rPr>
        <w:t>问题2：</w:t>
      </w:r>
    </w:p>
    <w:p w:rsidR="00957964" w:rsidRDefault="00957964">
      <w:pPr>
        <w:spacing w:after="240" w:line="360" w:lineRule="exact"/>
        <w:rPr>
          <w:rFonts w:ascii="SimHei" w:eastAsia="SimHei" w:hint="eastAsia"/>
          <w:bCs/>
          <w:szCs w:val="24"/>
        </w:rPr>
      </w:pPr>
      <w:r>
        <w:rPr>
          <w:rFonts w:ascii="SimHei" w:eastAsia="SimHei"/>
          <w:bCs/>
          <w:szCs w:val="24"/>
        </w:rPr>
        <w:t>2.a.</w:t>
      </w:r>
      <w:r>
        <w:rPr>
          <w:rFonts w:ascii="SimHei" w:eastAsia="SimHei" w:hint="eastAsia"/>
          <w:bCs/>
          <w:szCs w:val="24"/>
        </w:rPr>
        <w:t xml:space="preserve">  就业、失业及就业不足的状况、水平和趋势</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bCs/>
          <w:szCs w:val="24"/>
        </w:rPr>
        <w:t xml:space="preserve">1998 </w:t>
      </w:r>
      <w:r>
        <w:rPr>
          <w:rFonts w:hint="eastAsia"/>
          <w:bCs/>
          <w:szCs w:val="24"/>
        </w:rPr>
        <w:t>年至</w:t>
      </w:r>
      <w:r>
        <w:rPr>
          <w:bCs/>
          <w:szCs w:val="24"/>
        </w:rPr>
        <w:t>2003</w:t>
      </w:r>
      <w:r>
        <w:rPr>
          <w:rFonts w:hint="eastAsia"/>
          <w:bCs/>
          <w:szCs w:val="24"/>
        </w:rPr>
        <w:t>年期间，全国劳动力以平均每年</w:t>
      </w:r>
      <w:r>
        <w:rPr>
          <w:rFonts w:hint="eastAsia"/>
          <w:bCs/>
          <w:szCs w:val="24"/>
        </w:rPr>
        <w:t>3.1%</w:t>
      </w:r>
      <w:r>
        <w:rPr>
          <w:rFonts w:hint="eastAsia"/>
          <w:bCs/>
          <w:szCs w:val="24"/>
        </w:rPr>
        <w:t>的速度增长，即每年有</w:t>
      </w:r>
      <w:r>
        <w:rPr>
          <w:bCs/>
          <w:szCs w:val="24"/>
        </w:rPr>
        <w:t>979 000</w:t>
      </w:r>
      <w:r>
        <w:rPr>
          <w:rFonts w:hint="eastAsia"/>
          <w:bCs/>
          <w:szCs w:val="24"/>
        </w:rPr>
        <w:t>名新增</w:t>
      </w:r>
      <w:r>
        <w:rPr>
          <w:rFonts w:hint="eastAsia"/>
          <w:bCs/>
          <w:szCs w:val="24"/>
        </w:rPr>
        <w:t>/</w:t>
      </w:r>
      <w:r>
        <w:rPr>
          <w:rFonts w:hint="eastAsia"/>
          <w:bCs/>
          <w:szCs w:val="24"/>
        </w:rPr>
        <w:t>重返劳动力。总之，在上述</w:t>
      </w:r>
      <w:r>
        <w:rPr>
          <w:rFonts w:hint="eastAsia"/>
          <w:bCs/>
          <w:szCs w:val="24"/>
        </w:rPr>
        <w:t>6</w:t>
      </w:r>
      <w:r>
        <w:rPr>
          <w:rFonts w:hint="eastAsia"/>
          <w:bCs/>
          <w:szCs w:val="24"/>
        </w:rPr>
        <w:t>年期间内，菲律宾劳动力总量从</w:t>
      </w:r>
      <w:r>
        <w:rPr>
          <w:bCs/>
          <w:szCs w:val="24"/>
        </w:rPr>
        <w:t>2</w:t>
      </w:r>
      <w:r>
        <w:rPr>
          <w:rFonts w:hint="eastAsia"/>
          <w:bCs/>
          <w:szCs w:val="24"/>
        </w:rPr>
        <w:t xml:space="preserve"> </w:t>
      </w:r>
      <w:r>
        <w:rPr>
          <w:bCs/>
          <w:szCs w:val="24"/>
        </w:rPr>
        <w:t>967</w:t>
      </w:r>
      <w:r>
        <w:rPr>
          <w:rFonts w:hint="eastAsia"/>
          <w:bCs/>
          <w:szCs w:val="24"/>
        </w:rPr>
        <w:t>.</w:t>
      </w:r>
      <w:r>
        <w:rPr>
          <w:bCs/>
          <w:szCs w:val="24"/>
        </w:rPr>
        <w:t>4</w:t>
      </w:r>
      <w:r>
        <w:rPr>
          <w:rFonts w:hint="eastAsia"/>
          <w:bCs/>
          <w:szCs w:val="24"/>
        </w:rPr>
        <w:t>万上升到</w:t>
      </w:r>
      <w:r>
        <w:rPr>
          <w:bCs/>
          <w:szCs w:val="24"/>
        </w:rPr>
        <w:t>3</w:t>
      </w:r>
      <w:r>
        <w:rPr>
          <w:rFonts w:hint="eastAsia"/>
          <w:bCs/>
          <w:szCs w:val="24"/>
        </w:rPr>
        <w:t xml:space="preserve"> </w:t>
      </w:r>
      <w:r>
        <w:rPr>
          <w:bCs/>
          <w:szCs w:val="24"/>
        </w:rPr>
        <w:t>457.1</w:t>
      </w:r>
      <w:r>
        <w:rPr>
          <w:rFonts w:hint="eastAsia"/>
          <w:bCs/>
          <w:szCs w:val="24"/>
        </w:rPr>
        <w:t>万。</w:t>
      </w:r>
    </w:p>
    <w:p w:rsidR="00957964" w:rsidRDefault="00957964">
      <w:pPr>
        <w:spacing w:after="240" w:line="360" w:lineRule="exact"/>
        <w:rPr>
          <w:rFonts w:ascii="SimHei" w:eastAsia="SimHei" w:hint="eastAsia"/>
          <w:bCs/>
          <w:szCs w:val="24"/>
        </w:rPr>
      </w:pPr>
      <w:r>
        <w:rPr>
          <w:rFonts w:ascii="SimHei" w:eastAsia="SimHei" w:hint="eastAsia"/>
          <w:bCs/>
          <w:szCs w:val="24"/>
        </w:rPr>
        <w:t>就业与失业</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菲律宾就业水平稳步上升，从</w:t>
      </w:r>
      <w:r>
        <w:rPr>
          <w:rFonts w:hint="eastAsia"/>
          <w:bCs/>
          <w:szCs w:val="24"/>
        </w:rPr>
        <w:t>1998</w:t>
      </w:r>
      <w:r>
        <w:rPr>
          <w:rFonts w:hint="eastAsia"/>
          <w:bCs/>
          <w:szCs w:val="24"/>
        </w:rPr>
        <w:t>年的</w:t>
      </w:r>
      <w:r>
        <w:rPr>
          <w:bCs/>
          <w:szCs w:val="24"/>
        </w:rPr>
        <w:t>2</w:t>
      </w:r>
      <w:r>
        <w:rPr>
          <w:rFonts w:hint="eastAsia"/>
          <w:bCs/>
          <w:szCs w:val="24"/>
        </w:rPr>
        <w:t xml:space="preserve"> </w:t>
      </w:r>
      <w:r>
        <w:rPr>
          <w:bCs/>
          <w:szCs w:val="24"/>
        </w:rPr>
        <w:t>663.1</w:t>
      </w:r>
      <w:r>
        <w:rPr>
          <w:rFonts w:hint="eastAsia"/>
          <w:bCs/>
          <w:szCs w:val="24"/>
        </w:rPr>
        <w:t>万上升到</w:t>
      </w:r>
      <w:r>
        <w:rPr>
          <w:rFonts w:hint="eastAsia"/>
          <w:bCs/>
          <w:szCs w:val="24"/>
        </w:rPr>
        <w:t>2003</w:t>
      </w:r>
      <w:r>
        <w:rPr>
          <w:rFonts w:hint="eastAsia"/>
          <w:bCs/>
          <w:szCs w:val="24"/>
        </w:rPr>
        <w:t>年的</w:t>
      </w:r>
      <w:r>
        <w:rPr>
          <w:bCs/>
          <w:szCs w:val="24"/>
        </w:rPr>
        <w:t>3</w:t>
      </w:r>
      <w:r>
        <w:rPr>
          <w:rFonts w:hint="eastAsia"/>
          <w:bCs/>
          <w:szCs w:val="24"/>
        </w:rPr>
        <w:t xml:space="preserve"> </w:t>
      </w:r>
      <w:r>
        <w:rPr>
          <w:bCs/>
          <w:szCs w:val="24"/>
        </w:rPr>
        <w:t>063.5</w:t>
      </w:r>
      <w:r>
        <w:rPr>
          <w:rFonts w:hint="eastAsia"/>
          <w:bCs/>
          <w:szCs w:val="24"/>
        </w:rPr>
        <w:t>万。然而与劳动力总体水平相比，年就业率增长小于劳动力增长——为</w:t>
      </w:r>
      <w:r>
        <w:rPr>
          <w:rFonts w:hint="eastAsia"/>
          <w:bCs/>
          <w:szCs w:val="24"/>
        </w:rPr>
        <w:t>2.9%</w:t>
      </w:r>
      <w:r>
        <w:rPr>
          <w:rFonts w:hint="eastAsia"/>
          <w:bCs/>
          <w:szCs w:val="24"/>
        </w:rPr>
        <w:t>，即每年就业人数增长</w:t>
      </w:r>
      <w:r>
        <w:rPr>
          <w:bCs/>
          <w:szCs w:val="24"/>
        </w:rPr>
        <w:t>801 000</w:t>
      </w:r>
      <w:r>
        <w:rPr>
          <w:rFonts w:hint="eastAsia"/>
          <w:bCs/>
          <w:szCs w:val="24"/>
        </w:rPr>
        <w:t>人。而且这种增长起伏不定，曾出现两次大的跌落，一次是</w:t>
      </w:r>
      <w:r>
        <w:rPr>
          <w:rFonts w:hint="eastAsia"/>
          <w:bCs/>
          <w:szCs w:val="24"/>
        </w:rPr>
        <w:t>1998</w:t>
      </w:r>
      <w:r>
        <w:rPr>
          <w:rFonts w:hint="eastAsia"/>
          <w:bCs/>
          <w:szCs w:val="24"/>
        </w:rPr>
        <w:t>年（</w:t>
      </w:r>
      <w:r>
        <w:rPr>
          <w:bCs/>
          <w:szCs w:val="24"/>
        </w:rPr>
        <w:t>0.7</w:t>
      </w:r>
      <w:r>
        <w:rPr>
          <w:rFonts w:hint="eastAsia"/>
          <w:bCs/>
          <w:szCs w:val="24"/>
        </w:rPr>
        <w:t>%</w:t>
      </w:r>
      <w:r>
        <w:rPr>
          <w:rFonts w:hint="eastAsia"/>
          <w:bCs/>
          <w:szCs w:val="24"/>
        </w:rPr>
        <w:t>），另一次是</w:t>
      </w:r>
      <w:r>
        <w:rPr>
          <w:rFonts w:hint="eastAsia"/>
          <w:bCs/>
          <w:szCs w:val="24"/>
        </w:rPr>
        <w:t>2000</w:t>
      </w:r>
      <w:r>
        <w:rPr>
          <w:rFonts w:hint="eastAsia"/>
          <w:bCs/>
          <w:szCs w:val="24"/>
        </w:rPr>
        <w:t>年（</w:t>
      </w:r>
      <w:r>
        <w:rPr>
          <w:bCs/>
          <w:szCs w:val="24"/>
        </w:rPr>
        <w:t>-1.0</w:t>
      </w:r>
      <w:r>
        <w:rPr>
          <w:rFonts w:hint="eastAsia"/>
          <w:bCs/>
          <w:szCs w:val="24"/>
        </w:rPr>
        <w:t>%</w:t>
      </w:r>
      <w:r>
        <w:rPr>
          <w:rFonts w:hint="eastAsia"/>
          <w:bCs/>
          <w:szCs w:val="24"/>
        </w:rPr>
        <w:t>），</w:t>
      </w:r>
      <w:r>
        <w:rPr>
          <w:rFonts w:hint="eastAsia"/>
          <w:bCs/>
          <w:szCs w:val="24"/>
        </w:rPr>
        <w:t>1999</w:t>
      </w:r>
      <w:r>
        <w:rPr>
          <w:rFonts w:hint="eastAsia"/>
          <w:bCs/>
          <w:szCs w:val="24"/>
        </w:rPr>
        <w:t>年（</w:t>
      </w:r>
      <w:r>
        <w:rPr>
          <w:bCs/>
          <w:szCs w:val="24"/>
        </w:rPr>
        <w:t>4.2</w:t>
      </w:r>
      <w:r>
        <w:rPr>
          <w:rFonts w:hint="eastAsia"/>
          <w:bCs/>
          <w:szCs w:val="24"/>
        </w:rPr>
        <w:t>%</w:t>
      </w:r>
      <w:r>
        <w:rPr>
          <w:rFonts w:hint="eastAsia"/>
          <w:bCs/>
          <w:szCs w:val="24"/>
        </w:rPr>
        <w:t>）和</w:t>
      </w:r>
      <w:r>
        <w:rPr>
          <w:rFonts w:hint="eastAsia"/>
          <w:bCs/>
          <w:szCs w:val="24"/>
        </w:rPr>
        <w:t>2001</w:t>
      </w:r>
      <w:r>
        <w:rPr>
          <w:rFonts w:hint="eastAsia"/>
          <w:bCs/>
          <w:szCs w:val="24"/>
        </w:rPr>
        <w:t>年（</w:t>
      </w:r>
      <w:r>
        <w:rPr>
          <w:bCs/>
          <w:szCs w:val="24"/>
        </w:rPr>
        <w:t>6.2</w:t>
      </w:r>
      <w:r>
        <w:rPr>
          <w:rFonts w:hint="eastAsia"/>
          <w:bCs/>
          <w:szCs w:val="24"/>
        </w:rPr>
        <w:t>%</w:t>
      </w:r>
      <w:r>
        <w:rPr>
          <w:rFonts w:hint="eastAsia"/>
          <w:bCs/>
          <w:szCs w:val="24"/>
        </w:rPr>
        <w:t>）有了回升，而</w:t>
      </w:r>
      <w:r>
        <w:rPr>
          <w:rFonts w:hint="eastAsia"/>
          <w:bCs/>
          <w:szCs w:val="24"/>
        </w:rPr>
        <w:t>2002</w:t>
      </w:r>
      <w:r>
        <w:rPr>
          <w:rFonts w:hint="eastAsia"/>
          <w:bCs/>
          <w:szCs w:val="24"/>
        </w:rPr>
        <w:t>年（</w:t>
      </w:r>
      <w:r>
        <w:rPr>
          <w:bCs/>
          <w:szCs w:val="24"/>
        </w:rPr>
        <w:t>3.1</w:t>
      </w:r>
      <w:r>
        <w:rPr>
          <w:rFonts w:hint="eastAsia"/>
          <w:bCs/>
          <w:szCs w:val="24"/>
        </w:rPr>
        <w:t>%</w:t>
      </w:r>
      <w:r>
        <w:rPr>
          <w:rFonts w:hint="eastAsia"/>
          <w:bCs/>
          <w:szCs w:val="24"/>
        </w:rPr>
        <w:t>）和</w:t>
      </w:r>
      <w:r>
        <w:rPr>
          <w:rFonts w:hint="eastAsia"/>
          <w:bCs/>
          <w:szCs w:val="24"/>
        </w:rPr>
        <w:t>2003</w:t>
      </w:r>
      <w:r>
        <w:rPr>
          <w:rFonts w:hint="eastAsia"/>
          <w:bCs/>
          <w:szCs w:val="24"/>
        </w:rPr>
        <w:t>年（</w:t>
      </w:r>
      <w:r>
        <w:rPr>
          <w:bCs/>
          <w:szCs w:val="24"/>
        </w:rPr>
        <w:t>1.9%</w:t>
      </w:r>
      <w:r>
        <w:rPr>
          <w:rFonts w:hint="eastAsia"/>
          <w:bCs/>
          <w:szCs w:val="24"/>
        </w:rPr>
        <w:t>）则有了适度的增长。在此</w:t>
      </w:r>
      <w:r>
        <w:rPr>
          <w:rFonts w:hint="eastAsia"/>
          <w:bCs/>
          <w:szCs w:val="24"/>
        </w:rPr>
        <w:t>6</w:t>
      </w:r>
      <w:r>
        <w:rPr>
          <w:rFonts w:hint="eastAsia"/>
          <w:bCs/>
          <w:szCs w:val="24"/>
        </w:rPr>
        <w:t>年期间，菲律宾就业的起落与此间农业就业的起伏有着直接的关系，</w:t>
      </w:r>
      <w:r>
        <w:rPr>
          <w:rFonts w:hint="eastAsia"/>
          <w:bCs/>
          <w:szCs w:val="24"/>
        </w:rPr>
        <w:t>1998</w:t>
      </w:r>
      <w:r>
        <w:rPr>
          <w:rFonts w:hint="eastAsia"/>
          <w:bCs/>
          <w:szCs w:val="24"/>
        </w:rPr>
        <w:t>年和</w:t>
      </w:r>
      <w:r>
        <w:rPr>
          <w:rFonts w:hint="eastAsia"/>
          <w:bCs/>
          <w:szCs w:val="24"/>
        </w:rPr>
        <w:t>2000</w:t>
      </w:r>
      <w:r>
        <w:rPr>
          <w:rFonts w:hint="eastAsia"/>
          <w:bCs/>
          <w:szCs w:val="24"/>
        </w:rPr>
        <w:t>年菲律宾发生过两次厄尔尼诺现象，这对农业生产造成了负面影响。另一方面，</w:t>
      </w:r>
      <w:r>
        <w:rPr>
          <w:rFonts w:hint="eastAsia"/>
          <w:bCs/>
          <w:szCs w:val="24"/>
        </w:rPr>
        <w:t>1997</w:t>
      </w:r>
      <w:r>
        <w:rPr>
          <w:rFonts w:hint="eastAsia"/>
          <w:bCs/>
          <w:szCs w:val="24"/>
        </w:rPr>
        <w:t>年亚洲金融危机和</w:t>
      </w:r>
      <w:r>
        <w:rPr>
          <w:rFonts w:hint="eastAsia"/>
          <w:bCs/>
          <w:szCs w:val="24"/>
        </w:rPr>
        <w:t>2000</w:t>
      </w:r>
      <w:r>
        <w:rPr>
          <w:rFonts w:hint="eastAsia"/>
          <w:bCs/>
          <w:szCs w:val="24"/>
        </w:rPr>
        <w:t>年开始的全球经济减慢所带来的冲击几乎波及整个工业领域。</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服务业的发展带动了就业的增长，服务业连续以每年</w:t>
      </w:r>
      <w:r>
        <w:rPr>
          <w:rFonts w:hint="eastAsia"/>
          <w:bCs/>
          <w:szCs w:val="24"/>
        </w:rPr>
        <w:t>5.4%</w:t>
      </w:r>
      <w:r>
        <w:rPr>
          <w:rFonts w:hint="eastAsia"/>
          <w:bCs/>
          <w:szCs w:val="24"/>
        </w:rPr>
        <w:t>的水平增长。其就业人员占总就业人口的比重从</w:t>
      </w:r>
      <w:r>
        <w:rPr>
          <w:rFonts w:hint="eastAsia"/>
          <w:bCs/>
          <w:szCs w:val="24"/>
        </w:rPr>
        <w:t>1998</w:t>
      </w:r>
      <w:r>
        <w:rPr>
          <w:rFonts w:hint="eastAsia"/>
          <w:bCs/>
          <w:szCs w:val="24"/>
        </w:rPr>
        <w:t>年的</w:t>
      </w:r>
      <w:r>
        <w:rPr>
          <w:rFonts w:hint="eastAsia"/>
          <w:bCs/>
          <w:szCs w:val="24"/>
        </w:rPr>
        <w:t>45%</w:t>
      </w:r>
      <w:r>
        <w:rPr>
          <w:rFonts w:hint="eastAsia"/>
          <w:bCs/>
          <w:szCs w:val="24"/>
        </w:rPr>
        <w:t>上升到</w:t>
      </w:r>
      <w:r>
        <w:rPr>
          <w:rFonts w:hint="eastAsia"/>
          <w:bCs/>
          <w:szCs w:val="24"/>
        </w:rPr>
        <w:t>2003</w:t>
      </w:r>
      <w:r>
        <w:rPr>
          <w:rFonts w:hint="eastAsia"/>
          <w:bCs/>
          <w:szCs w:val="24"/>
        </w:rPr>
        <w:t>年的</w:t>
      </w:r>
      <w:r>
        <w:rPr>
          <w:rFonts w:hint="eastAsia"/>
          <w:bCs/>
          <w:szCs w:val="24"/>
        </w:rPr>
        <w:t>47.6%</w:t>
      </w:r>
      <w:r>
        <w:rPr>
          <w:rFonts w:hint="eastAsia"/>
          <w:bCs/>
          <w:szCs w:val="24"/>
        </w:rPr>
        <w:t>。此外，农业、渔业及林业三个行业加在一起，也在总就业人数中占有很大一部分，尽管上述三个行业就业比例仍停滞在</w:t>
      </w:r>
      <w:r>
        <w:rPr>
          <w:rFonts w:hint="eastAsia"/>
          <w:bCs/>
          <w:szCs w:val="24"/>
        </w:rPr>
        <w:t>37%</w:t>
      </w:r>
      <w:r>
        <w:rPr>
          <w:rFonts w:hint="eastAsia"/>
          <w:bCs/>
          <w:szCs w:val="24"/>
        </w:rPr>
        <w:t>左右。但工业就业水平增长速度非常缓慢</w:t>
      </w:r>
      <w:r>
        <w:rPr>
          <w:bCs/>
          <w:szCs w:val="24"/>
        </w:rPr>
        <w:t>（</w:t>
      </w:r>
      <w:r>
        <w:rPr>
          <w:bCs/>
          <w:szCs w:val="24"/>
        </w:rPr>
        <w:t>1.6</w:t>
      </w:r>
      <w:r>
        <w:rPr>
          <w:rFonts w:hint="eastAsia"/>
          <w:bCs/>
          <w:szCs w:val="24"/>
        </w:rPr>
        <w:t>%</w:t>
      </w:r>
      <w:r>
        <w:rPr>
          <w:rFonts w:hint="eastAsia"/>
          <w:bCs/>
          <w:szCs w:val="24"/>
        </w:rPr>
        <w:t>），同期其就业人数占总就业人数的比率从</w:t>
      </w:r>
      <w:r>
        <w:rPr>
          <w:bCs/>
          <w:szCs w:val="24"/>
        </w:rPr>
        <w:t>17.1</w:t>
      </w:r>
      <w:r>
        <w:rPr>
          <w:rFonts w:hint="eastAsia"/>
          <w:bCs/>
          <w:szCs w:val="24"/>
        </w:rPr>
        <w:t>%</w:t>
      </w:r>
      <w:r>
        <w:rPr>
          <w:rFonts w:hint="eastAsia"/>
          <w:bCs/>
          <w:szCs w:val="24"/>
        </w:rPr>
        <w:t>下降到</w:t>
      </w:r>
      <w:r>
        <w:rPr>
          <w:bCs/>
          <w:szCs w:val="24"/>
        </w:rPr>
        <w:t>15.8</w:t>
      </w:r>
      <w:r>
        <w:rPr>
          <w:rFonts w:hint="eastAsia"/>
          <w:bCs/>
          <w:szCs w:val="24"/>
        </w:rPr>
        <w:t>%</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在公共领域，政府机关</w:t>
      </w:r>
      <w:r>
        <w:rPr>
          <w:rFonts w:hint="eastAsia"/>
          <w:bCs/>
          <w:szCs w:val="24"/>
        </w:rPr>
        <w:t>2003</w:t>
      </w:r>
      <w:r>
        <w:rPr>
          <w:rFonts w:hint="eastAsia"/>
          <w:bCs/>
          <w:szCs w:val="24"/>
        </w:rPr>
        <w:t>年的总人数为</w:t>
      </w:r>
      <w:r>
        <w:rPr>
          <w:rFonts w:hint="eastAsia"/>
          <w:bCs/>
          <w:szCs w:val="24"/>
        </w:rPr>
        <w:t>237</w:t>
      </w:r>
      <w:r>
        <w:rPr>
          <w:rFonts w:hint="eastAsia"/>
          <w:bCs/>
          <w:szCs w:val="24"/>
        </w:rPr>
        <w:t>万人，比</w:t>
      </w:r>
      <w:r>
        <w:rPr>
          <w:rFonts w:hint="eastAsia"/>
          <w:bCs/>
          <w:szCs w:val="24"/>
        </w:rPr>
        <w:t>1998</w:t>
      </w:r>
      <w:r>
        <w:rPr>
          <w:rFonts w:hint="eastAsia"/>
          <w:bCs/>
          <w:szCs w:val="24"/>
        </w:rPr>
        <w:t>年增长了</w:t>
      </w:r>
      <w:r>
        <w:rPr>
          <w:bCs/>
          <w:szCs w:val="24"/>
        </w:rPr>
        <w:t>295 000</w:t>
      </w:r>
      <w:r>
        <w:rPr>
          <w:rFonts w:hint="eastAsia"/>
          <w:bCs/>
          <w:szCs w:val="24"/>
        </w:rPr>
        <w:t>人（</w:t>
      </w:r>
      <w:r>
        <w:rPr>
          <w:bCs/>
          <w:szCs w:val="24"/>
        </w:rPr>
        <w:t>13.7</w:t>
      </w:r>
      <w:r>
        <w:rPr>
          <w:rFonts w:hint="eastAsia"/>
          <w:bCs/>
          <w:szCs w:val="24"/>
        </w:rPr>
        <w:t>%</w:t>
      </w:r>
      <w:r>
        <w:rPr>
          <w:rFonts w:hint="eastAsia"/>
          <w:bCs/>
          <w:szCs w:val="24"/>
        </w:rPr>
        <w:t>）。在此期间，公共领域的就业增长率持续下降，从</w:t>
      </w:r>
      <w:r>
        <w:rPr>
          <w:rFonts w:hint="eastAsia"/>
          <w:bCs/>
          <w:szCs w:val="24"/>
        </w:rPr>
        <w:t>2000</w:t>
      </w:r>
      <w:r>
        <w:rPr>
          <w:rFonts w:hint="eastAsia"/>
          <w:bCs/>
          <w:szCs w:val="24"/>
        </w:rPr>
        <w:t>年高达</w:t>
      </w:r>
      <w:r>
        <w:rPr>
          <w:bCs/>
          <w:szCs w:val="24"/>
        </w:rPr>
        <w:t>5.8</w:t>
      </w:r>
      <w:r>
        <w:rPr>
          <w:rFonts w:hint="eastAsia"/>
          <w:bCs/>
          <w:szCs w:val="24"/>
        </w:rPr>
        <w:t>%</w:t>
      </w:r>
      <w:r>
        <w:rPr>
          <w:rFonts w:hint="eastAsia"/>
          <w:bCs/>
          <w:szCs w:val="24"/>
        </w:rPr>
        <w:t>的水平，下降到</w:t>
      </w:r>
      <w:r>
        <w:rPr>
          <w:rFonts w:hint="eastAsia"/>
          <w:bCs/>
          <w:szCs w:val="24"/>
        </w:rPr>
        <w:t>2002</w:t>
      </w:r>
      <w:r>
        <w:rPr>
          <w:rFonts w:hint="eastAsia"/>
          <w:bCs/>
          <w:szCs w:val="24"/>
        </w:rPr>
        <w:t>年的</w:t>
      </w:r>
      <w:r>
        <w:rPr>
          <w:bCs/>
          <w:szCs w:val="24"/>
        </w:rPr>
        <w:t>1.8</w:t>
      </w:r>
      <w:r>
        <w:rPr>
          <w:rFonts w:hint="eastAsia"/>
          <w:bCs/>
          <w:szCs w:val="24"/>
        </w:rPr>
        <w:t>%</w:t>
      </w:r>
      <w:r>
        <w:rPr>
          <w:rFonts w:hint="eastAsia"/>
          <w:bCs/>
          <w:szCs w:val="24"/>
        </w:rPr>
        <w:t>，</w:t>
      </w:r>
      <w:r>
        <w:rPr>
          <w:rFonts w:hint="eastAsia"/>
          <w:bCs/>
          <w:szCs w:val="24"/>
        </w:rPr>
        <w:t>2003</w:t>
      </w:r>
      <w:r>
        <w:rPr>
          <w:rFonts w:hint="eastAsia"/>
          <w:bCs/>
          <w:szCs w:val="24"/>
        </w:rPr>
        <w:t>年甚至出现了</w:t>
      </w:r>
      <w:r>
        <w:rPr>
          <w:bCs/>
          <w:szCs w:val="24"/>
        </w:rPr>
        <w:t>0.5</w:t>
      </w:r>
      <w:r>
        <w:rPr>
          <w:rFonts w:hint="eastAsia"/>
          <w:bCs/>
          <w:szCs w:val="24"/>
        </w:rPr>
        <w:t>%</w:t>
      </w:r>
      <w:r>
        <w:rPr>
          <w:rFonts w:hint="eastAsia"/>
          <w:bCs/>
          <w:szCs w:val="24"/>
        </w:rPr>
        <w:t>的负增长。由于政府实施了私有化方案，政府所有或政府控制企业中的就业人数从</w:t>
      </w:r>
      <w:r>
        <w:rPr>
          <w:rFonts w:hint="eastAsia"/>
          <w:bCs/>
          <w:szCs w:val="24"/>
        </w:rPr>
        <w:t>1993</w:t>
      </w:r>
      <w:r>
        <w:rPr>
          <w:rFonts w:hint="eastAsia"/>
          <w:bCs/>
          <w:szCs w:val="24"/>
        </w:rPr>
        <w:t>年的</w:t>
      </w:r>
      <w:r>
        <w:rPr>
          <w:bCs/>
          <w:szCs w:val="24"/>
        </w:rPr>
        <w:t>128 466</w:t>
      </w:r>
      <w:r>
        <w:rPr>
          <w:rFonts w:hint="eastAsia"/>
          <w:bCs/>
          <w:szCs w:val="24"/>
        </w:rPr>
        <w:t>人减少到</w:t>
      </w:r>
      <w:r>
        <w:rPr>
          <w:rFonts w:hint="eastAsia"/>
          <w:bCs/>
          <w:szCs w:val="24"/>
        </w:rPr>
        <w:t>1999</w:t>
      </w:r>
      <w:r>
        <w:rPr>
          <w:rFonts w:hint="eastAsia"/>
          <w:bCs/>
          <w:szCs w:val="24"/>
        </w:rPr>
        <w:t>年的</w:t>
      </w:r>
      <w:r>
        <w:rPr>
          <w:bCs/>
          <w:szCs w:val="24"/>
        </w:rPr>
        <w:t>94 970</w:t>
      </w:r>
      <w:r>
        <w:rPr>
          <w:rFonts w:hint="eastAsia"/>
          <w:bCs/>
          <w:szCs w:val="24"/>
        </w:rPr>
        <w:t>人。在所有政府机关人员中，享有任期稳定的正式员工人数不足</w:t>
      </w:r>
      <w:r>
        <w:rPr>
          <w:rFonts w:hint="eastAsia"/>
          <w:bCs/>
          <w:szCs w:val="24"/>
        </w:rPr>
        <w:t>87%</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2004</w:t>
      </w:r>
      <w:r>
        <w:rPr>
          <w:rFonts w:hint="eastAsia"/>
          <w:bCs/>
          <w:szCs w:val="24"/>
        </w:rPr>
        <w:t>年</w:t>
      </w:r>
      <w:r>
        <w:rPr>
          <w:rFonts w:hint="eastAsia"/>
          <w:bCs/>
          <w:szCs w:val="24"/>
        </w:rPr>
        <w:t>3</w:t>
      </w:r>
      <w:r>
        <w:rPr>
          <w:rFonts w:hint="eastAsia"/>
          <w:bCs/>
          <w:szCs w:val="24"/>
        </w:rPr>
        <w:t>月进行的劳动力调查显示，</w:t>
      </w:r>
      <w:r>
        <w:rPr>
          <w:rFonts w:hint="eastAsia"/>
          <w:bCs/>
          <w:szCs w:val="24"/>
        </w:rPr>
        <w:t>2004</w:t>
      </w:r>
      <w:r>
        <w:rPr>
          <w:rFonts w:hint="eastAsia"/>
          <w:bCs/>
          <w:szCs w:val="24"/>
        </w:rPr>
        <w:t>年</w:t>
      </w:r>
      <w:r>
        <w:rPr>
          <w:rFonts w:hint="eastAsia"/>
          <w:bCs/>
          <w:szCs w:val="24"/>
        </w:rPr>
        <w:t>4</w:t>
      </w:r>
      <w:r>
        <w:rPr>
          <w:rFonts w:hint="eastAsia"/>
          <w:bCs/>
          <w:szCs w:val="24"/>
        </w:rPr>
        <w:t>月就业率继续上升，比上一年增长</w:t>
      </w:r>
      <w:r>
        <w:rPr>
          <w:bCs/>
          <w:szCs w:val="24"/>
        </w:rPr>
        <w:t>3.6</w:t>
      </w:r>
      <w:r>
        <w:rPr>
          <w:rFonts w:hint="eastAsia"/>
          <w:bCs/>
          <w:szCs w:val="24"/>
        </w:rPr>
        <w:t>%</w:t>
      </w:r>
      <w:r>
        <w:rPr>
          <w:rFonts w:hint="eastAsia"/>
          <w:bCs/>
          <w:szCs w:val="24"/>
        </w:rPr>
        <w:t>，或增加</w:t>
      </w:r>
      <w:r>
        <w:rPr>
          <w:rFonts w:hint="eastAsia"/>
          <w:bCs/>
          <w:szCs w:val="24"/>
        </w:rPr>
        <w:t>100</w:t>
      </w:r>
      <w:r>
        <w:rPr>
          <w:rFonts w:hint="eastAsia"/>
          <w:bCs/>
          <w:szCs w:val="24"/>
        </w:rPr>
        <w:t>多万（</w:t>
      </w:r>
      <w:r>
        <w:rPr>
          <w:bCs/>
          <w:szCs w:val="24"/>
        </w:rPr>
        <w:t>110</w:t>
      </w:r>
      <w:r>
        <w:rPr>
          <w:rFonts w:hint="eastAsia"/>
          <w:bCs/>
          <w:szCs w:val="24"/>
        </w:rPr>
        <w:t>.</w:t>
      </w:r>
      <w:r>
        <w:rPr>
          <w:bCs/>
          <w:szCs w:val="24"/>
        </w:rPr>
        <w:t>2</w:t>
      </w:r>
      <w:r>
        <w:rPr>
          <w:rFonts w:hint="eastAsia"/>
          <w:bCs/>
          <w:szCs w:val="24"/>
        </w:rPr>
        <w:t>万）就业人员。这一增长率得益于服务业持续的增长（</w:t>
      </w:r>
      <w:r>
        <w:rPr>
          <w:bCs/>
          <w:szCs w:val="24"/>
        </w:rPr>
        <w:t>6.2</w:t>
      </w:r>
      <w:r>
        <w:rPr>
          <w:rFonts w:hint="eastAsia"/>
          <w:bCs/>
          <w:szCs w:val="24"/>
        </w:rPr>
        <w:t>%</w:t>
      </w:r>
      <w:r>
        <w:rPr>
          <w:rFonts w:hint="eastAsia"/>
          <w:bCs/>
          <w:szCs w:val="24"/>
        </w:rPr>
        <w:t>）和工业领域的强劲反弹（</w:t>
      </w:r>
      <w:r>
        <w:rPr>
          <w:bCs/>
          <w:szCs w:val="24"/>
        </w:rPr>
        <w:t>5.7</w:t>
      </w:r>
      <w:r>
        <w:rPr>
          <w:rFonts w:hint="eastAsia"/>
          <w:bCs/>
          <w:szCs w:val="24"/>
        </w:rPr>
        <w:t>%</w:t>
      </w:r>
      <w:r>
        <w:rPr>
          <w:rFonts w:hint="eastAsia"/>
          <w:bCs/>
          <w:szCs w:val="24"/>
        </w:rPr>
        <w:t>）。相对于</w:t>
      </w:r>
      <w:r>
        <w:rPr>
          <w:rFonts w:hint="eastAsia"/>
          <w:bCs/>
          <w:szCs w:val="24"/>
        </w:rPr>
        <w:t>2003</w:t>
      </w:r>
      <w:r>
        <w:rPr>
          <w:rFonts w:hint="eastAsia"/>
          <w:bCs/>
          <w:szCs w:val="24"/>
        </w:rPr>
        <w:t>年近乎为零的增长率（</w:t>
      </w:r>
      <w:r>
        <w:rPr>
          <w:bCs/>
          <w:szCs w:val="24"/>
        </w:rPr>
        <w:t>0.8</w:t>
      </w:r>
      <w:r>
        <w:rPr>
          <w:rFonts w:hint="eastAsia"/>
          <w:bCs/>
          <w:szCs w:val="24"/>
        </w:rPr>
        <w:t>%</w:t>
      </w:r>
      <w:r>
        <w:rPr>
          <w:rFonts w:hint="eastAsia"/>
          <w:bCs/>
          <w:szCs w:val="24"/>
        </w:rPr>
        <w:t>或</w:t>
      </w:r>
      <w:r>
        <w:rPr>
          <w:bCs/>
          <w:szCs w:val="24"/>
        </w:rPr>
        <w:t>232 000</w:t>
      </w:r>
      <w:r>
        <w:rPr>
          <w:rFonts w:hint="eastAsia"/>
          <w:bCs/>
          <w:szCs w:val="24"/>
        </w:rPr>
        <w:t>人）来说，这是一大进步。</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1990</w:t>
      </w:r>
      <w:r>
        <w:rPr>
          <w:rFonts w:hint="eastAsia"/>
          <w:bCs/>
          <w:szCs w:val="24"/>
        </w:rPr>
        <w:t>年</w:t>
      </w:r>
      <w:r>
        <w:rPr>
          <w:rFonts w:hint="eastAsia"/>
          <w:bCs/>
          <w:szCs w:val="24"/>
        </w:rPr>
        <w:t>10</w:t>
      </w:r>
      <w:r>
        <w:rPr>
          <w:rFonts w:hint="eastAsia"/>
          <w:bCs/>
          <w:szCs w:val="24"/>
        </w:rPr>
        <w:t>月，农业，包括渔业和林业的就业人口占总就业人口的</w:t>
      </w:r>
      <w:r>
        <w:rPr>
          <w:bCs/>
          <w:szCs w:val="24"/>
        </w:rPr>
        <w:t>45.2</w:t>
      </w:r>
      <w:r>
        <w:rPr>
          <w:rFonts w:hint="eastAsia"/>
          <w:bCs/>
          <w:szCs w:val="24"/>
        </w:rPr>
        <w:t>%</w:t>
      </w:r>
      <w:r>
        <w:rPr>
          <w:rFonts w:hint="eastAsia"/>
          <w:bCs/>
          <w:szCs w:val="24"/>
        </w:rPr>
        <w:t>。而到</w:t>
      </w:r>
      <w:r>
        <w:rPr>
          <w:rFonts w:hint="eastAsia"/>
          <w:bCs/>
          <w:szCs w:val="24"/>
        </w:rPr>
        <w:t>1999</w:t>
      </w:r>
      <w:r>
        <w:rPr>
          <w:rFonts w:hint="eastAsia"/>
          <w:bCs/>
          <w:szCs w:val="24"/>
        </w:rPr>
        <w:t>年</w:t>
      </w:r>
      <w:r>
        <w:rPr>
          <w:rFonts w:hint="eastAsia"/>
          <w:bCs/>
          <w:szCs w:val="24"/>
        </w:rPr>
        <w:t>10</w:t>
      </w:r>
      <w:r>
        <w:rPr>
          <w:rFonts w:hint="eastAsia"/>
          <w:bCs/>
          <w:szCs w:val="24"/>
        </w:rPr>
        <w:t>月，这一比例下降了</w:t>
      </w:r>
      <w:r>
        <w:rPr>
          <w:bCs/>
          <w:szCs w:val="24"/>
        </w:rPr>
        <w:t>6.1</w:t>
      </w:r>
      <w:r>
        <w:rPr>
          <w:rFonts w:hint="eastAsia"/>
          <w:bCs/>
          <w:szCs w:val="24"/>
        </w:rPr>
        <w:t>个百分点，下降到</w:t>
      </w:r>
      <w:r>
        <w:rPr>
          <w:bCs/>
          <w:szCs w:val="24"/>
        </w:rPr>
        <w:t>39.1</w:t>
      </w:r>
      <w:r>
        <w:rPr>
          <w:rFonts w:hint="eastAsia"/>
          <w:bCs/>
          <w:szCs w:val="24"/>
        </w:rPr>
        <w:t>%</w:t>
      </w:r>
      <w:r>
        <w:rPr>
          <w:rFonts w:hint="eastAsia"/>
          <w:bCs/>
          <w:szCs w:val="24"/>
        </w:rPr>
        <w:t>。这应是一个好迹象，但比东盟其他国家的下降速度慢。而且，脱离农业的人口并未被工业领域所吸收。数据显示，同一期间工业领域就业人数占总就业人数的比重基本没有发生变化，仅仅增长了</w:t>
      </w:r>
      <w:r>
        <w:rPr>
          <w:bCs/>
          <w:szCs w:val="24"/>
        </w:rPr>
        <w:t>0.6</w:t>
      </w:r>
      <w:r>
        <w:rPr>
          <w:rFonts w:hint="eastAsia"/>
          <w:bCs/>
          <w:szCs w:val="24"/>
        </w:rPr>
        <w:t>%</w:t>
      </w:r>
      <w:r>
        <w:rPr>
          <w:rFonts w:hint="eastAsia"/>
          <w:bCs/>
          <w:szCs w:val="24"/>
        </w:rPr>
        <w:t>，即从</w:t>
      </w:r>
      <w:r>
        <w:rPr>
          <w:rFonts w:hint="eastAsia"/>
          <w:bCs/>
          <w:szCs w:val="24"/>
        </w:rPr>
        <w:t>1990</w:t>
      </w:r>
      <w:r>
        <w:rPr>
          <w:rFonts w:hint="eastAsia"/>
          <w:bCs/>
          <w:szCs w:val="24"/>
        </w:rPr>
        <w:t>年</w:t>
      </w:r>
      <w:r>
        <w:rPr>
          <w:rFonts w:hint="eastAsia"/>
          <w:bCs/>
          <w:szCs w:val="24"/>
        </w:rPr>
        <w:t>10</w:t>
      </w:r>
      <w:r>
        <w:rPr>
          <w:rFonts w:hint="eastAsia"/>
          <w:bCs/>
          <w:szCs w:val="24"/>
        </w:rPr>
        <w:t>月的</w:t>
      </w:r>
      <w:r>
        <w:rPr>
          <w:rFonts w:hint="eastAsia"/>
          <w:bCs/>
          <w:szCs w:val="24"/>
        </w:rPr>
        <w:t>15%</w:t>
      </w:r>
      <w:r>
        <w:rPr>
          <w:rFonts w:hint="eastAsia"/>
          <w:bCs/>
          <w:szCs w:val="24"/>
        </w:rPr>
        <w:t>上升到</w:t>
      </w:r>
      <w:r>
        <w:rPr>
          <w:rFonts w:hint="eastAsia"/>
          <w:bCs/>
          <w:szCs w:val="24"/>
        </w:rPr>
        <w:t>1999</w:t>
      </w:r>
      <w:r>
        <w:rPr>
          <w:rFonts w:hint="eastAsia"/>
          <w:bCs/>
          <w:szCs w:val="24"/>
        </w:rPr>
        <w:t>年</w:t>
      </w:r>
      <w:r>
        <w:rPr>
          <w:rFonts w:hint="eastAsia"/>
          <w:bCs/>
          <w:szCs w:val="24"/>
        </w:rPr>
        <w:t>10</w:t>
      </w:r>
      <w:r>
        <w:rPr>
          <w:rFonts w:hint="eastAsia"/>
          <w:bCs/>
          <w:szCs w:val="24"/>
        </w:rPr>
        <w:t>月的</w:t>
      </w:r>
      <w:r>
        <w:rPr>
          <w:bCs/>
          <w:szCs w:val="24"/>
        </w:rPr>
        <w:t>15.6</w:t>
      </w:r>
      <w:r>
        <w:rPr>
          <w:rFonts w:hint="eastAsia"/>
          <w:bCs/>
          <w:szCs w:val="24"/>
        </w:rPr>
        <w:t>%</w:t>
      </w:r>
      <w:r>
        <w:rPr>
          <w:rFonts w:hint="eastAsia"/>
          <w:bCs/>
          <w:szCs w:val="24"/>
        </w:rPr>
        <w:t>。从农业中分离出的人员可能进入了服务行业，因为服务行业的就业人员比例从</w:t>
      </w:r>
      <w:r>
        <w:rPr>
          <w:rFonts w:hint="eastAsia"/>
          <w:bCs/>
          <w:szCs w:val="24"/>
        </w:rPr>
        <w:t>1990</w:t>
      </w:r>
      <w:r>
        <w:rPr>
          <w:rFonts w:hint="eastAsia"/>
          <w:bCs/>
          <w:szCs w:val="24"/>
        </w:rPr>
        <w:t>年的</w:t>
      </w:r>
      <w:r>
        <w:rPr>
          <w:bCs/>
          <w:szCs w:val="24"/>
        </w:rPr>
        <w:t>39.7</w:t>
      </w:r>
      <w:r>
        <w:rPr>
          <w:rFonts w:hint="eastAsia"/>
          <w:bCs/>
          <w:szCs w:val="24"/>
        </w:rPr>
        <w:t>%</w:t>
      </w:r>
      <w:r>
        <w:rPr>
          <w:rFonts w:hint="eastAsia"/>
          <w:bCs/>
          <w:szCs w:val="24"/>
        </w:rPr>
        <w:t>上升到</w:t>
      </w:r>
      <w:r>
        <w:rPr>
          <w:rFonts w:hint="eastAsia"/>
          <w:bCs/>
          <w:szCs w:val="24"/>
        </w:rPr>
        <w:t>1999</w:t>
      </w:r>
      <w:r>
        <w:rPr>
          <w:rFonts w:hint="eastAsia"/>
          <w:bCs/>
          <w:szCs w:val="24"/>
        </w:rPr>
        <w:t>年的</w:t>
      </w:r>
      <w:r>
        <w:rPr>
          <w:bCs/>
          <w:szCs w:val="24"/>
        </w:rPr>
        <w:t>44.2</w:t>
      </w:r>
      <w:r>
        <w:rPr>
          <w:rFonts w:hint="eastAsia"/>
          <w:bCs/>
          <w:szCs w:val="24"/>
        </w:rPr>
        <w:t>%</w:t>
      </w:r>
      <w:r>
        <w:rPr>
          <w:rFonts w:hint="eastAsia"/>
          <w:bCs/>
          <w:szCs w:val="24"/>
        </w:rPr>
        <w:t>。服务行业所吸收的农业富裕人口导致了城市地区非正规行业的发展。</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2000</w:t>
      </w:r>
      <w:r>
        <w:rPr>
          <w:rFonts w:hint="eastAsia"/>
          <w:bCs/>
          <w:szCs w:val="24"/>
        </w:rPr>
        <w:t>年</w:t>
      </w:r>
      <w:r>
        <w:rPr>
          <w:rFonts w:hint="eastAsia"/>
          <w:bCs/>
          <w:szCs w:val="24"/>
        </w:rPr>
        <w:t>7</w:t>
      </w:r>
      <w:r>
        <w:rPr>
          <w:rFonts w:hint="eastAsia"/>
          <w:bCs/>
          <w:szCs w:val="24"/>
        </w:rPr>
        <w:t>月劳动力调查显示，农业自</w:t>
      </w:r>
      <w:r>
        <w:rPr>
          <w:rFonts w:hint="eastAsia"/>
          <w:bCs/>
          <w:szCs w:val="24"/>
        </w:rPr>
        <w:t>1999</w:t>
      </w:r>
      <w:r>
        <w:rPr>
          <w:rFonts w:hint="eastAsia"/>
          <w:bCs/>
          <w:szCs w:val="24"/>
        </w:rPr>
        <w:t>年</w:t>
      </w:r>
      <w:r>
        <w:rPr>
          <w:rFonts w:hint="eastAsia"/>
          <w:bCs/>
          <w:szCs w:val="24"/>
        </w:rPr>
        <w:t>7</w:t>
      </w:r>
      <w:r>
        <w:rPr>
          <w:rFonts w:hint="eastAsia"/>
          <w:bCs/>
          <w:szCs w:val="24"/>
        </w:rPr>
        <w:t>月经历一次增长（</w:t>
      </w:r>
      <w:r>
        <w:rPr>
          <w:rFonts w:hint="eastAsia"/>
          <w:bCs/>
          <w:szCs w:val="24"/>
        </w:rPr>
        <w:t>80</w:t>
      </w:r>
      <w:r>
        <w:rPr>
          <w:rFonts w:hint="eastAsia"/>
          <w:bCs/>
          <w:szCs w:val="24"/>
        </w:rPr>
        <w:t>万）之后，出现大幅回落（</w:t>
      </w:r>
      <w:r>
        <w:rPr>
          <w:bCs/>
          <w:szCs w:val="24"/>
        </w:rPr>
        <w:t>118</w:t>
      </w:r>
      <w:r>
        <w:rPr>
          <w:rFonts w:hint="eastAsia"/>
          <w:bCs/>
          <w:szCs w:val="24"/>
        </w:rPr>
        <w:t>.</w:t>
      </w:r>
      <w:r>
        <w:rPr>
          <w:bCs/>
          <w:szCs w:val="24"/>
        </w:rPr>
        <w:t>8</w:t>
      </w:r>
      <w:r>
        <w:rPr>
          <w:rFonts w:hint="eastAsia"/>
          <w:bCs/>
          <w:szCs w:val="24"/>
        </w:rPr>
        <w:t>万人，或</w:t>
      </w:r>
      <w:r>
        <w:rPr>
          <w:bCs/>
          <w:szCs w:val="24"/>
        </w:rPr>
        <w:t>10.1</w:t>
      </w:r>
      <w:r>
        <w:rPr>
          <w:rFonts w:hint="eastAsia"/>
          <w:bCs/>
          <w:szCs w:val="24"/>
        </w:rPr>
        <w:t>%</w:t>
      </w:r>
      <w:r>
        <w:rPr>
          <w:rFonts w:hint="eastAsia"/>
          <w:bCs/>
          <w:szCs w:val="24"/>
        </w:rPr>
        <w:t>）。</w:t>
      </w:r>
      <w:r>
        <w:rPr>
          <w:rFonts w:hint="eastAsia"/>
          <w:bCs/>
          <w:szCs w:val="24"/>
        </w:rPr>
        <w:t>2001</w:t>
      </w:r>
      <w:r>
        <w:rPr>
          <w:rFonts w:hint="eastAsia"/>
          <w:bCs/>
          <w:szCs w:val="24"/>
        </w:rPr>
        <w:t>年，其就业人口占总就业人口的比例更是从</w:t>
      </w:r>
      <w:r>
        <w:rPr>
          <w:bCs/>
          <w:szCs w:val="24"/>
        </w:rPr>
        <w:t>37.4</w:t>
      </w:r>
      <w:r>
        <w:rPr>
          <w:rFonts w:hint="eastAsia"/>
          <w:bCs/>
          <w:szCs w:val="24"/>
        </w:rPr>
        <w:t>%</w:t>
      </w:r>
      <w:r>
        <w:rPr>
          <w:rFonts w:hint="eastAsia"/>
          <w:bCs/>
          <w:szCs w:val="24"/>
        </w:rPr>
        <w:t>降到了</w:t>
      </w:r>
      <w:r>
        <w:rPr>
          <w:bCs/>
          <w:szCs w:val="24"/>
        </w:rPr>
        <w:t>35.1</w:t>
      </w:r>
      <w:r>
        <w:rPr>
          <w:rFonts w:hint="eastAsia"/>
          <w:bCs/>
          <w:szCs w:val="24"/>
        </w:rPr>
        <w:t>%</w:t>
      </w:r>
      <w:r>
        <w:rPr>
          <w:rFonts w:hint="eastAsia"/>
          <w:bCs/>
          <w:szCs w:val="24"/>
        </w:rPr>
        <w:t>。而与此同时，工业领域的就业比例在</w:t>
      </w:r>
      <w:r>
        <w:rPr>
          <w:rFonts w:hint="eastAsia"/>
          <w:bCs/>
          <w:szCs w:val="24"/>
        </w:rPr>
        <w:t>1999</w:t>
      </w:r>
      <w:r>
        <w:rPr>
          <w:rFonts w:hint="eastAsia"/>
          <w:bCs/>
          <w:szCs w:val="24"/>
        </w:rPr>
        <w:t>年出现下降之后，却上升了</w:t>
      </w:r>
      <w:r>
        <w:rPr>
          <w:bCs/>
          <w:szCs w:val="24"/>
        </w:rPr>
        <w:t>5.7</w:t>
      </w:r>
      <w:r>
        <w:rPr>
          <w:rFonts w:hint="eastAsia"/>
          <w:bCs/>
          <w:szCs w:val="24"/>
        </w:rPr>
        <w:t>%</w:t>
      </w:r>
      <w:r>
        <w:rPr>
          <w:rFonts w:hint="eastAsia"/>
          <w:bCs/>
          <w:szCs w:val="24"/>
        </w:rPr>
        <w:t>。工业领域所有行业都出现正增长，增长最快的是制造业，其次是建筑业、采矿及采石业、电力、燃气以及供水业。</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劳动力数量的快速增长与经济增长迟缓导致失业总人数逐年增加。除</w:t>
      </w:r>
      <w:r>
        <w:rPr>
          <w:rFonts w:hint="eastAsia"/>
          <w:bCs/>
          <w:szCs w:val="24"/>
        </w:rPr>
        <w:t>1999</w:t>
      </w:r>
      <w:r>
        <w:rPr>
          <w:rFonts w:hint="eastAsia"/>
          <w:bCs/>
          <w:szCs w:val="24"/>
        </w:rPr>
        <w:t>年失业人数略有下降外，失业人口从</w:t>
      </w:r>
      <w:r>
        <w:rPr>
          <w:rFonts w:hint="eastAsia"/>
          <w:bCs/>
          <w:szCs w:val="24"/>
        </w:rPr>
        <w:t>1998</w:t>
      </w:r>
      <w:r>
        <w:rPr>
          <w:rFonts w:hint="eastAsia"/>
          <w:bCs/>
          <w:szCs w:val="24"/>
        </w:rPr>
        <w:t>年的</w:t>
      </w:r>
      <w:r>
        <w:rPr>
          <w:rFonts w:hint="eastAsia"/>
          <w:bCs/>
          <w:szCs w:val="24"/>
        </w:rPr>
        <w:t>304</w:t>
      </w:r>
      <w:r>
        <w:rPr>
          <w:rFonts w:hint="eastAsia"/>
          <w:bCs/>
          <w:szCs w:val="24"/>
        </w:rPr>
        <w:t>万逐渐上升到</w:t>
      </w:r>
      <w:r>
        <w:rPr>
          <w:rFonts w:hint="eastAsia"/>
          <w:bCs/>
          <w:szCs w:val="24"/>
        </w:rPr>
        <w:t>2003</w:t>
      </w:r>
      <w:r>
        <w:rPr>
          <w:rFonts w:hint="eastAsia"/>
          <w:bCs/>
          <w:szCs w:val="24"/>
        </w:rPr>
        <w:t>年的</w:t>
      </w:r>
      <w:r>
        <w:rPr>
          <w:rFonts w:hint="eastAsia"/>
          <w:bCs/>
          <w:szCs w:val="24"/>
        </w:rPr>
        <w:t>393</w:t>
      </w:r>
      <w:r>
        <w:rPr>
          <w:rFonts w:hint="eastAsia"/>
          <w:bCs/>
          <w:szCs w:val="24"/>
        </w:rPr>
        <w:t>万。</w:t>
      </w:r>
      <w:r>
        <w:rPr>
          <w:rFonts w:hint="eastAsia"/>
          <w:bCs/>
          <w:szCs w:val="24"/>
        </w:rPr>
        <w:t xml:space="preserve"> </w:t>
      </w:r>
      <w:r>
        <w:rPr>
          <w:rFonts w:hint="eastAsia"/>
          <w:bCs/>
          <w:szCs w:val="24"/>
        </w:rPr>
        <w:t>在</w:t>
      </w:r>
      <w:r>
        <w:rPr>
          <w:rFonts w:hint="eastAsia"/>
          <w:bCs/>
          <w:szCs w:val="24"/>
        </w:rPr>
        <w:t>1998</w:t>
      </w:r>
      <w:r>
        <w:rPr>
          <w:rFonts w:hint="eastAsia"/>
          <w:bCs/>
          <w:szCs w:val="24"/>
        </w:rPr>
        <w:t>年至</w:t>
      </w:r>
      <w:r>
        <w:rPr>
          <w:rFonts w:hint="eastAsia"/>
          <w:bCs/>
          <w:szCs w:val="24"/>
        </w:rPr>
        <w:t>1999</w:t>
      </w:r>
      <w:r>
        <w:rPr>
          <w:rFonts w:hint="eastAsia"/>
          <w:bCs/>
          <w:szCs w:val="24"/>
        </w:rPr>
        <w:t>年期间，失业率略有下降，从</w:t>
      </w:r>
      <w:r>
        <w:rPr>
          <w:bCs/>
          <w:szCs w:val="24"/>
        </w:rPr>
        <w:t>10.3</w:t>
      </w:r>
      <w:r>
        <w:rPr>
          <w:rFonts w:hint="eastAsia"/>
          <w:bCs/>
          <w:szCs w:val="24"/>
        </w:rPr>
        <w:t>%</w:t>
      </w:r>
      <w:r>
        <w:rPr>
          <w:rFonts w:hint="eastAsia"/>
          <w:bCs/>
          <w:szCs w:val="24"/>
        </w:rPr>
        <w:t>下降到</w:t>
      </w:r>
      <w:r>
        <w:rPr>
          <w:bCs/>
          <w:szCs w:val="24"/>
        </w:rPr>
        <w:t>9.8</w:t>
      </w:r>
      <w:r>
        <w:rPr>
          <w:rFonts w:hint="eastAsia"/>
          <w:bCs/>
          <w:szCs w:val="24"/>
        </w:rPr>
        <w:t>%</w:t>
      </w:r>
      <w:r>
        <w:rPr>
          <w:rFonts w:hint="eastAsia"/>
          <w:bCs/>
          <w:szCs w:val="24"/>
        </w:rPr>
        <w:t>，而</w:t>
      </w:r>
      <w:r>
        <w:rPr>
          <w:rFonts w:hint="eastAsia"/>
          <w:bCs/>
          <w:szCs w:val="24"/>
        </w:rPr>
        <w:t>2000</w:t>
      </w:r>
      <w:r>
        <w:rPr>
          <w:rFonts w:hint="eastAsia"/>
          <w:bCs/>
          <w:szCs w:val="24"/>
        </w:rPr>
        <w:t>年又出现反弹，攀升到</w:t>
      </w:r>
      <w:r>
        <w:rPr>
          <w:bCs/>
          <w:szCs w:val="24"/>
        </w:rPr>
        <w:t>11.2</w:t>
      </w:r>
      <w:r>
        <w:rPr>
          <w:rFonts w:hint="eastAsia"/>
          <w:bCs/>
          <w:szCs w:val="24"/>
        </w:rPr>
        <w:t>%</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失业问题主要是因为青年劳动者缺乏技术和经验不足。青年是指</w:t>
      </w:r>
      <w:r>
        <w:rPr>
          <w:rFonts w:hint="eastAsia"/>
          <w:bCs/>
          <w:szCs w:val="24"/>
        </w:rPr>
        <w:t>15</w:t>
      </w:r>
      <w:r>
        <w:rPr>
          <w:rFonts w:hint="eastAsia"/>
          <w:bCs/>
          <w:szCs w:val="24"/>
        </w:rPr>
        <w:t>到</w:t>
      </w:r>
      <w:r>
        <w:rPr>
          <w:rFonts w:hint="eastAsia"/>
          <w:bCs/>
          <w:szCs w:val="24"/>
        </w:rPr>
        <w:t>24</w:t>
      </w:r>
      <w:r>
        <w:rPr>
          <w:rFonts w:hint="eastAsia"/>
          <w:bCs/>
          <w:szCs w:val="24"/>
        </w:rPr>
        <w:t>岁的人，这些人占总失业人口的一半。青年失业率是全国失业率的两倍以上（</w:t>
      </w:r>
      <w:r>
        <w:rPr>
          <w:rFonts w:hint="eastAsia"/>
          <w:bCs/>
          <w:szCs w:val="24"/>
        </w:rPr>
        <w:t>1998</w:t>
      </w:r>
      <w:r>
        <w:rPr>
          <w:rFonts w:hint="eastAsia"/>
          <w:bCs/>
          <w:szCs w:val="24"/>
        </w:rPr>
        <w:t>年为</w:t>
      </w:r>
      <w:r>
        <w:rPr>
          <w:bCs/>
          <w:szCs w:val="24"/>
        </w:rPr>
        <w:t>21.4%</w:t>
      </w:r>
      <w:r>
        <w:rPr>
          <w:rFonts w:hint="eastAsia"/>
          <w:bCs/>
          <w:szCs w:val="24"/>
        </w:rPr>
        <w:t>，</w:t>
      </w:r>
      <w:r>
        <w:rPr>
          <w:rFonts w:hint="eastAsia"/>
          <w:bCs/>
          <w:szCs w:val="24"/>
        </w:rPr>
        <w:t>2003</w:t>
      </w:r>
      <w:r>
        <w:rPr>
          <w:rFonts w:hint="eastAsia"/>
          <w:bCs/>
          <w:szCs w:val="24"/>
        </w:rPr>
        <w:t>年为</w:t>
      </w:r>
      <w:r>
        <w:rPr>
          <w:bCs/>
          <w:szCs w:val="24"/>
        </w:rPr>
        <w:t>23.2</w:t>
      </w:r>
      <w:r>
        <w:rPr>
          <w:rFonts w:hint="eastAsia"/>
          <w:bCs/>
          <w:szCs w:val="24"/>
        </w:rPr>
        <w:t>%</w:t>
      </w:r>
      <w:r>
        <w:rPr>
          <w:rFonts w:hint="eastAsia"/>
          <w:bCs/>
          <w:szCs w:val="24"/>
        </w:rPr>
        <w:t>）。大多数失业青年为离校的学生——职业学校学生和假期寻找工作的研究生——这也是</w:t>
      </w:r>
      <w:r>
        <w:rPr>
          <w:rFonts w:hint="eastAsia"/>
          <w:bCs/>
          <w:szCs w:val="24"/>
        </w:rPr>
        <w:t>4</w:t>
      </w:r>
      <w:r>
        <w:rPr>
          <w:rFonts w:hint="eastAsia"/>
          <w:bCs/>
          <w:szCs w:val="24"/>
        </w:rPr>
        <w:t>月份失业率通常最高的部分原因。</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2003</w:t>
      </w:r>
      <w:r>
        <w:rPr>
          <w:rFonts w:hint="eastAsia"/>
          <w:bCs/>
          <w:szCs w:val="24"/>
        </w:rPr>
        <w:t>年男性失业人数占总失业人数的</w:t>
      </w:r>
      <w:r>
        <w:rPr>
          <w:bCs/>
          <w:szCs w:val="24"/>
        </w:rPr>
        <w:t>60.6</w:t>
      </w:r>
      <w:r>
        <w:rPr>
          <w:rFonts w:hint="eastAsia"/>
          <w:bCs/>
          <w:szCs w:val="24"/>
        </w:rPr>
        <w:t>%</w:t>
      </w:r>
      <w:r>
        <w:rPr>
          <w:rFonts w:hint="eastAsia"/>
          <w:bCs/>
          <w:szCs w:val="24"/>
        </w:rPr>
        <w:t>。</w:t>
      </w:r>
      <w:r>
        <w:rPr>
          <w:rFonts w:hint="eastAsia"/>
          <w:bCs/>
          <w:szCs w:val="24"/>
        </w:rPr>
        <w:t xml:space="preserve"> </w:t>
      </w:r>
      <w:r>
        <w:rPr>
          <w:rFonts w:hint="eastAsia"/>
          <w:bCs/>
          <w:szCs w:val="24"/>
        </w:rPr>
        <w:t>但男性失业率（</w:t>
      </w:r>
      <w:r>
        <w:rPr>
          <w:bCs/>
          <w:szCs w:val="24"/>
        </w:rPr>
        <w:t>11.3</w:t>
      </w:r>
      <w:r>
        <w:rPr>
          <w:rFonts w:hint="eastAsia"/>
          <w:bCs/>
          <w:szCs w:val="24"/>
        </w:rPr>
        <w:t>%</w:t>
      </w:r>
      <w:r>
        <w:rPr>
          <w:rFonts w:hint="eastAsia"/>
          <w:bCs/>
          <w:szCs w:val="24"/>
        </w:rPr>
        <w:t>）却略低于女性失业率</w:t>
      </w:r>
      <w:r>
        <w:rPr>
          <w:bCs/>
          <w:szCs w:val="24"/>
        </w:rPr>
        <w:t>（</w:t>
      </w:r>
      <w:r>
        <w:rPr>
          <w:bCs/>
          <w:szCs w:val="24"/>
        </w:rPr>
        <w:t>11.5</w:t>
      </w:r>
      <w:r>
        <w:rPr>
          <w:rFonts w:hint="eastAsia"/>
          <w:bCs/>
          <w:szCs w:val="24"/>
        </w:rPr>
        <w:t>%</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此外，统计还显示，地区越发达，失业率越高，如发达的</w:t>
      </w:r>
      <w:r>
        <w:rPr>
          <w:bCs/>
          <w:szCs w:val="24"/>
        </w:rPr>
        <w:t>国家首都区</w:t>
      </w:r>
      <w:r>
        <w:rPr>
          <w:rFonts w:hint="eastAsia"/>
          <w:bCs/>
          <w:szCs w:val="24"/>
        </w:rPr>
        <w:t>为</w:t>
      </w:r>
      <w:r>
        <w:rPr>
          <w:rFonts w:hint="eastAsia"/>
          <w:bCs/>
          <w:szCs w:val="24"/>
        </w:rPr>
        <w:t>17%</w:t>
      </w:r>
      <w:r>
        <w:rPr>
          <w:rFonts w:hint="eastAsia"/>
          <w:bCs/>
          <w:szCs w:val="24"/>
        </w:rPr>
        <w:t>、</w:t>
      </w:r>
      <w:r>
        <w:rPr>
          <w:rFonts w:hint="eastAsia"/>
          <w:bCs/>
          <w:szCs w:val="24"/>
        </w:rPr>
        <w:t>3</w:t>
      </w:r>
      <w:r>
        <w:rPr>
          <w:rFonts w:hint="eastAsia"/>
          <w:bCs/>
          <w:szCs w:val="24"/>
        </w:rPr>
        <w:t>号区为</w:t>
      </w:r>
      <w:r>
        <w:rPr>
          <w:bCs/>
          <w:szCs w:val="24"/>
        </w:rPr>
        <w:t>12.1</w:t>
      </w:r>
      <w:r>
        <w:rPr>
          <w:rFonts w:hint="eastAsia"/>
          <w:bCs/>
          <w:szCs w:val="24"/>
        </w:rPr>
        <w:t>%</w:t>
      </w:r>
      <w:r>
        <w:rPr>
          <w:rFonts w:hint="eastAsia"/>
          <w:bCs/>
          <w:szCs w:val="24"/>
        </w:rPr>
        <w:t>、</w:t>
      </w:r>
      <w:r>
        <w:rPr>
          <w:rFonts w:hint="eastAsia"/>
          <w:bCs/>
          <w:szCs w:val="24"/>
        </w:rPr>
        <w:t>4</w:t>
      </w:r>
      <w:r>
        <w:rPr>
          <w:rFonts w:hint="eastAsia"/>
          <w:bCs/>
          <w:szCs w:val="24"/>
        </w:rPr>
        <w:t>号区为</w:t>
      </w:r>
      <w:r>
        <w:rPr>
          <w:bCs/>
          <w:szCs w:val="24"/>
        </w:rPr>
        <w:t>12.9</w:t>
      </w:r>
      <w:r>
        <w:rPr>
          <w:rFonts w:hint="eastAsia"/>
          <w:bCs/>
          <w:szCs w:val="24"/>
        </w:rPr>
        <w:t>%</w:t>
      </w:r>
      <w:r>
        <w:rPr>
          <w:rFonts w:hint="eastAsia"/>
          <w:bCs/>
          <w:szCs w:val="24"/>
        </w:rPr>
        <w:t>，而欠发达的</w:t>
      </w:r>
      <w:r>
        <w:rPr>
          <w:rFonts w:hint="eastAsia"/>
          <w:bCs/>
          <w:szCs w:val="24"/>
        </w:rPr>
        <w:t>2</w:t>
      </w:r>
      <w:r>
        <w:rPr>
          <w:rFonts w:hint="eastAsia"/>
          <w:bCs/>
          <w:szCs w:val="24"/>
        </w:rPr>
        <w:t>号区为</w:t>
      </w:r>
      <w:r>
        <w:rPr>
          <w:bCs/>
          <w:szCs w:val="24"/>
        </w:rPr>
        <w:t>6.3</w:t>
      </w:r>
      <w:r>
        <w:rPr>
          <w:rFonts w:hint="eastAsia"/>
          <w:bCs/>
          <w:szCs w:val="24"/>
        </w:rPr>
        <w:t>%</w:t>
      </w:r>
      <w:r>
        <w:rPr>
          <w:rFonts w:hint="eastAsia"/>
          <w:bCs/>
          <w:szCs w:val="24"/>
        </w:rPr>
        <w:t>、科迪勒拉行政区为</w:t>
      </w:r>
      <w:r>
        <w:rPr>
          <w:bCs/>
          <w:szCs w:val="24"/>
        </w:rPr>
        <w:t>8.9</w:t>
      </w:r>
      <w:r>
        <w:rPr>
          <w:rFonts w:hint="eastAsia"/>
          <w:bCs/>
          <w:szCs w:val="24"/>
        </w:rPr>
        <w:t>%</w:t>
      </w:r>
      <w:r>
        <w:rPr>
          <w:rFonts w:hint="eastAsia"/>
          <w:bCs/>
          <w:szCs w:val="24"/>
        </w:rPr>
        <w:t>、</w:t>
      </w:r>
      <w:r>
        <w:rPr>
          <w:rFonts w:hint="eastAsia"/>
          <w:bCs/>
          <w:szCs w:val="24"/>
        </w:rPr>
        <w:t>9</w:t>
      </w:r>
      <w:r>
        <w:rPr>
          <w:rFonts w:hint="eastAsia"/>
          <w:bCs/>
          <w:szCs w:val="24"/>
        </w:rPr>
        <w:t>号区为</w:t>
      </w:r>
      <w:r>
        <w:rPr>
          <w:bCs/>
          <w:szCs w:val="24"/>
        </w:rPr>
        <w:t>7.8</w:t>
      </w:r>
      <w:r>
        <w:rPr>
          <w:rFonts w:hint="eastAsia"/>
          <w:bCs/>
          <w:szCs w:val="24"/>
        </w:rPr>
        <w:t>%</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整个</w:t>
      </w:r>
      <w:r>
        <w:rPr>
          <w:rFonts w:hint="eastAsia"/>
          <w:bCs/>
          <w:szCs w:val="24"/>
        </w:rPr>
        <w:t>1990</w:t>
      </w:r>
      <w:r>
        <w:rPr>
          <w:rFonts w:hint="eastAsia"/>
          <w:bCs/>
          <w:szCs w:val="24"/>
        </w:rPr>
        <w:t>年代的失业率总体呈现波动趋势。失业率从</w:t>
      </w:r>
      <w:r>
        <w:rPr>
          <w:rFonts w:hint="eastAsia"/>
          <w:bCs/>
          <w:szCs w:val="24"/>
        </w:rPr>
        <w:t>1990</w:t>
      </w:r>
      <w:r>
        <w:rPr>
          <w:rFonts w:hint="eastAsia"/>
          <w:bCs/>
          <w:szCs w:val="24"/>
        </w:rPr>
        <w:t>年的平均</w:t>
      </w:r>
      <w:r>
        <w:rPr>
          <w:rFonts w:hint="eastAsia"/>
          <w:bCs/>
          <w:szCs w:val="24"/>
        </w:rPr>
        <w:t>8.4%</w:t>
      </w:r>
      <w:r>
        <w:rPr>
          <w:rFonts w:hint="eastAsia"/>
          <w:bCs/>
          <w:szCs w:val="24"/>
        </w:rPr>
        <w:t>上升到</w:t>
      </w:r>
      <w:r>
        <w:rPr>
          <w:rFonts w:hint="eastAsia"/>
          <w:bCs/>
          <w:szCs w:val="24"/>
        </w:rPr>
        <w:t>1991</w:t>
      </w:r>
      <w:r>
        <w:rPr>
          <w:rFonts w:hint="eastAsia"/>
          <w:bCs/>
          <w:szCs w:val="24"/>
        </w:rPr>
        <w:t>年的平均</w:t>
      </w:r>
      <w:r>
        <w:rPr>
          <w:rFonts w:hint="eastAsia"/>
          <w:bCs/>
          <w:szCs w:val="24"/>
        </w:rPr>
        <w:t>10.6%</w:t>
      </w:r>
      <w:r>
        <w:rPr>
          <w:rFonts w:hint="eastAsia"/>
          <w:bCs/>
          <w:szCs w:val="24"/>
        </w:rPr>
        <w:t>。这主要是由于电力危机造成的，</w:t>
      </w:r>
      <w:r>
        <w:rPr>
          <w:rFonts w:hint="eastAsia"/>
          <w:bCs/>
          <w:szCs w:val="24"/>
        </w:rPr>
        <w:t>1990</w:t>
      </w:r>
      <w:r>
        <w:rPr>
          <w:rFonts w:hint="eastAsia"/>
          <w:bCs/>
          <w:szCs w:val="24"/>
        </w:rPr>
        <w:t>年一场超强台风袭击了</w:t>
      </w:r>
      <w:r>
        <w:rPr>
          <w:bCs/>
          <w:szCs w:val="24"/>
        </w:rPr>
        <w:t>米沙鄢</w:t>
      </w:r>
      <w:r>
        <w:rPr>
          <w:rFonts w:hint="eastAsia"/>
          <w:bCs/>
          <w:szCs w:val="24"/>
        </w:rPr>
        <w:t>地区，首都及中吕宋区发生破坏性地震，</w:t>
      </w:r>
      <w:r>
        <w:rPr>
          <w:rFonts w:hint="eastAsia"/>
          <w:bCs/>
          <w:szCs w:val="24"/>
        </w:rPr>
        <w:t>1991</w:t>
      </w:r>
      <w:r>
        <w:rPr>
          <w:rFonts w:hint="eastAsia"/>
          <w:bCs/>
          <w:szCs w:val="24"/>
        </w:rPr>
        <w:t>年皮纳图博火山爆发。</w:t>
      </w:r>
      <w:r>
        <w:rPr>
          <w:rFonts w:hint="eastAsia"/>
          <w:bCs/>
          <w:szCs w:val="24"/>
        </w:rPr>
        <w:t>1992</w:t>
      </w:r>
      <w:r>
        <w:rPr>
          <w:rFonts w:hint="eastAsia"/>
          <w:bCs/>
          <w:szCs w:val="24"/>
        </w:rPr>
        <w:t>年，失业率下降，这主要得益于经济改革和良好气候条件带来的整体经济状况好转。</w:t>
      </w:r>
      <w:r>
        <w:rPr>
          <w:rFonts w:hint="eastAsia"/>
          <w:bCs/>
          <w:szCs w:val="24"/>
        </w:rPr>
        <w:t>1998</w:t>
      </w:r>
      <w:r>
        <w:rPr>
          <w:rFonts w:hint="eastAsia"/>
          <w:bCs/>
          <w:szCs w:val="24"/>
        </w:rPr>
        <w:t>年，由于受亚洲金融危机、</w:t>
      </w:r>
      <w:r>
        <w:rPr>
          <w:bCs/>
          <w:szCs w:val="24"/>
        </w:rPr>
        <w:t xml:space="preserve">1997 </w:t>
      </w:r>
      <w:r>
        <w:rPr>
          <w:rFonts w:hint="eastAsia"/>
          <w:bCs/>
          <w:szCs w:val="24"/>
        </w:rPr>
        <w:t>和</w:t>
      </w:r>
      <w:r>
        <w:rPr>
          <w:bCs/>
          <w:szCs w:val="24"/>
        </w:rPr>
        <w:t>1998</w:t>
      </w:r>
      <w:r>
        <w:rPr>
          <w:rFonts w:hint="eastAsia"/>
          <w:bCs/>
          <w:szCs w:val="24"/>
        </w:rPr>
        <w:t>年两次厄尔尼诺现象的打击，失业率急剧上升，达到</w:t>
      </w:r>
      <w:r>
        <w:rPr>
          <w:rFonts w:hint="eastAsia"/>
          <w:bCs/>
          <w:szCs w:val="24"/>
        </w:rPr>
        <w:t>10.1%</w:t>
      </w:r>
      <w:r>
        <w:rPr>
          <w:rFonts w:hint="eastAsia"/>
          <w:bCs/>
          <w:szCs w:val="24"/>
        </w:rPr>
        <w:t>。</w:t>
      </w:r>
      <w:r>
        <w:rPr>
          <w:rFonts w:hint="eastAsia"/>
          <w:bCs/>
          <w:szCs w:val="24"/>
        </w:rPr>
        <w:t>1999</w:t>
      </w:r>
      <w:r>
        <w:rPr>
          <w:rFonts w:hint="eastAsia"/>
          <w:bCs/>
          <w:szCs w:val="24"/>
        </w:rPr>
        <w:t>年，菲律宾经济开始从危机中恢复，失业率也下降到</w:t>
      </w:r>
      <w:r>
        <w:rPr>
          <w:rFonts w:hint="eastAsia"/>
          <w:bCs/>
          <w:szCs w:val="24"/>
        </w:rPr>
        <w:t>9.7%</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报告资料显示，</w:t>
      </w:r>
      <w:r>
        <w:rPr>
          <w:rFonts w:hint="eastAsia"/>
          <w:bCs/>
          <w:szCs w:val="24"/>
        </w:rPr>
        <w:t>1999</w:t>
      </w:r>
      <w:r>
        <w:rPr>
          <w:rFonts w:hint="eastAsia"/>
          <w:bCs/>
          <w:szCs w:val="24"/>
        </w:rPr>
        <w:t>年男性劳动力占全国劳动力总人口的</w:t>
      </w:r>
      <w:r>
        <w:rPr>
          <w:rFonts w:hint="eastAsia"/>
          <w:bCs/>
          <w:szCs w:val="24"/>
        </w:rPr>
        <w:t>62.3%</w:t>
      </w:r>
      <w:r>
        <w:rPr>
          <w:rFonts w:hint="eastAsia"/>
          <w:bCs/>
          <w:szCs w:val="24"/>
        </w:rPr>
        <w:t>。尽管女性只占劳动力总人口的三分之一强，但女性失业率仅比男性失业率略高一点，为</w:t>
      </w:r>
      <w:r>
        <w:rPr>
          <w:rFonts w:hint="eastAsia"/>
          <w:bCs/>
          <w:szCs w:val="24"/>
        </w:rPr>
        <w:t>9.9%</w:t>
      </w:r>
      <w:r>
        <w:rPr>
          <w:rFonts w:hint="eastAsia"/>
          <w:bCs/>
          <w:szCs w:val="24"/>
        </w:rPr>
        <w:t>，男性失业率为</w:t>
      </w:r>
      <w:r>
        <w:rPr>
          <w:rFonts w:hint="eastAsia"/>
          <w:bCs/>
          <w:szCs w:val="24"/>
        </w:rPr>
        <w:t>9.5%</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失业基本上是一种城市现象。</w:t>
      </w:r>
      <w:r>
        <w:rPr>
          <w:rFonts w:hint="eastAsia"/>
          <w:bCs/>
          <w:szCs w:val="24"/>
        </w:rPr>
        <w:t>1999</w:t>
      </w:r>
      <w:r>
        <w:rPr>
          <w:rFonts w:hint="eastAsia"/>
          <w:bCs/>
          <w:szCs w:val="24"/>
        </w:rPr>
        <w:t>年，不到三分之二的失业人口为城市居民（</w:t>
      </w:r>
      <w:r>
        <w:rPr>
          <w:rFonts w:hint="eastAsia"/>
          <w:bCs/>
          <w:szCs w:val="24"/>
        </w:rPr>
        <w:t>61%</w:t>
      </w:r>
      <w:r>
        <w:rPr>
          <w:rFonts w:hint="eastAsia"/>
          <w:bCs/>
          <w:szCs w:val="24"/>
        </w:rPr>
        <w:t>）。城市失业率（</w:t>
      </w:r>
      <w:r>
        <w:rPr>
          <w:rFonts w:hint="eastAsia"/>
          <w:bCs/>
          <w:szCs w:val="24"/>
        </w:rPr>
        <w:t>12.6%</w:t>
      </w:r>
      <w:r>
        <w:rPr>
          <w:rFonts w:hint="eastAsia"/>
          <w:bCs/>
          <w:szCs w:val="24"/>
        </w:rPr>
        <w:t>）大体为农村失业率（</w:t>
      </w:r>
      <w:r>
        <w:rPr>
          <w:rFonts w:hint="eastAsia"/>
          <w:bCs/>
          <w:szCs w:val="24"/>
        </w:rPr>
        <w:t>7.1%</w:t>
      </w:r>
      <w:r>
        <w:rPr>
          <w:rFonts w:hint="eastAsia"/>
          <w:bCs/>
          <w:szCs w:val="24"/>
        </w:rPr>
        <w:t>）的两倍。</w:t>
      </w:r>
    </w:p>
    <w:p w:rsidR="00957964" w:rsidRDefault="00957964">
      <w:pPr>
        <w:spacing w:after="240" w:line="360" w:lineRule="exact"/>
        <w:rPr>
          <w:rFonts w:ascii="SimHei" w:eastAsia="SimHei" w:hint="eastAsia"/>
          <w:bCs/>
          <w:szCs w:val="24"/>
        </w:rPr>
      </w:pPr>
      <w:r>
        <w:rPr>
          <w:rFonts w:ascii="SimHei" w:eastAsia="SimHei" w:hint="eastAsia"/>
          <w:bCs/>
          <w:szCs w:val="24"/>
        </w:rPr>
        <w:t>就业不足</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在菲律宾劳动力市场上，就业不足比失业问题更为严重，因为它突破了年龄界限，而且其涉及人口约为失业人口的两倍。就业不足率在</w:t>
      </w:r>
      <w:r>
        <w:rPr>
          <w:rFonts w:hint="eastAsia"/>
          <w:bCs/>
          <w:szCs w:val="24"/>
        </w:rPr>
        <w:t>1998</w:t>
      </w:r>
      <w:r>
        <w:rPr>
          <w:rFonts w:hint="eastAsia"/>
          <w:bCs/>
          <w:szCs w:val="24"/>
        </w:rPr>
        <w:t>年（</w:t>
      </w:r>
      <w:r>
        <w:rPr>
          <w:rFonts w:hint="eastAsia"/>
          <w:bCs/>
          <w:szCs w:val="24"/>
        </w:rPr>
        <w:t>21.6%</w:t>
      </w:r>
      <w:r>
        <w:rPr>
          <w:rFonts w:hint="eastAsia"/>
          <w:bCs/>
          <w:szCs w:val="24"/>
        </w:rPr>
        <w:t>）、</w:t>
      </w:r>
      <w:r>
        <w:rPr>
          <w:rFonts w:hint="eastAsia"/>
          <w:bCs/>
          <w:szCs w:val="24"/>
        </w:rPr>
        <w:t>1999</w:t>
      </w:r>
      <w:r>
        <w:rPr>
          <w:rFonts w:hint="eastAsia"/>
          <w:bCs/>
          <w:szCs w:val="24"/>
        </w:rPr>
        <w:t>年（</w:t>
      </w:r>
      <w:r>
        <w:rPr>
          <w:rFonts w:hint="eastAsia"/>
          <w:bCs/>
          <w:szCs w:val="24"/>
        </w:rPr>
        <w:t>22.1%</w:t>
      </w:r>
      <w:r>
        <w:rPr>
          <w:rFonts w:hint="eastAsia"/>
          <w:bCs/>
          <w:szCs w:val="24"/>
        </w:rPr>
        <w:t>）和</w:t>
      </w:r>
      <w:r>
        <w:rPr>
          <w:rFonts w:hint="eastAsia"/>
          <w:bCs/>
          <w:szCs w:val="24"/>
        </w:rPr>
        <w:t>2000</w:t>
      </w:r>
      <w:r>
        <w:rPr>
          <w:rFonts w:hint="eastAsia"/>
          <w:bCs/>
          <w:szCs w:val="24"/>
        </w:rPr>
        <w:t>年（</w:t>
      </w:r>
      <w:r>
        <w:rPr>
          <w:rFonts w:hint="eastAsia"/>
          <w:bCs/>
          <w:szCs w:val="24"/>
        </w:rPr>
        <w:t>21.7%</w:t>
      </w:r>
      <w:r>
        <w:rPr>
          <w:rFonts w:hint="eastAsia"/>
          <w:bCs/>
          <w:szCs w:val="24"/>
        </w:rPr>
        <w:t>）最高，随后由于农业领域的就业恢复，</w:t>
      </w:r>
      <w:r>
        <w:rPr>
          <w:rFonts w:hint="eastAsia"/>
          <w:bCs/>
          <w:szCs w:val="24"/>
        </w:rPr>
        <w:t>2001</w:t>
      </w:r>
      <w:r>
        <w:rPr>
          <w:rFonts w:hint="eastAsia"/>
          <w:bCs/>
          <w:szCs w:val="24"/>
        </w:rPr>
        <w:t>年到</w:t>
      </w:r>
      <w:r>
        <w:rPr>
          <w:rFonts w:hint="eastAsia"/>
          <w:bCs/>
          <w:szCs w:val="24"/>
        </w:rPr>
        <w:t>2003</w:t>
      </w:r>
      <w:r>
        <w:rPr>
          <w:rFonts w:hint="eastAsia"/>
          <w:bCs/>
          <w:szCs w:val="24"/>
        </w:rPr>
        <w:t>年期间，就业不足率稳定在</w:t>
      </w:r>
      <w:r>
        <w:rPr>
          <w:rFonts w:hint="eastAsia"/>
          <w:bCs/>
          <w:szCs w:val="24"/>
        </w:rPr>
        <w:t>17.0%</w:t>
      </w:r>
      <w:r>
        <w:rPr>
          <w:rFonts w:hint="eastAsia"/>
          <w:bCs/>
          <w:szCs w:val="24"/>
        </w:rPr>
        <w:t>左右。</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2003</w:t>
      </w:r>
      <w:r>
        <w:rPr>
          <w:rFonts w:hint="eastAsia"/>
          <w:bCs/>
          <w:szCs w:val="24"/>
        </w:rPr>
        <w:t>年，按照那些希望延长实际工作时间的人数计算，共有</w:t>
      </w:r>
      <w:r>
        <w:rPr>
          <w:rFonts w:hint="eastAsia"/>
          <w:bCs/>
          <w:szCs w:val="24"/>
        </w:rPr>
        <w:t>521</w:t>
      </w:r>
      <w:r>
        <w:rPr>
          <w:rFonts w:hint="eastAsia"/>
          <w:bCs/>
          <w:szCs w:val="24"/>
        </w:rPr>
        <w:t>万的就业人员被列入了就业不足范畴。这一数字比</w:t>
      </w:r>
      <w:r>
        <w:rPr>
          <w:rFonts w:hint="eastAsia"/>
          <w:bCs/>
          <w:szCs w:val="24"/>
        </w:rPr>
        <w:t>1999</w:t>
      </w:r>
      <w:r>
        <w:rPr>
          <w:rFonts w:hint="eastAsia"/>
          <w:bCs/>
          <w:szCs w:val="24"/>
        </w:rPr>
        <w:t>年最高的</w:t>
      </w:r>
      <w:r>
        <w:rPr>
          <w:rFonts w:hint="eastAsia"/>
          <w:bCs/>
          <w:szCs w:val="24"/>
        </w:rPr>
        <w:t>612.7</w:t>
      </w:r>
      <w:r>
        <w:rPr>
          <w:rFonts w:hint="eastAsia"/>
          <w:bCs/>
          <w:szCs w:val="24"/>
        </w:rPr>
        <w:t>万有了大幅下降。按照以往的周工作时间进行衡量，约有三分之二（</w:t>
      </w:r>
      <w:r>
        <w:rPr>
          <w:rFonts w:hint="eastAsia"/>
          <w:bCs/>
          <w:szCs w:val="24"/>
        </w:rPr>
        <w:t>63.7%</w:t>
      </w:r>
      <w:r>
        <w:rPr>
          <w:rFonts w:hint="eastAsia"/>
          <w:bCs/>
          <w:szCs w:val="24"/>
        </w:rPr>
        <w:t>）的人，或</w:t>
      </w:r>
      <w:r>
        <w:rPr>
          <w:rFonts w:hint="eastAsia"/>
          <w:bCs/>
          <w:szCs w:val="24"/>
        </w:rPr>
        <w:t>332</w:t>
      </w:r>
      <w:r>
        <w:rPr>
          <w:rFonts w:hint="eastAsia"/>
          <w:bCs/>
          <w:szCs w:val="24"/>
        </w:rPr>
        <w:t>万人明显就业不足，也就是说，他们每周的全职工作工作时间不足</w:t>
      </w:r>
      <w:r>
        <w:rPr>
          <w:rFonts w:hint="eastAsia"/>
          <w:bCs/>
          <w:szCs w:val="24"/>
        </w:rPr>
        <w:t>40</w:t>
      </w:r>
      <w:r>
        <w:rPr>
          <w:rFonts w:hint="eastAsia"/>
          <w:bCs/>
          <w:szCs w:val="24"/>
        </w:rPr>
        <w:t>个小时。</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就业不足现象主要发生在农村地区。</w:t>
      </w:r>
      <w:r>
        <w:rPr>
          <w:rFonts w:hint="eastAsia"/>
          <w:bCs/>
          <w:szCs w:val="24"/>
        </w:rPr>
        <w:t>2003</w:t>
      </w:r>
      <w:r>
        <w:rPr>
          <w:rFonts w:hint="eastAsia"/>
          <w:bCs/>
          <w:szCs w:val="24"/>
        </w:rPr>
        <w:t>年，就业不足率在欠发达地区最高，如</w:t>
      </w:r>
      <w:r>
        <w:rPr>
          <w:rFonts w:hint="eastAsia"/>
          <w:bCs/>
          <w:szCs w:val="24"/>
        </w:rPr>
        <w:t>2</w:t>
      </w:r>
      <w:r>
        <w:rPr>
          <w:rFonts w:hint="eastAsia"/>
          <w:bCs/>
          <w:szCs w:val="24"/>
        </w:rPr>
        <w:t>号区为</w:t>
      </w:r>
      <w:r>
        <w:rPr>
          <w:rFonts w:hint="eastAsia"/>
          <w:bCs/>
          <w:szCs w:val="24"/>
        </w:rPr>
        <w:t>20.1%</w:t>
      </w:r>
      <w:r>
        <w:rPr>
          <w:rFonts w:hint="eastAsia"/>
          <w:bCs/>
          <w:szCs w:val="24"/>
        </w:rPr>
        <w:t>，</w:t>
      </w:r>
      <w:r>
        <w:rPr>
          <w:rFonts w:hint="eastAsia"/>
          <w:bCs/>
          <w:szCs w:val="24"/>
        </w:rPr>
        <w:t>5</w:t>
      </w:r>
      <w:r>
        <w:rPr>
          <w:rFonts w:hint="eastAsia"/>
          <w:bCs/>
          <w:szCs w:val="24"/>
        </w:rPr>
        <w:t>号区为</w:t>
      </w:r>
      <w:r>
        <w:rPr>
          <w:rFonts w:hint="eastAsia"/>
          <w:bCs/>
          <w:szCs w:val="24"/>
        </w:rPr>
        <w:t>30.4%</w:t>
      </w:r>
      <w:r>
        <w:rPr>
          <w:rFonts w:hint="eastAsia"/>
          <w:bCs/>
          <w:szCs w:val="24"/>
        </w:rPr>
        <w:t>，</w:t>
      </w:r>
      <w:r>
        <w:rPr>
          <w:rFonts w:hint="eastAsia"/>
          <w:bCs/>
          <w:szCs w:val="24"/>
        </w:rPr>
        <w:t>10</w:t>
      </w:r>
      <w:r>
        <w:rPr>
          <w:rFonts w:hint="eastAsia"/>
          <w:bCs/>
          <w:szCs w:val="24"/>
        </w:rPr>
        <w:t>号区为</w:t>
      </w:r>
      <w:r>
        <w:rPr>
          <w:rFonts w:hint="eastAsia"/>
          <w:bCs/>
          <w:szCs w:val="24"/>
        </w:rPr>
        <w:t>30.5%</w:t>
      </w:r>
      <w:r>
        <w:rPr>
          <w:rFonts w:hint="eastAsia"/>
          <w:bCs/>
          <w:szCs w:val="24"/>
        </w:rPr>
        <w:t>，而同期在发达地区则最低，如</w:t>
      </w:r>
      <w:r>
        <w:rPr>
          <w:bCs/>
          <w:szCs w:val="24"/>
        </w:rPr>
        <w:t>国家首都区（</w:t>
      </w:r>
      <w:r>
        <w:rPr>
          <w:bCs/>
          <w:szCs w:val="24"/>
        </w:rPr>
        <w:t>NCR</w:t>
      </w:r>
      <w:r>
        <w:rPr>
          <w:bCs/>
          <w:szCs w:val="24"/>
        </w:rPr>
        <w:t>）</w:t>
      </w:r>
      <w:r>
        <w:rPr>
          <w:rFonts w:hint="eastAsia"/>
          <w:bCs/>
          <w:szCs w:val="24"/>
        </w:rPr>
        <w:t>为</w:t>
      </w:r>
      <w:r>
        <w:rPr>
          <w:bCs/>
          <w:szCs w:val="24"/>
        </w:rPr>
        <w:t>9.6</w:t>
      </w:r>
      <w:r>
        <w:rPr>
          <w:rFonts w:hint="eastAsia"/>
          <w:bCs/>
          <w:szCs w:val="24"/>
        </w:rPr>
        <w:t>%</w:t>
      </w:r>
      <w:r>
        <w:rPr>
          <w:rFonts w:hint="eastAsia"/>
          <w:bCs/>
          <w:szCs w:val="24"/>
        </w:rPr>
        <w:t>，</w:t>
      </w:r>
      <w:r>
        <w:rPr>
          <w:rFonts w:hint="eastAsia"/>
          <w:bCs/>
          <w:szCs w:val="24"/>
        </w:rPr>
        <w:t>3</w:t>
      </w:r>
      <w:r>
        <w:rPr>
          <w:rFonts w:hint="eastAsia"/>
          <w:bCs/>
          <w:szCs w:val="24"/>
        </w:rPr>
        <w:t>号区为</w:t>
      </w:r>
      <w:r>
        <w:rPr>
          <w:rFonts w:hint="eastAsia"/>
          <w:bCs/>
          <w:szCs w:val="24"/>
        </w:rPr>
        <w:t>9.2%</w:t>
      </w:r>
      <w:r>
        <w:rPr>
          <w:rFonts w:hint="eastAsia"/>
          <w:bCs/>
          <w:szCs w:val="24"/>
        </w:rPr>
        <w:t>，</w:t>
      </w:r>
      <w:r>
        <w:rPr>
          <w:rFonts w:hint="eastAsia"/>
          <w:bCs/>
          <w:szCs w:val="24"/>
        </w:rPr>
        <w:t>4A</w:t>
      </w:r>
      <w:r>
        <w:rPr>
          <w:rFonts w:hint="eastAsia"/>
          <w:bCs/>
          <w:szCs w:val="24"/>
        </w:rPr>
        <w:t>区为</w:t>
      </w:r>
      <w:r>
        <w:rPr>
          <w:rFonts w:hint="eastAsia"/>
          <w:bCs/>
          <w:szCs w:val="24"/>
        </w:rPr>
        <w:t>12.3%</w:t>
      </w:r>
      <w:r>
        <w:rPr>
          <w:rFonts w:hint="eastAsia"/>
          <w:bCs/>
          <w:szCs w:val="24"/>
        </w:rPr>
        <w:t>，</w:t>
      </w:r>
      <w:r>
        <w:rPr>
          <w:rFonts w:hint="eastAsia"/>
          <w:bCs/>
          <w:szCs w:val="24"/>
        </w:rPr>
        <w:t>7</w:t>
      </w:r>
      <w:r>
        <w:rPr>
          <w:rFonts w:hint="eastAsia"/>
          <w:bCs/>
          <w:szCs w:val="24"/>
        </w:rPr>
        <w:t>号区为</w:t>
      </w:r>
      <w:r>
        <w:rPr>
          <w:rFonts w:hint="eastAsia"/>
          <w:bCs/>
          <w:szCs w:val="24"/>
        </w:rPr>
        <w:t>11.3%</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2003</w:t>
      </w:r>
      <w:r>
        <w:rPr>
          <w:rFonts w:hint="eastAsia"/>
          <w:bCs/>
          <w:szCs w:val="24"/>
        </w:rPr>
        <w:t>年，就业不足人员中，教育程度最低者占多数。近一半（</w:t>
      </w:r>
      <w:r>
        <w:rPr>
          <w:rFonts w:hint="eastAsia"/>
          <w:bCs/>
          <w:szCs w:val="24"/>
        </w:rPr>
        <w:t>46.6%</w:t>
      </w:r>
      <w:r>
        <w:rPr>
          <w:rFonts w:hint="eastAsia"/>
          <w:bCs/>
          <w:szCs w:val="24"/>
        </w:rPr>
        <w:t>）的就业不足者只受过初等教育，或根本没有完成过任何学业。略超过三分之一（</w:t>
      </w:r>
      <w:r>
        <w:rPr>
          <w:rFonts w:hint="eastAsia"/>
          <w:bCs/>
          <w:szCs w:val="24"/>
        </w:rPr>
        <w:t>36.4%</w:t>
      </w:r>
      <w:r>
        <w:rPr>
          <w:rFonts w:hint="eastAsia"/>
          <w:bCs/>
          <w:szCs w:val="24"/>
        </w:rPr>
        <w:t>）的就业不足者至少上过中学，只有不足五分之一（</w:t>
      </w:r>
      <w:r>
        <w:rPr>
          <w:rFonts w:hint="eastAsia"/>
          <w:bCs/>
          <w:szCs w:val="24"/>
        </w:rPr>
        <w:t>17.0%</w:t>
      </w:r>
      <w:r>
        <w:rPr>
          <w:rFonts w:hint="eastAsia"/>
          <w:bCs/>
          <w:szCs w:val="24"/>
        </w:rPr>
        <w:t>）的就业不足者受过大学教育。</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1990</w:t>
      </w:r>
      <w:r>
        <w:rPr>
          <w:rFonts w:hint="eastAsia"/>
          <w:bCs/>
          <w:szCs w:val="24"/>
        </w:rPr>
        <w:t>年代初危机期间，就业不足水平上升，从</w:t>
      </w:r>
      <w:r>
        <w:rPr>
          <w:rFonts w:hint="eastAsia"/>
          <w:bCs/>
          <w:szCs w:val="24"/>
        </w:rPr>
        <w:t>1990</w:t>
      </w:r>
      <w:r>
        <w:rPr>
          <w:rFonts w:hint="eastAsia"/>
          <w:bCs/>
          <w:szCs w:val="24"/>
        </w:rPr>
        <w:t>年代初的</w:t>
      </w:r>
      <w:r>
        <w:rPr>
          <w:rFonts w:hint="eastAsia"/>
          <w:bCs/>
          <w:szCs w:val="24"/>
        </w:rPr>
        <w:t>500</w:t>
      </w:r>
      <w:r>
        <w:rPr>
          <w:rFonts w:hint="eastAsia"/>
          <w:bCs/>
          <w:szCs w:val="24"/>
        </w:rPr>
        <w:t>万人上升到</w:t>
      </w:r>
      <w:r>
        <w:rPr>
          <w:rFonts w:hint="eastAsia"/>
          <w:bCs/>
          <w:szCs w:val="24"/>
        </w:rPr>
        <w:t>1999</w:t>
      </w:r>
      <w:r>
        <w:rPr>
          <w:rFonts w:hint="eastAsia"/>
          <w:bCs/>
          <w:szCs w:val="24"/>
        </w:rPr>
        <w:t>年的</w:t>
      </w:r>
      <w:r>
        <w:rPr>
          <w:rFonts w:hint="eastAsia"/>
          <w:bCs/>
          <w:szCs w:val="24"/>
        </w:rPr>
        <w:t>650</w:t>
      </w:r>
      <w:r>
        <w:rPr>
          <w:rFonts w:hint="eastAsia"/>
          <w:bCs/>
          <w:szCs w:val="24"/>
        </w:rPr>
        <w:t>万人。</w:t>
      </w:r>
      <w:r>
        <w:rPr>
          <w:rFonts w:hint="eastAsia"/>
          <w:bCs/>
          <w:szCs w:val="24"/>
        </w:rPr>
        <w:t xml:space="preserve"> </w:t>
      </w:r>
      <w:r>
        <w:rPr>
          <w:rFonts w:hint="eastAsia"/>
          <w:bCs/>
          <w:szCs w:val="24"/>
        </w:rPr>
        <w:t>在此期间内，就业不足率下降了</w:t>
      </w:r>
      <w:r>
        <w:rPr>
          <w:rFonts w:hint="eastAsia"/>
          <w:bCs/>
          <w:szCs w:val="24"/>
        </w:rPr>
        <w:t>0.1</w:t>
      </w:r>
      <w:r>
        <w:rPr>
          <w:rFonts w:hint="eastAsia"/>
          <w:bCs/>
          <w:szCs w:val="24"/>
        </w:rPr>
        <w:t>个百分点，即从</w:t>
      </w:r>
      <w:r>
        <w:rPr>
          <w:rFonts w:hint="eastAsia"/>
          <w:bCs/>
          <w:szCs w:val="24"/>
        </w:rPr>
        <w:t>22.4%</w:t>
      </w:r>
      <w:r>
        <w:rPr>
          <w:rFonts w:hint="eastAsia"/>
          <w:bCs/>
          <w:szCs w:val="24"/>
        </w:rPr>
        <w:t>下降到</w:t>
      </w:r>
      <w:r>
        <w:rPr>
          <w:rFonts w:hint="eastAsia"/>
          <w:bCs/>
          <w:szCs w:val="24"/>
        </w:rPr>
        <w:t>22.3%</w:t>
      </w:r>
      <w:r>
        <w:rPr>
          <w:rFonts w:hint="eastAsia"/>
          <w:bCs/>
          <w:szCs w:val="24"/>
        </w:rPr>
        <w:t>。</w:t>
      </w:r>
      <w:r>
        <w:rPr>
          <w:rFonts w:hint="eastAsia"/>
          <w:bCs/>
          <w:szCs w:val="24"/>
        </w:rPr>
        <w:t xml:space="preserve"> 1990</w:t>
      </w:r>
      <w:r>
        <w:rPr>
          <w:rFonts w:hint="eastAsia"/>
          <w:bCs/>
          <w:szCs w:val="24"/>
        </w:rPr>
        <w:t>年至</w:t>
      </w:r>
      <w:r>
        <w:rPr>
          <w:rFonts w:hint="eastAsia"/>
          <w:bCs/>
          <w:szCs w:val="24"/>
        </w:rPr>
        <w:t>1999</w:t>
      </w:r>
      <w:r>
        <w:rPr>
          <w:rFonts w:hint="eastAsia"/>
          <w:bCs/>
          <w:szCs w:val="24"/>
        </w:rPr>
        <w:t>年期间，就业不足人口持续走高，每年维持在</w:t>
      </w:r>
      <w:r>
        <w:rPr>
          <w:rFonts w:hint="eastAsia"/>
          <w:bCs/>
          <w:szCs w:val="24"/>
        </w:rPr>
        <w:t>540</w:t>
      </w:r>
      <w:r>
        <w:rPr>
          <w:rFonts w:hint="eastAsia"/>
          <w:bCs/>
          <w:szCs w:val="24"/>
        </w:rPr>
        <w:t>万人左右。</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1999</w:t>
      </w:r>
      <w:r>
        <w:rPr>
          <w:rFonts w:hint="eastAsia"/>
          <w:bCs/>
          <w:szCs w:val="24"/>
        </w:rPr>
        <w:t>年，</w:t>
      </w:r>
      <w:r>
        <w:rPr>
          <w:rFonts w:hint="eastAsia"/>
          <w:bCs/>
          <w:szCs w:val="24"/>
        </w:rPr>
        <w:t>53.6%</w:t>
      </w:r>
      <w:r>
        <w:rPr>
          <w:rFonts w:hint="eastAsia"/>
          <w:bCs/>
          <w:szCs w:val="24"/>
        </w:rPr>
        <w:t>的就业不足人口为明显就业不足，也就是说，他们每周工作不到</w:t>
      </w:r>
      <w:r>
        <w:rPr>
          <w:rFonts w:hint="eastAsia"/>
          <w:bCs/>
          <w:szCs w:val="24"/>
        </w:rPr>
        <w:t>40</w:t>
      </w:r>
      <w:r>
        <w:rPr>
          <w:rFonts w:hint="eastAsia"/>
          <w:bCs/>
          <w:szCs w:val="24"/>
        </w:rPr>
        <w:t>个小时。其余（</w:t>
      </w:r>
      <w:r>
        <w:rPr>
          <w:rFonts w:hint="eastAsia"/>
          <w:bCs/>
          <w:szCs w:val="24"/>
        </w:rPr>
        <w:t>46.4%</w:t>
      </w:r>
      <w:r>
        <w:rPr>
          <w:rFonts w:hint="eastAsia"/>
          <w:bCs/>
          <w:szCs w:val="24"/>
        </w:rPr>
        <w:t>）的就业不足人口为非明显就业不足，即他们每周工作</w:t>
      </w:r>
      <w:r>
        <w:rPr>
          <w:rFonts w:hint="eastAsia"/>
          <w:bCs/>
          <w:szCs w:val="24"/>
        </w:rPr>
        <w:t>40</w:t>
      </w:r>
      <w:r>
        <w:rPr>
          <w:rFonts w:hint="eastAsia"/>
          <w:bCs/>
          <w:szCs w:val="24"/>
        </w:rPr>
        <w:t>或超过</w:t>
      </w:r>
      <w:r>
        <w:rPr>
          <w:rFonts w:hint="eastAsia"/>
          <w:bCs/>
          <w:szCs w:val="24"/>
        </w:rPr>
        <w:t>40</w:t>
      </w:r>
      <w:r>
        <w:rPr>
          <w:rFonts w:hint="eastAsia"/>
          <w:bCs/>
          <w:szCs w:val="24"/>
        </w:rPr>
        <w:t>个小时，但仍希望得到更多的工作时间。</w:t>
      </w:r>
    </w:p>
    <w:p w:rsidR="00957964" w:rsidRDefault="00957964">
      <w:pPr>
        <w:spacing w:after="240" w:line="360" w:lineRule="exact"/>
        <w:rPr>
          <w:rFonts w:ascii="SimHei" w:eastAsia="SimHei" w:hint="eastAsia"/>
          <w:bCs/>
          <w:szCs w:val="24"/>
        </w:rPr>
      </w:pPr>
      <w:r>
        <w:rPr>
          <w:rFonts w:ascii="SimHei" w:eastAsia="SimHei" w:hint="eastAsia"/>
          <w:bCs/>
          <w:szCs w:val="24"/>
        </w:rPr>
        <w:t>特定群体的就业状况</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1990</w:t>
      </w:r>
      <w:r>
        <w:rPr>
          <w:rFonts w:hint="eastAsia"/>
          <w:bCs/>
          <w:szCs w:val="24"/>
        </w:rPr>
        <w:t>年代，妇女就业机会增加。平均而言，从</w:t>
      </w:r>
      <w:r>
        <w:rPr>
          <w:rFonts w:hint="eastAsia"/>
          <w:bCs/>
          <w:szCs w:val="24"/>
        </w:rPr>
        <w:t>1990</w:t>
      </w:r>
      <w:r>
        <w:rPr>
          <w:rFonts w:hint="eastAsia"/>
          <w:bCs/>
          <w:szCs w:val="24"/>
        </w:rPr>
        <w:t>年到</w:t>
      </w:r>
      <w:r>
        <w:rPr>
          <w:rFonts w:hint="eastAsia"/>
          <w:bCs/>
          <w:szCs w:val="24"/>
        </w:rPr>
        <w:t>2002</w:t>
      </w:r>
      <w:r>
        <w:rPr>
          <w:rFonts w:hint="eastAsia"/>
          <w:bCs/>
          <w:szCs w:val="24"/>
        </w:rPr>
        <w:t>年</w:t>
      </w:r>
      <w:r>
        <w:rPr>
          <w:rFonts w:hint="eastAsia"/>
          <w:bCs/>
          <w:szCs w:val="24"/>
        </w:rPr>
        <w:t>1</w:t>
      </w:r>
      <w:r>
        <w:rPr>
          <w:rFonts w:hint="eastAsia"/>
          <w:bCs/>
          <w:szCs w:val="24"/>
        </w:rPr>
        <w:t>月，女性就业人数从</w:t>
      </w:r>
      <w:r>
        <w:rPr>
          <w:rFonts w:hint="eastAsia"/>
          <w:bCs/>
          <w:szCs w:val="24"/>
        </w:rPr>
        <w:t>800</w:t>
      </w:r>
      <w:r>
        <w:rPr>
          <w:rFonts w:hint="eastAsia"/>
          <w:bCs/>
          <w:szCs w:val="24"/>
        </w:rPr>
        <w:t>万上升到</w:t>
      </w:r>
      <w:r>
        <w:rPr>
          <w:rFonts w:hint="eastAsia"/>
          <w:bCs/>
          <w:szCs w:val="24"/>
        </w:rPr>
        <w:t>1 020</w:t>
      </w:r>
      <w:r>
        <w:rPr>
          <w:rFonts w:hint="eastAsia"/>
          <w:bCs/>
          <w:szCs w:val="24"/>
        </w:rPr>
        <w:t>万。女性就业人数以平均每年</w:t>
      </w:r>
      <w:r>
        <w:rPr>
          <w:rFonts w:hint="eastAsia"/>
          <w:bCs/>
          <w:szCs w:val="24"/>
        </w:rPr>
        <w:t>3.5%</w:t>
      </w:r>
      <w:r>
        <w:rPr>
          <w:rFonts w:hint="eastAsia"/>
          <w:bCs/>
          <w:szCs w:val="24"/>
        </w:rPr>
        <w:t>的速度在增长，而同期男性就业人数平均年增幅则为</w:t>
      </w:r>
      <w:r>
        <w:rPr>
          <w:rFonts w:hint="eastAsia"/>
          <w:bCs/>
          <w:szCs w:val="24"/>
        </w:rPr>
        <w:t>2.7%</w:t>
      </w:r>
      <w:r>
        <w:rPr>
          <w:rFonts w:hint="eastAsia"/>
          <w:bCs/>
          <w:szCs w:val="24"/>
        </w:rPr>
        <w:t>。</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1990</w:t>
      </w:r>
      <w:r>
        <w:rPr>
          <w:rFonts w:hint="eastAsia"/>
          <w:bCs/>
          <w:szCs w:val="24"/>
        </w:rPr>
        <w:t>年至</w:t>
      </w:r>
      <w:r>
        <w:rPr>
          <w:rFonts w:hint="eastAsia"/>
          <w:bCs/>
          <w:szCs w:val="24"/>
        </w:rPr>
        <w:t>1999</w:t>
      </w:r>
      <w:r>
        <w:rPr>
          <w:rFonts w:hint="eastAsia"/>
          <w:bCs/>
          <w:szCs w:val="24"/>
        </w:rPr>
        <w:t>年期间，</w:t>
      </w:r>
      <w:r>
        <w:rPr>
          <w:rFonts w:hint="eastAsia"/>
          <w:bCs/>
          <w:szCs w:val="24"/>
        </w:rPr>
        <w:t>10-14</w:t>
      </w:r>
      <w:r>
        <w:rPr>
          <w:rFonts w:hint="eastAsia"/>
          <w:bCs/>
          <w:szCs w:val="24"/>
        </w:rPr>
        <w:t>岁童工人数平均每年增长</w:t>
      </w:r>
      <w:r>
        <w:rPr>
          <w:rFonts w:hint="eastAsia"/>
          <w:bCs/>
          <w:szCs w:val="24"/>
        </w:rPr>
        <w:t>3%</w:t>
      </w:r>
      <w:r>
        <w:rPr>
          <w:rFonts w:hint="eastAsia"/>
          <w:bCs/>
          <w:szCs w:val="24"/>
        </w:rPr>
        <w:t>，从</w:t>
      </w:r>
      <w:r>
        <w:rPr>
          <w:bCs/>
          <w:szCs w:val="24"/>
        </w:rPr>
        <w:t>715 000</w:t>
      </w:r>
      <w:r>
        <w:rPr>
          <w:rFonts w:hint="eastAsia"/>
          <w:bCs/>
          <w:szCs w:val="24"/>
        </w:rPr>
        <w:t>人上升到</w:t>
      </w:r>
      <w:r>
        <w:rPr>
          <w:bCs/>
          <w:szCs w:val="24"/>
        </w:rPr>
        <w:t>898 000</w:t>
      </w:r>
      <w:r>
        <w:rPr>
          <w:rFonts w:hint="eastAsia"/>
          <w:bCs/>
          <w:szCs w:val="24"/>
        </w:rPr>
        <w:t>人。他们在总就业人口中的比重平均为</w:t>
      </w:r>
      <w:r>
        <w:rPr>
          <w:rFonts w:hint="eastAsia"/>
          <w:bCs/>
          <w:szCs w:val="24"/>
        </w:rPr>
        <w:t>3%</w:t>
      </w:r>
      <w:r>
        <w:rPr>
          <w:rFonts w:hint="eastAsia"/>
          <w:bCs/>
          <w:szCs w:val="24"/>
        </w:rPr>
        <w:t>，</w:t>
      </w:r>
      <w:r>
        <w:rPr>
          <w:rFonts w:hint="eastAsia"/>
          <w:bCs/>
          <w:szCs w:val="24"/>
        </w:rPr>
        <w:t>1991</w:t>
      </w:r>
      <w:r>
        <w:rPr>
          <w:rFonts w:hint="eastAsia"/>
          <w:bCs/>
          <w:szCs w:val="24"/>
        </w:rPr>
        <w:t>年最高达到</w:t>
      </w:r>
      <w:r>
        <w:rPr>
          <w:rFonts w:hint="eastAsia"/>
          <w:bCs/>
          <w:szCs w:val="24"/>
        </w:rPr>
        <w:t>3.7%</w:t>
      </w:r>
      <w:r>
        <w:rPr>
          <w:rFonts w:hint="eastAsia"/>
          <w:bCs/>
          <w:szCs w:val="24"/>
        </w:rPr>
        <w:t>，</w:t>
      </w:r>
      <w:r>
        <w:rPr>
          <w:rFonts w:hint="eastAsia"/>
          <w:bCs/>
          <w:szCs w:val="24"/>
        </w:rPr>
        <w:t>1998</w:t>
      </w:r>
      <w:r>
        <w:rPr>
          <w:rFonts w:hint="eastAsia"/>
          <w:bCs/>
          <w:szCs w:val="24"/>
        </w:rPr>
        <w:t>年最低为</w:t>
      </w:r>
      <w:r>
        <w:rPr>
          <w:rFonts w:hint="eastAsia"/>
          <w:bCs/>
          <w:szCs w:val="24"/>
        </w:rPr>
        <w:t>3.0%</w:t>
      </w:r>
      <w:r>
        <w:rPr>
          <w:rFonts w:hint="eastAsia"/>
          <w:bCs/>
          <w:szCs w:val="24"/>
        </w:rPr>
        <w:t>。继第</w:t>
      </w:r>
      <w:r>
        <w:rPr>
          <w:rFonts w:hint="eastAsia"/>
          <w:bCs/>
          <w:szCs w:val="24"/>
        </w:rPr>
        <w:t>6655</w:t>
      </w:r>
      <w:r>
        <w:rPr>
          <w:rFonts w:hint="eastAsia"/>
          <w:bCs/>
          <w:szCs w:val="24"/>
        </w:rPr>
        <w:t>号共和国法颁布之后，政府向儿童提供免费的中等教育，并采取鼓励和动员措施，控制童工人数，因此童工人数持续下降，从</w:t>
      </w:r>
      <w:r>
        <w:rPr>
          <w:rFonts w:hint="eastAsia"/>
          <w:bCs/>
          <w:szCs w:val="24"/>
        </w:rPr>
        <w:t>1996</w:t>
      </w:r>
      <w:r>
        <w:rPr>
          <w:rFonts w:hint="eastAsia"/>
          <w:bCs/>
          <w:szCs w:val="24"/>
        </w:rPr>
        <w:t>年的</w:t>
      </w:r>
      <w:r>
        <w:rPr>
          <w:bCs/>
          <w:szCs w:val="24"/>
        </w:rPr>
        <w:t>932 000</w:t>
      </w:r>
      <w:r>
        <w:rPr>
          <w:rFonts w:hint="eastAsia"/>
          <w:bCs/>
          <w:szCs w:val="24"/>
        </w:rPr>
        <w:t>人减少到</w:t>
      </w:r>
      <w:r>
        <w:rPr>
          <w:bCs/>
          <w:szCs w:val="24"/>
        </w:rPr>
        <w:t>1998</w:t>
      </w:r>
      <w:r>
        <w:rPr>
          <w:rFonts w:hint="eastAsia"/>
          <w:bCs/>
          <w:szCs w:val="24"/>
        </w:rPr>
        <w:t>年的</w:t>
      </w:r>
      <w:r>
        <w:rPr>
          <w:bCs/>
          <w:szCs w:val="24"/>
        </w:rPr>
        <w:t>831 000</w:t>
      </w:r>
      <w:r>
        <w:rPr>
          <w:rFonts w:hint="eastAsia"/>
          <w:bCs/>
          <w:szCs w:val="24"/>
        </w:rPr>
        <w:t>人。</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hint="eastAsia"/>
          <w:bCs/>
          <w:szCs w:val="24"/>
        </w:rPr>
        <w:t>在能力有别者（残疾人）的就业方面，菲律宾是《国际劳工组织》第</w:t>
      </w:r>
      <w:r>
        <w:rPr>
          <w:rFonts w:hint="eastAsia"/>
          <w:bCs/>
          <w:szCs w:val="24"/>
        </w:rPr>
        <w:t>159</w:t>
      </w:r>
      <w:r>
        <w:rPr>
          <w:rFonts w:hint="eastAsia"/>
          <w:bCs/>
          <w:szCs w:val="24"/>
        </w:rPr>
        <w:t>号公约（《残疾人职业康复和就业公约》）缔约国。为协调地方立法与国际劳工组织第</w:t>
      </w:r>
      <w:r>
        <w:rPr>
          <w:rFonts w:hint="eastAsia"/>
          <w:bCs/>
          <w:szCs w:val="24"/>
        </w:rPr>
        <w:t>159</w:t>
      </w:r>
      <w:r>
        <w:rPr>
          <w:rFonts w:hint="eastAsia"/>
          <w:bCs/>
          <w:szCs w:val="24"/>
        </w:rPr>
        <w:t>号公约下各项原则的关系，国会颁布了第</w:t>
      </w:r>
      <w:r>
        <w:rPr>
          <w:rFonts w:hint="eastAsia"/>
          <w:bCs/>
          <w:szCs w:val="24"/>
        </w:rPr>
        <w:t>7277</w:t>
      </w:r>
      <w:r>
        <w:rPr>
          <w:rFonts w:hint="eastAsia"/>
          <w:bCs/>
          <w:szCs w:val="24"/>
        </w:rPr>
        <w:t>号共和国法，向残疾人提供康复、自我发展与自立能力，并帮助他们融入主流社会。</w:t>
      </w:r>
      <w:r>
        <w:rPr>
          <w:rFonts w:hint="eastAsia"/>
          <w:bCs/>
          <w:szCs w:val="24"/>
        </w:rPr>
        <w:t>2000</w:t>
      </w:r>
      <w:r>
        <w:rPr>
          <w:rFonts w:hint="eastAsia"/>
          <w:bCs/>
          <w:szCs w:val="24"/>
        </w:rPr>
        <w:t>年，劳动与就业部推出了“帮助残疾人方案”，在正规和非正规部门向能力有别者提供培训和就业机会，帮助他们融入主流社会。</w:t>
      </w:r>
    </w:p>
    <w:p w:rsidR="00957964" w:rsidRDefault="00957964" w:rsidP="0061716A">
      <w:pPr>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从</w:t>
      </w:r>
      <w:r>
        <w:rPr>
          <w:rFonts w:hint="eastAsia"/>
          <w:bCs/>
          <w:szCs w:val="24"/>
        </w:rPr>
        <w:t>1994</w:t>
      </w:r>
      <w:r>
        <w:rPr>
          <w:rFonts w:hint="eastAsia"/>
          <w:bCs/>
          <w:szCs w:val="24"/>
        </w:rPr>
        <w:t>年至</w:t>
      </w:r>
      <w:r>
        <w:rPr>
          <w:rFonts w:hint="eastAsia"/>
          <w:bCs/>
          <w:szCs w:val="24"/>
        </w:rPr>
        <w:t>2004</w:t>
      </w:r>
      <w:r>
        <w:rPr>
          <w:rFonts w:hint="eastAsia"/>
          <w:bCs/>
          <w:szCs w:val="24"/>
        </w:rPr>
        <w:t>年</w:t>
      </w:r>
      <w:r>
        <w:rPr>
          <w:rFonts w:hint="eastAsia"/>
          <w:bCs/>
          <w:szCs w:val="24"/>
        </w:rPr>
        <w:t>5</w:t>
      </w:r>
      <w:r>
        <w:rPr>
          <w:rFonts w:hint="eastAsia"/>
          <w:bCs/>
          <w:szCs w:val="24"/>
        </w:rPr>
        <w:t>月，该方案几乎帮助</w:t>
      </w:r>
      <w:r>
        <w:rPr>
          <w:bCs/>
          <w:szCs w:val="24"/>
        </w:rPr>
        <w:t>22 110</w:t>
      </w:r>
      <w:r>
        <w:rPr>
          <w:rFonts w:hint="eastAsia"/>
          <w:bCs/>
          <w:szCs w:val="24"/>
        </w:rPr>
        <w:t>名能力有别者在正规部门就业。在上述人员中，</w:t>
      </w:r>
      <w:r>
        <w:rPr>
          <w:rFonts w:hint="eastAsia"/>
          <w:bCs/>
          <w:szCs w:val="24"/>
        </w:rPr>
        <w:t>32%</w:t>
      </w:r>
      <w:r>
        <w:rPr>
          <w:rFonts w:hint="eastAsia"/>
          <w:bCs/>
          <w:szCs w:val="24"/>
        </w:rPr>
        <w:t>或</w:t>
      </w:r>
      <w:r>
        <w:rPr>
          <w:bCs/>
          <w:szCs w:val="24"/>
        </w:rPr>
        <w:t>7 219</w:t>
      </w:r>
      <w:r>
        <w:rPr>
          <w:rFonts w:hint="eastAsia"/>
          <w:bCs/>
          <w:szCs w:val="24"/>
        </w:rPr>
        <w:t>名残疾人被安置在公开就业岗位。对于个体户项目，</w:t>
      </w:r>
      <w:r>
        <w:rPr>
          <w:rFonts w:hint="eastAsia"/>
          <w:bCs/>
          <w:szCs w:val="24"/>
        </w:rPr>
        <w:t>67%</w:t>
      </w:r>
      <w:r>
        <w:rPr>
          <w:rFonts w:hint="eastAsia"/>
          <w:bCs/>
          <w:szCs w:val="24"/>
        </w:rPr>
        <w:t>或</w:t>
      </w:r>
      <w:r>
        <w:rPr>
          <w:bCs/>
          <w:szCs w:val="24"/>
        </w:rPr>
        <w:t>14 891</w:t>
      </w:r>
      <w:r>
        <w:rPr>
          <w:rFonts w:hint="eastAsia"/>
          <w:bCs/>
          <w:szCs w:val="24"/>
        </w:rPr>
        <w:t>名残疾人在其谋生项目上得到了帮助。有</w:t>
      </w:r>
      <w:r>
        <w:rPr>
          <w:bCs/>
          <w:szCs w:val="24"/>
        </w:rPr>
        <w:t xml:space="preserve">7  059 </w:t>
      </w:r>
      <w:r>
        <w:rPr>
          <w:rFonts w:hint="eastAsia"/>
          <w:bCs/>
          <w:szCs w:val="24"/>
        </w:rPr>
        <w:t>名</w:t>
      </w:r>
      <w:r>
        <w:rPr>
          <w:bCs/>
          <w:szCs w:val="24"/>
        </w:rPr>
        <w:t>残疾人</w:t>
      </w:r>
      <w:r>
        <w:rPr>
          <w:rFonts w:hint="eastAsia"/>
          <w:bCs/>
          <w:szCs w:val="24"/>
        </w:rPr>
        <w:t>从培训中受益。</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在技术–职业教育与培训方面，技术教育与技能发展局为</w:t>
      </w:r>
      <w:r>
        <w:rPr>
          <w:bCs/>
          <w:szCs w:val="24"/>
        </w:rPr>
        <w:t>残疾人</w:t>
      </w:r>
      <w:r>
        <w:rPr>
          <w:rFonts w:hint="eastAsia"/>
          <w:bCs/>
          <w:szCs w:val="24"/>
        </w:rPr>
        <w:t>开展了各种行业技巧、谋生及创业培训项目。为促进残疾人的技能与就业能力，将他们纳入了国家技能认证计划的主流。共有</w:t>
      </w:r>
      <w:r>
        <w:rPr>
          <w:rFonts w:hint="eastAsia"/>
          <w:bCs/>
          <w:szCs w:val="24"/>
        </w:rPr>
        <w:t>227</w:t>
      </w:r>
      <w:r>
        <w:rPr>
          <w:rFonts w:hint="eastAsia"/>
          <w:bCs/>
          <w:szCs w:val="24"/>
        </w:rPr>
        <w:t>名</w:t>
      </w:r>
      <w:r>
        <w:rPr>
          <w:bCs/>
          <w:szCs w:val="24"/>
        </w:rPr>
        <w:t>残疾人</w:t>
      </w:r>
      <w:r>
        <w:rPr>
          <w:rFonts w:hint="eastAsia"/>
          <w:bCs/>
          <w:szCs w:val="24"/>
        </w:rPr>
        <w:t>通过了评估并得到认证。在教育机会方面，</w:t>
      </w:r>
      <w:r>
        <w:rPr>
          <w:rFonts w:hint="eastAsia"/>
          <w:bCs/>
          <w:szCs w:val="24"/>
        </w:rPr>
        <w:t>107</w:t>
      </w:r>
      <w:r>
        <w:rPr>
          <w:rFonts w:hint="eastAsia"/>
          <w:bCs/>
          <w:szCs w:val="24"/>
        </w:rPr>
        <w:t>人获得了私人教育奖学金基金补助，以及技术教育与技能发展局–亚洲开发银行技术教育与技能发展项目的奖学金。</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 xml:space="preserve">  确保人人有工作的主要政策与措施</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有很多政策和法律文件体现了菲律宾政府在提供工作机会和确保就业平等方面的承诺。</w:t>
      </w:r>
    </w:p>
    <w:p w:rsidR="00957964" w:rsidRDefault="00957964">
      <w:pPr>
        <w:spacing w:after="240" w:line="360" w:lineRule="exact"/>
        <w:rPr>
          <w:rFonts w:ascii="SimHei" w:eastAsia="SimHei" w:hint="eastAsia"/>
          <w:bCs/>
          <w:szCs w:val="24"/>
        </w:rPr>
      </w:pPr>
      <w:r>
        <w:rPr>
          <w:rFonts w:ascii="SimHei" w:eastAsia="SimHei" w:hint="eastAsia"/>
          <w:bCs/>
          <w:szCs w:val="24"/>
        </w:rPr>
        <w:t>政策文件</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菲律宾是国际劳工组织第</w:t>
      </w:r>
      <w:r>
        <w:rPr>
          <w:rFonts w:hint="eastAsia"/>
          <w:bCs/>
          <w:szCs w:val="24"/>
        </w:rPr>
        <w:t>100</w:t>
      </w:r>
      <w:r>
        <w:rPr>
          <w:rFonts w:hint="eastAsia"/>
          <w:bCs/>
          <w:szCs w:val="24"/>
        </w:rPr>
        <w:t>号公约（《同工同酬公约》）、第</w:t>
      </w:r>
      <w:r>
        <w:rPr>
          <w:rFonts w:hint="eastAsia"/>
          <w:bCs/>
          <w:szCs w:val="24"/>
        </w:rPr>
        <w:t>111</w:t>
      </w:r>
      <w:r>
        <w:rPr>
          <w:rFonts w:hint="eastAsia"/>
          <w:bCs/>
          <w:szCs w:val="24"/>
        </w:rPr>
        <w:t>号公约（《就业与职业公约》）以及第</w:t>
      </w:r>
      <w:r>
        <w:rPr>
          <w:rFonts w:hint="eastAsia"/>
          <w:bCs/>
          <w:szCs w:val="24"/>
        </w:rPr>
        <w:t>122</w:t>
      </w:r>
      <w:r>
        <w:rPr>
          <w:rFonts w:hint="eastAsia"/>
          <w:bCs/>
          <w:szCs w:val="24"/>
        </w:rPr>
        <w:t>号公约（《就业政策公约》）缔约国。</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菲律宾于</w:t>
      </w:r>
      <w:r>
        <w:rPr>
          <w:rFonts w:hint="eastAsia"/>
          <w:bCs/>
          <w:szCs w:val="24"/>
        </w:rPr>
        <w:t>1987</w:t>
      </w:r>
      <w:r>
        <w:rPr>
          <w:rFonts w:hint="eastAsia"/>
          <w:bCs/>
          <w:szCs w:val="24"/>
        </w:rPr>
        <w:t>年通过了新《宪法》，其中涉及就业政策的规定包括：</w:t>
      </w:r>
      <w:r>
        <w:rPr>
          <w:rStyle w:val="FootnoteReference"/>
          <w:bCs/>
          <w:szCs w:val="24"/>
        </w:rPr>
        <w:footnoteReference w:id="1"/>
      </w:r>
      <w:r>
        <w:rPr>
          <w:rFonts w:hint="eastAsia"/>
          <w:bCs/>
          <w:szCs w:val="24"/>
        </w:rPr>
        <w:t>第</w:t>
      </w:r>
      <w:r>
        <w:rPr>
          <w:rFonts w:hint="eastAsia"/>
          <w:bCs/>
          <w:szCs w:val="24"/>
        </w:rPr>
        <w:t>2</w:t>
      </w:r>
      <w:r>
        <w:rPr>
          <w:rFonts w:hint="eastAsia"/>
          <w:bCs/>
          <w:szCs w:val="24"/>
        </w:rPr>
        <w:t>条第</w:t>
      </w:r>
      <w:r>
        <w:rPr>
          <w:rFonts w:hint="eastAsia"/>
          <w:bCs/>
          <w:szCs w:val="24"/>
        </w:rPr>
        <w:t>9</w:t>
      </w:r>
      <w:r>
        <w:rPr>
          <w:rFonts w:hint="eastAsia"/>
          <w:bCs/>
          <w:szCs w:val="24"/>
        </w:rPr>
        <w:t>款和第</w:t>
      </w:r>
      <w:r>
        <w:rPr>
          <w:rFonts w:hint="eastAsia"/>
          <w:bCs/>
          <w:szCs w:val="24"/>
        </w:rPr>
        <w:t>18</w:t>
      </w:r>
      <w:r>
        <w:rPr>
          <w:rFonts w:hint="eastAsia"/>
          <w:bCs/>
          <w:szCs w:val="24"/>
        </w:rPr>
        <w:t>款；第</w:t>
      </w:r>
      <w:r>
        <w:rPr>
          <w:rFonts w:hint="eastAsia"/>
          <w:bCs/>
          <w:szCs w:val="24"/>
        </w:rPr>
        <w:t>12</w:t>
      </w:r>
      <w:r>
        <w:rPr>
          <w:rFonts w:hint="eastAsia"/>
          <w:bCs/>
          <w:szCs w:val="24"/>
        </w:rPr>
        <w:t>条第</w:t>
      </w:r>
      <w:r>
        <w:rPr>
          <w:rFonts w:hint="eastAsia"/>
          <w:bCs/>
          <w:szCs w:val="24"/>
        </w:rPr>
        <w:t>12</w:t>
      </w:r>
      <w:r>
        <w:rPr>
          <w:rFonts w:hint="eastAsia"/>
          <w:bCs/>
          <w:szCs w:val="24"/>
        </w:rPr>
        <w:t>款，第</w:t>
      </w:r>
      <w:r>
        <w:rPr>
          <w:rFonts w:hint="eastAsia"/>
          <w:bCs/>
          <w:szCs w:val="24"/>
        </w:rPr>
        <w:t>13</w:t>
      </w:r>
      <w:r>
        <w:rPr>
          <w:rFonts w:hint="eastAsia"/>
          <w:bCs/>
          <w:szCs w:val="24"/>
        </w:rPr>
        <w:t>条第</w:t>
      </w:r>
      <w:r>
        <w:rPr>
          <w:rFonts w:hint="eastAsia"/>
          <w:bCs/>
          <w:szCs w:val="24"/>
        </w:rPr>
        <w:t>3</w:t>
      </w:r>
      <w:r>
        <w:rPr>
          <w:rFonts w:hint="eastAsia"/>
          <w:bCs/>
          <w:szCs w:val="24"/>
        </w:rPr>
        <w:t>款以及第</w:t>
      </w:r>
      <w:r>
        <w:rPr>
          <w:rFonts w:hint="eastAsia"/>
          <w:bCs/>
          <w:szCs w:val="24"/>
        </w:rPr>
        <w:t>9-B</w:t>
      </w:r>
      <w:r>
        <w:rPr>
          <w:rFonts w:hint="eastAsia"/>
          <w:bCs/>
          <w:szCs w:val="24"/>
        </w:rPr>
        <w:t>条第</w:t>
      </w:r>
      <w:r>
        <w:rPr>
          <w:rFonts w:hint="eastAsia"/>
          <w:bCs/>
          <w:szCs w:val="24"/>
        </w:rPr>
        <w:t>2</w:t>
      </w:r>
      <w:r>
        <w:rPr>
          <w:rFonts w:hint="eastAsia"/>
          <w:bCs/>
          <w:szCs w:val="24"/>
        </w:rPr>
        <w:t>款（</w:t>
      </w:r>
      <w:r>
        <w:rPr>
          <w:rFonts w:hint="eastAsia"/>
          <w:bCs/>
          <w:szCs w:val="24"/>
        </w:rPr>
        <w:t>2</w:t>
      </w:r>
      <w:r>
        <w:rPr>
          <w:rFonts w:hint="eastAsia"/>
          <w:bCs/>
          <w:szCs w:val="24"/>
        </w:rPr>
        <w:t>）项。</w:t>
      </w:r>
    </w:p>
    <w:p w:rsidR="00957964" w:rsidRDefault="00957964" w:rsidP="0061716A">
      <w:pPr>
        <w:numPr>
          <w:ilvl w:val="0"/>
          <w:numId w:val="14"/>
        </w:numPr>
        <w:tabs>
          <w:tab w:val="clear" w:pos="420"/>
          <w:tab w:val="num" w:pos="1050"/>
        </w:tabs>
        <w:spacing w:after="240" w:line="360" w:lineRule="exact"/>
        <w:ind w:left="0" w:firstLineChars="200" w:firstLine="31680"/>
        <w:rPr>
          <w:bCs/>
          <w:szCs w:val="24"/>
        </w:rPr>
      </w:pPr>
      <w:r>
        <w:rPr>
          <w:rFonts w:hint="eastAsia"/>
          <w:bCs/>
          <w:szCs w:val="24"/>
        </w:rPr>
        <w:t>下列法律文件同样体现了菲律宾对劳工的承诺</w:t>
      </w:r>
      <w:r>
        <w:rPr>
          <w:rStyle w:val="FootnoteReference"/>
          <w:bCs/>
          <w:szCs w:val="24"/>
        </w:rPr>
        <w:t xml:space="preserve"> </w:t>
      </w:r>
      <w:r>
        <w:rPr>
          <w:rFonts w:hint="eastAsia"/>
          <w:bCs/>
          <w:szCs w:val="24"/>
        </w:rPr>
        <w:t>：</w:t>
      </w:r>
      <w:r>
        <w:rPr>
          <w:rStyle w:val="FootnoteReference"/>
          <w:bCs/>
          <w:szCs w:val="24"/>
        </w:rPr>
        <w:footnoteReference w:id="2"/>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菲律宾《劳动法典》。</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1987</w:t>
      </w:r>
      <w:r>
        <w:rPr>
          <w:rFonts w:hint="eastAsia"/>
          <w:szCs w:val="24"/>
        </w:rPr>
        <w:t>年《行政法典》。</w:t>
      </w:r>
    </w:p>
    <w:p w:rsidR="00957964" w:rsidRDefault="00957964" w:rsidP="0061716A">
      <w:pPr>
        <w:tabs>
          <w:tab w:val="left" w:pos="1560"/>
        </w:tabs>
        <w:spacing w:after="240" w:line="360" w:lineRule="exact"/>
        <w:ind w:leftChars="513" w:left="31680" w:hangingChars="229" w:firstLine="31680"/>
        <w:rPr>
          <w:rFonts w:ascii="KaiTi_GB2312" w:eastAsia="KaiTi_GB2312"/>
          <w:iCs/>
          <w:szCs w:val="24"/>
        </w:rPr>
      </w:pPr>
      <w:r>
        <w:rPr>
          <w:rFonts w:hint="eastAsia"/>
          <w:bCs/>
          <w:szCs w:val="24"/>
        </w:rPr>
        <w:sym w:font="Wingdings 2" w:char="F097"/>
      </w:r>
      <w:r>
        <w:rPr>
          <w:rFonts w:hint="eastAsia"/>
          <w:bCs/>
          <w:szCs w:val="24"/>
        </w:rPr>
        <w:tab/>
      </w:r>
      <w:r>
        <w:rPr>
          <w:rFonts w:hint="eastAsia"/>
          <w:iCs/>
          <w:szCs w:val="24"/>
        </w:rPr>
        <w:t>第</w:t>
      </w:r>
      <w:r>
        <w:rPr>
          <w:rFonts w:hint="eastAsia"/>
          <w:iCs/>
          <w:szCs w:val="24"/>
        </w:rPr>
        <w:t>8759</w:t>
      </w:r>
      <w:r>
        <w:rPr>
          <w:rFonts w:hint="eastAsia"/>
          <w:iCs/>
          <w:szCs w:val="24"/>
        </w:rPr>
        <w:t>号共和国法是</w:t>
      </w:r>
      <w:r>
        <w:rPr>
          <w:rFonts w:ascii="KaiTi_GB2312" w:eastAsia="KaiTi_GB2312" w:hint="eastAsia"/>
          <w:iCs/>
          <w:szCs w:val="24"/>
        </w:rPr>
        <w:t>“一部通过在全国各省、主要城市和其他战略区域建立公共就业服务局，使全国促进服务网络制度化的法令”。</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iCs/>
          <w:szCs w:val="24"/>
        </w:rPr>
        <w:t>第</w:t>
      </w:r>
      <w:r>
        <w:rPr>
          <w:rFonts w:hint="eastAsia"/>
          <w:iCs/>
          <w:szCs w:val="24"/>
        </w:rPr>
        <w:t>7323</w:t>
      </w:r>
      <w:r>
        <w:rPr>
          <w:rFonts w:hint="eastAsia"/>
          <w:iCs/>
          <w:szCs w:val="24"/>
        </w:rPr>
        <w:t>号共和国法是</w:t>
      </w:r>
      <w:r>
        <w:rPr>
          <w:rFonts w:ascii="KaiTi_GB2312" w:eastAsia="KaiTi_GB2312" w:hint="eastAsia"/>
          <w:iCs/>
          <w:szCs w:val="24"/>
        </w:rPr>
        <w:t>“一部通过鼓励贫困但优秀学生在暑假和/或圣诞节假期打工，帮助他们完成学业及其他目的的法令。旨在向雇用学生的雇主提供激励措施，允许他们向学生雇员支付60%的薪水或工资，其余40%由政府通过教育代用券支付。但禁止假报和虚报或其他违规行为，否则将受到处罚”。</w:t>
      </w:r>
    </w:p>
    <w:p w:rsidR="00957964" w:rsidRDefault="00957964" w:rsidP="0061716A">
      <w:pPr>
        <w:tabs>
          <w:tab w:val="left" w:pos="1560"/>
        </w:tabs>
        <w:spacing w:after="240" w:line="360" w:lineRule="exact"/>
        <w:ind w:leftChars="513" w:left="31680" w:hangingChars="229" w:firstLine="31680"/>
        <w:rPr>
          <w:rFonts w:eastAsia="KaiTi_GB2312"/>
          <w:iCs/>
          <w:szCs w:val="24"/>
        </w:rPr>
      </w:pPr>
      <w:r>
        <w:rPr>
          <w:rFonts w:hint="eastAsia"/>
          <w:bCs/>
          <w:szCs w:val="24"/>
        </w:rPr>
        <w:sym w:font="Wingdings 2" w:char="F097"/>
      </w:r>
      <w:r>
        <w:rPr>
          <w:rFonts w:hint="eastAsia"/>
          <w:bCs/>
          <w:szCs w:val="24"/>
        </w:rPr>
        <w:tab/>
      </w:r>
      <w:r>
        <w:rPr>
          <w:rFonts w:hint="eastAsia"/>
          <w:iCs/>
          <w:szCs w:val="24"/>
        </w:rPr>
        <w:t>第</w:t>
      </w:r>
      <w:r>
        <w:rPr>
          <w:rFonts w:hint="eastAsia"/>
          <w:iCs/>
          <w:szCs w:val="24"/>
        </w:rPr>
        <w:t>7277</w:t>
      </w:r>
      <w:r>
        <w:rPr>
          <w:rFonts w:hint="eastAsia"/>
          <w:iCs/>
          <w:szCs w:val="24"/>
        </w:rPr>
        <w:t>号</w:t>
      </w:r>
      <w:r>
        <w:rPr>
          <w:rFonts w:hint="eastAsia"/>
          <w:bCs/>
          <w:szCs w:val="24"/>
        </w:rPr>
        <w:t>共和</w:t>
      </w:r>
      <w:r>
        <w:rPr>
          <w:rFonts w:hint="eastAsia"/>
          <w:iCs/>
          <w:szCs w:val="24"/>
        </w:rPr>
        <w:t>国法是</w:t>
      </w:r>
      <w:r>
        <w:rPr>
          <w:rFonts w:eastAsia="KaiTi_GB2312" w:hint="eastAsia"/>
          <w:iCs/>
          <w:szCs w:val="24"/>
        </w:rPr>
        <w:t>“一部要求向残疾人提供康复、自我发展和自立服务，帮助他们融入主流社会及其他目的的法令”。</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iCs/>
          <w:szCs w:val="24"/>
        </w:rPr>
        <w:t>第</w:t>
      </w:r>
      <w:r>
        <w:rPr>
          <w:rFonts w:hint="eastAsia"/>
          <w:iCs/>
          <w:szCs w:val="24"/>
        </w:rPr>
        <w:t>9262</w:t>
      </w:r>
      <w:r>
        <w:rPr>
          <w:rFonts w:hint="eastAsia"/>
          <w:iCs/>
          <w:szCs w:val="24"/>
        </w:rPr>
        <w:t>号共和国法是</w:t>
      </w:r>
      <w:r>
        <w:rPr>
          <w:rFonts w:eastAsia="KaiTi_GB2312" w:hint="eastAsia"/>
          <w:iCs/>
          <w:szCs w:val="24"/>
        </w:rPr>
        <w:t>“一部对妇女儿童暴力进行定义，向受害者提供保护措施，确定相关惩罚及其他目的的法令”。</w:t>
      </w:r>
    </w:p>
    <w:p w:rsidR="00957964" w:rsidRDefault="00957964">
      <w:pPr>
        <w:pStyle w:val="Heading4"/>
        <w:tabs>
          <w:tab w:val="left" w:pos="1080"/>
        </w:tabs>
        <w:rPr>
          <w:rFonts w:ascii="Times New Roman" w:hint="eastAsia"/>
          <w:bCs/>
          <w:sz w:val="21"/>
          <w:szCs w:val="24"/>
          <w:u w:val="none"/>
        </w:rPr>
      </w:pPr>
      <w:r>
        <w:rPr>
          <w:rFonts w:ascii="Times New Roman" w:hint="eastAsia"/>
          <w:bCs/>
          <w:sz w:val="21"/>
          <w:szCs w:val="24"/>
          <w:u w:val="none"/>
        </w:rPr>
        <w:t>实施措施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kern w:val="0"/>
          <w:szCs w:val="24"/>
        </w:rPr>
      </w:pPr>
      <w:r>
        <w:rPr>
          <w:rFonts w:hint="eastAsia"/>
          <w:bCs/>
          <w:kern w:val="0"/>
          <w:szCs w:val="24"/>
        </w:rPr>
        <w:t>为实施宪法的这些政策和法律规定，劳动与就业部制订了一系列重要方案。第一项是设立公共就业服务办公室，这是一个提供多种服务的机构，包括国内外就业推荐服务、就业能力提高或就业能力培训。公共就业服务办作为政府各种服务与方案的推荐和信息中心，向公众提供大量有关就业和劳动力市场状况的信息，并在地区或全国范围内，与其他公共就业服务办进行联网，以进行工作信息交流，同时还通过积极参与地方政府机构活动将政府服务进一步推向公众。公共就业服务办的支持项目包括人才招聘会、生活与个体经营市场、全国人力资源登记、学生就业特别方案、工作评估方案和青年人周末搭桥、生活及家政服务中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学生就业特别方案是劳动与就业部、教育部与财政部共同开展的一项活动。该计划旨在开发贫困家庭儿童的智力能力，鼓励贫困但品学兼优的学生在暑假和</w:t>
      </w:r>
      <w:r>
        <w:rPr>
          <w:rFonts w:hint="eastAsia"/>
          <w:bCs/>
          <w:szCs w:val="24"/>
        </w:rPr>
        <w:t>/</w:t>
      </w:r>
      <w:r>
        <w:rPr>
          <w:rFonts w:hint="eastAsia"/>
          <w:bCs/>
          <w:szCs w:val="24"/>
        </w:rPr>
        <w:t>或圣诞节假期打工，将收入用于资助</w:t>
      </w:r>
      <w:r>
        <w:rPr>
          <w:rFonts w:hint="eastAsia"/>
          <w:bCs/>
          <w:szCs w:val="24"/>
        </w:rPr>
        <w:t>/</w:t>
      </w:r>
      <w:r>
        <w:rPr>
          <w:rFonts w:hint="eastAsia"/>
          <w:bCs/>
          <w:szCs w:val="24"/>
        </w:rPr>
        <w:t>扩大</w:t>
      </w:r>
      <w:r>
        <w:rPr>
          <w:rFonts w:hint="eastAsia"/>
          <w:bCs/>
          <w:szCs w:val="24"/>
        </w:rPr>
        <w:t>/</w:t>
      </w:r>
      <w:r>
        <w:rPr>
          <w:rFonts w:hint="eastAsia"/>
          <w:bCs/>
          <w:szCs w:val="24"/>
        </w:rPr>
        <w:t>补贴他们的学习，以帮助完成他们的学业。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帮助残疾人方案是</w:t>
      </w:r>
      <w:r>
        <w:rPr>
          <w:rFonts w:hint="eastAsia"/>
          <w:bCs/>
          <w:kern w:val="0"/>
          <w:szCs w:val="24"/>
        </w:rPr>
        <w:t>针对</w:t>
      </w:r>
      <w:r>
        <w:rPr>
          <w:rFonts w:hint="eastAsia"/>
          <w:bCs/>
          <w:szCs w:val="24"/>
        </w:rPr>
        <w:t>残疾人的一项特别方案（可参考第</w:t>
      </w:r>
      <w:r>
        <w:rPr>
          <w:rFonts w:hint="eastAsia"/>
          <w:bCs/>
          <w:szCs w:val="24"/>
        </w:rPr>
        <w:t>103-104</w:t>
      </w:r>
      <w:r>
        <w:rPr>
          <w:rFonts w:hint="eastAsia"/>
          <w:bCs/>
          <w:szCs w:val="24"/>
        </w:rPr>
        <w:t>段），由地方就业局负责制订，目的是在正规和非正规行业向残疾人提供培训和就业机会，帮助他们融入主流社会。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1999</w:t>
      </w:r>
      <w:r>
        <w:rPr>
          <w:rFonts w:hint="eastAsia"/>
          <w:bCs/>
          <w:szCs w:val="24"/>
        </w:rPr>
        <w:t>年，公务员委员会通过了《关于在第三级职位中男女代表平等的备忘录通告》。该通告的规定涉及：（</w:t>
      </w:r>
      <w:r>
        <w:rPr>
          <w:rFonts w:hint="eastAsia"/>
          <w:bCs/>
          <w:szCs w:val="24"/>
        </w:rPr>
        <w:t>a</w:t>
      </w:r>
      <w:r>
        <w:rPr>
          <w:rFonts w:hint="eastAsia"/>
          <w:bCs/>
          <w:szCs w:val="24"/>
        </w:rPr>
        <w:t>）男性与</w:t>
      </w:r>
      <w:r>
        <w:rPr>
          <w:rFonts w:hint="eastAsia"/>
          <w:bCs/>
          <w:kern w:val="0"/>
          <w:szCs w:val="24"/>
        </w:rPr>
        <w:t>女性</w:t>
      </w:r>
      <w:r>
        <w:rPr>
          <w:rFonts w:hint="eastAsia"/>
          <w:bCs/>
          <w:szCs w:val="24"/>
        </w:rPr>
        <w:t>三级职位的提名与任命；（</w:t>
      </w:r>
      <w:r>
        <w:rPr>
          <w:rFonts w:hint="eastAsia"/>
          <w:bCs/>
          <w:szCs w:val="24"/>
        </w:rPr>
        <w:t>b</w:t>
      </w:r>
      <w:r>
        <w:rPr>
          <w:rFonts w:hint="eastAsia"/>
          <w:bCs/>
          <w:szCs w:val="24"/>
        </w:rPr>
        <w:t>）为政府每个三级空缺职位提供合格的男女提名名单；（</w:t>
      </w:r>
      <w:r>
        <w:rPr>
          <w:rFonts w:hint="eastAsia"/>
          <w:bCs/>
          <w:szCs w:val="24"/>
        </w:rPr>
        <w:t>c</w:t>
      </w:r>
      <w:r>
        <w:rPr>
          <w:rFonts w:hint="eastAsia"/>
          <w:bCs/>
          <w:szCs w:val="24"/>
        </w:rPr>
        <w:t>）在可行的情况下，鼓励在三级职位中男女代表比例保持在</w:t>
      </w:r>
      <w:r>
        <w:rPr>
          <w:rFonts w:hint="eastAsia"/>
          <w:bCs/>
          <w:szCs w:val="24"/>
        </w:rPr>
        <w:t>50</w:t>
      </w:r>
      <w:r>
        <w:rPr>
          <w:rFonts w:hint="eastAsia"/>
          <w:bCs/>
          <w:szCs w:val="24"/>
        </w:rPr>
        <w:t>：</w:t>
      </w:r>
      <w:r>
        <w:rPr>
          <w:rFonts w:hint="eastAsia"/>
          <w:bCs/>
          <w:szCs w:val="24"/>
        </w:rPr>
        <w:t>50</w:t>
      </w:r>
      <w:r>
        <w:rPr>
          <w:rFonts w:hint="eastAsia"/>
          <w:bCs/>
          <w:szCs w:val="24"/>
        </w:rPr>
        <w:t>的水平。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2004-2010</w:t>
      </w:r>
      <w:r>
        <w:rPr>
          <w:rFonts w:hint="eastAsia"/>
          <w:bCs/>
          <w:szCs w:val="24"/>
        </w:rPr>
        <w:t>年菲律宾中期发展计划为促进就业机会制订了一个框架，其内容包括：（</w:t>
      </w:r>
      <w:r>
        <w:rPr>
          <w:rFonts w:hint="eastAsia"/>
          <w:bCs/>
          <w:szCs w:val="24"/>
        </w:rPr>
        <w:t>1</w:t>
      </w:r>
      <w:r>
        <w:rPr>
          <w:rFonts w:hint="eastAsia"/>
          <w:bCs/>
          <w:szCs w:val="24"/>
        </w:rPr>
        <w:t>）采用自由创业理念；（</w:t>
      </w:r>
      <w:r>
        <w:rPr>
          <w:rFonts w:hint="eastAsia"/>
          <w:bCs/>
          <w:szCs w:val="24"/>
        </w:rPr>
        <w:t>2</w:t>
      </w:r>
      <w:r>
        <w:rPr>
          <w:rFonts w:hint="eastAsia"/>
          <w:bCs/>
          <w:szCs w:val="24"/>
        </w:rPr>
        <w:t>）注重高价值工作；（</w:t>
      </w:r>
      <w:r>
        <w:rPr>
          <w:rFonts w:hint="eastAsia"/>
          <w:bCs/>
          <w:szCs w:val="24"/>
        </w:rPr>
        <w:t>3</w:t>
      </w:r>
      <w:r>
        <w:rPr>
          <w:rFonts w:hint="eastAsia"/>
          <w:bCs/>
          <w:szCs w:val="24"/>
        </w:rPr>
        <w:t>）推行微观经济战略措施；（</w:t>
      </w:r>
      <w:r>
        <w:rPr>
          <w:rFonts w:hint="eastAsia"/>
          <w:bCs/>
          <w:szCs w:val="24"/>
        </w:rPr>
        <w:t>4</w:t>
      </w:r>
      <w:r>
        <w:rPr>
          <w:rFonts w:hint="eastAsia"/>
          <w:bCs/>
          <w:szCs w:val="24"/>
        </w:rPr>
        <w:t>）提高生产力；以及（</w:t>
      </w:r>
      <w:r>
        <w:rPr>
          <w:rFonts w:hint="eastAsia"/>
          <w:bCs/>
          <w:szCs w:val="24"/>
        </w:rPr>
        <w:t>5</w:t>
      </w:r>
      <w:r>
        <w:rPr>
          <w:rFonts w:hint="eastAsia"/>
          <w:bCs/>
          <w:szCs w:val="24"/>
        </w:rPr>
        <w:t>）吸引外资。为补充就业议程，政府实施了各种旨在创造、维护、加强和促进就业的方案。创造就业包括在国内劳动力市场上直接或间接创造就业机会。维护就业要求劳资之间的关系必须保持和谐，通过报酬条件，包括产业安定、共同决策机制及相互信任与信心，维护现有工作。</w:t>
      </w:r>
      <w:r>
        <w:rPr>
          <w:bCs/>
          <w:szCs w:val="24"/>
        </w:rPr>
        <w:t xml:space="preserve"> </w:t>
      </w:r>
      <w:r>
        <w:rPr>
          <w:rFonts w:hint="eastAsia"/>
          <w:bCs/>
          <w:szCs w:val="24"/>
        </w:rPr>
        <w:t>就业加强包括提高竞争力、生产力、工作价值、工作条件</w:t>
      </w:r>
      <w:r>
        <w:rPr>
          <w:rFonts w:hint="eastAsia"/>
          <w:bCs/>
          <w:szCs w:val="24"/>
        </w:rPr>
        <w:t>/</w:t>
      </w:r>
      <w:r>
        <w:rPr>
          <w:rFonts w:hint="eastAsia"/>
          <w:bCs/>
          <w:szCs w:val="24"/>
        </w:rPr>
        <w:t>职业安全及健康、报酬和福利。就业促进包括促进获得就业机会和就业选择，包括海外工作。</w:t>
      </w:r>
    </w:p>
    <w:p w:rsidR="00957964" w:rsidRDefault="00957964">
      <w:pPr>
        <w:spacing w:after="240" w:line="360" w:lineRule="exact"/>
        <w:rPr>
          <w:rFonts w:ascii="SimHei" w:eastAsia="SimHei" w:hint="eastAsia"/>
          <w:bCs/>
          <w:szCs w:val="24"/>
        </w:rPr>
      </w:pPr>
      <w:r>
        <w:rPr>
          <w:rFonts w:ascii="SimHei" w:eastAsia="SimHei"/>
          <w:bCs/>
          <w:szCs w:val="24"/>
        </w:rPr>
        <w:t>2.c.</w:t>
      </w:r>
      <w:r>
        <w:rPr>
          <w:rFonts w:ascii="SimHei" w:eastAsia="SimHei" w:hint="eastAsia"/>
          <w:bCs/>
          <w:szCs w:val="24"/>
        </w:rPr>
        <w:t xml:space="preserve">  采取措施，确保工作尽可能富有成效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菲律宾政府采取了下列措施，以促进雇员的组织生产力。此外，政府还采取特殊措施，旨在为昔日在家庭中发挥多重角色的从业妇女提供救济。</w:t>
      </w:r>
      <w:r>
        <w:rPr>
          <w:rStyle w:val="FootnoteReference"/>
          <w:bCs/>
          <w:szCs w:val="24"/>
        </w:rPr>
        <w:footnoteReference w:id="3"/>
      </w:r>
    </w:p>
    <w:p w:rsidR="00957964" w:rsidRDefault="00957964">
      <w:pPr>
        <w:spacing w:after="240" w:line="360" w:lineRule="exact"/>
        <w:rPr>
          <w:rFonts w:ascii="SimHei" w:eastAsia="SimHei" w:hint="eastAsia"/>
          <w:bCs/>
          <w:szCs w:val="24"/>
        </w:rPr>
      </w:pPr>
      <w:r>
        <w:rPr>
          <w:rFonts w:ascii="SimHei" w:eastAsia="SimHei" w:hint="eastAsia"/>
          <w:bCs/>
          <w:szCs w:val="24"/>
        </w:rPr>
        <w:t>人力资源开发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第一个方案是人力资源及劳动力开发。政府采取了提高培训水平，进行有效分配和使用劳动力资源等措施，以促进和保持充分的生产性就业。为实现这一目标，颁布了旨在设立技术教育与技能发展局的第</w:t>
      </w:r>
      <w:r>
        <w:rPr>
          <w:rFonts w:hint="eastAsia"/>
          <w:bCs/>
          <w:szCs w:val="24"/>
        </w:rPr>
        <w:t>7796</w:t>
      </w:r>
      <w:r>
        <w:rPr>
          <w:rFonts w:hint="eastAsia"/>
          <w:bCs/>
          <w:szCs w:val="24"/>
        </w:rPr>
        <w:t>号共和国法（</w:t>
      </w:r>
      <w:r>
        <w:rPr>
          <w:bCs/>
          <w:szCs w:val="24"/>
        </w:rPr>
        <w:t>1994</w:t>
      </w:r>
      <w:r>
        <w:rPr>
          <w:rFonts w:hint="eastAsia"/>
          <w:bCs/>
          <w:szCs w:val="24"/>
        </w:rPr>
        <w:t>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7796</w:t>
      </w:r>
      <w:r>
        <w:rPr>
          <w:rFonts w:hint="eastAsia"/>
          <w:bCs/>
          <w:szCs w:val="24"/>
        </w:rPr>
        <w:t>号共和国法第</w:t>
      </w:r>
      <w:r>
        <w:rPr>
          <w:rFonts w:hint="eastAsia"/>
          <w:bCs/>
          <w:szCs w:val="24"/>
        </w:rPr>
        <w:t>7</w:t>
      </w:r>
      <w:r>
        <w:rPr>
          <w:rFonts w:hint="eastAsia"/>
          <w:bCs/>
          <w:szCs w:val="24"/>
        </w:rPr>
        <w:t>条规定，成立技术教育与技能发展局管理委员会，负责制订和协调全面一体化的技术教育与技能发展计划。委员会由政府、工业集团、行业协会、雇主及工人代表组成。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该法令第</w:t>
      </w:r>
      <w:r>
        <w:rPr>
          <w:rFonts w:hint="eastAsia"/>
          <w:bCs/>
          <w:szCs w:val="24"/>
        </w:rPr>
        <w:t>27</w:t>
      </w:r>
      <w:r>
        <w:rPr>
          <w:rFonts w:hint="eastAsia"/>
          <w:bCs/>
          <w:szCs w:val="24"/>
        </w:rPr>
        <w:t>条规定了适当的激励机制，包括税收激励机制，以鼓励政府和私人实体开展优质技术教育，提供</w:t>
      </w:r>
      <w:r>
        <w:rPr>
          <w:rFonts w:hint="eastAsia"/>
          <w:bCs/>
          <w:kern w:val="0"/>
          <w:szCs w:val="24"/>
        </w:rPr>
        <w:t>技能</w:t>
      </w:r>
      <w:r>
        <w:rPr>
          <w:rFonts w:hint="eastAsia"/>
          <w:bCs/>
          <w:szCs w:val="24"/>
        </w:rPr>
        <w:t>发展机会。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bCs/>
          <w:szCs w:val="24"/>
        </w:rPr>
        <w:t>7686</w:t>
      </w:r>
      <w:r>
        <w:rPr>
          <w:rFonts w:hint="eastAsia"/>
          <w:bCs/>
          <w:szCs w:val="24"/>
        </w:rPr>
        <w:t>号共和国法采取了技术与职业教育双轨培训体制，以辅助技术教育与技能发展局的工作。该体制旨在将</w:t>
      </w:r>
      <w:r>
        <w:rPr>
          <w:rFonts w:hint="eastAsia"/>
          <w:bCs/>
          <w:kern w:val="0"/>
          <w:szCs w:val="24"/>
        </w:rPr>
        <w:t>私人</w:t>
      </w:r>
      <w:r>
        <w:rPr>
          <w:rFonts w:hint="eastAsia"/>
          <w:bCs/>
          <w:szCs w:val="24"/>
        </w:rPr>
        <w:t>部门与培训机构在劳动力技能开发方面的合作制度化。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技术教育与技能发展局两个最主要的业绩指标包括：技能教育和职业培训毕业生的数量，以及工人技能水平得到评估或认证的数量。</w:t>
      </w:r>
      <w:r>
        <w:rPr>
          <w:rFonts w:hint="eastAsia"/>
          <w:bCs/>
          <w:szCs w:val="24"/>
        </w:rPr>
        <w:t>2003</w:t>
      </w:r>
      <w:r>
        <w:rPr>
          <w:rFonts w:hint="eastAsia"/>
          <w:bCs/>
          <w:szCs w:val="24"/>
        </w:rPr>
        <w:t>日历年度，公共与私人培训机构的技术–职业教育与培训毕业生均超过</w:t>
      </w:r>
      <w:r>
        <w:rPr>
          <w:rFonts w:hint="eastAsia"/>
          <w:bCs/>
          <w:kern w:val="0"/>
          <w:szCs w:val="24"/>
        </w:rPr>
        <w:t>100</w:t>
      </w:r>
      <w:r>
        <w:rPr>
          <w:rFonts w:hint="eastAsia"/>
          <w:bCs/>
          <w:szCs w:val="24"/>
        </w:rPr>
        <w:t>万的目标。同年，共有</w:t>
      </w:r>
      <w:r>
        <w:rPr>
          <w:bCs/>
          <w:szCs w:val="24"/>
        </w:rPr>
        <w:t>232 823</w:t>
      </w:r>
      <w:r>
        <w:rPr>
          <w:rFonts w:hint="eastAsia"/>
          <w:bCs/>
          <w:szCs w:val="24"/>
        </w:rPr>
        <w:t>名毕业生和工人得到评估，</w:t>
      </w:r>
      <w:r>
        <w:rPr>
          <w:bCs/>
          <w:szCs w:val="24"/>
        </w:rPr>
        <w:t>109 443</w:t>
      </w:r>
      <w:r>
        <w:rPr>
          <w:rFonts w:hint="eastAsia"/>
          <w:bCs/>
          <w:szCs w:val="24"/>
        </w:rPr>
        <w:t>名工人的技能得到了认证。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对于国家员工，人力资源开发的干预措施包括：为学术和证书课程提供奖学金的各种方案、短期技能增强课程、行为与价值开发课程以及远程教育。公务员委员会（</w:t>
      </w:r>
      <w:r>
        <w:rPr>
          <w:rFonts w:hint="eastAsia"/>
          <w:bCs/>
          <w:szCs w:val="24"/>
        </w:rPr>
        <w:t>CSC</w:t>
      </w:r>
      <w:r>
        <w:rPr>
          <w:rFonts w:hint="eastAsia"/>
          <w:bCs/>
          <w:szCs w:val="24"/>
        </w:rPr>
        <w:t>）向全薪脱产国家员工提供一年的奖学金，以便他们获得公共管理方面的学士或硕士学位。</w:t>
      </w:r>
      <w:r>
        <w:rPr>
          <w:rFonts w:hint="eastAsia"/>
          <w:bCs/>
          <w:szCs w:val="24"/>
        </w:rPr>
        <w:t>1994</w:t>
      </w:r>
      <w:r>
        <w:rPr>
          <w:rFonts w:hint="eastAsia"/>
          <w:bCs/>
          <w:szCs w:val="24"/>
        </w:rPr>
        <w:t>年到</w:t>
      </w:r>
      <w:r>
        <w:rPr>
          <w:rFonts w:hint="eastAsia"/>
          <w:bCs/>
          <w:szCs w:val="24"/>
        </w:rPr>
        <w:t>2000</w:t>
      </w:r>
      <w:r>
        <w:rPr>
          <w:rFonts w:hint="eastAsia"/>
          <w:bCs/>
          <w:szCs w:val="24"/>
        </w:rPr>
        <w:t>年，有</w:t>
      </w:r>
      <w:r>
        <w:rPr>
          <w:bCs/>
          <w:szCs w:val="24"/>
        </w:rPr>
        <w:t>4 300</w:t>
      </w:r>
      <w:r>
        <w:rPr>
          <w:rFonts w:hint="eastAsia"/>
          <w:bCs/>
          <w:szCs w:val="24"/>
        </w:rPr>
        <w:t>名雇员获得硕士学位；</w:t>
      </w:r>
      <w:r>
        <w:rPr>
          <w:bCs/>
          <w:szCs w:val="24"/>
        </w:rPr>
        <w:t>586</w:t>
      </w:r>
      <w:r>
        <w:rPr>
          <w:rFonts w:hint="eastAsia"/>
          <w:bCs/>
          <w:szCs w:val="24"/>
        </w:rPr>
        <w:t>名获得学士学位，</w:t>
      </w:r>
      <w:r>
        <w:rPr>
          <w:bCs/>
          <w:szCs w:val="24"/>
        </w:rPr>
        <w:t>6 000</w:t>
      </w:r>
      <w:r>
        <w:rPr>
          <w:rFonts w:hint="eastAsia"/>
          <w:bCs/>
          <w:szCs w:val="24"/>
        </w:rPr>
        <w:t>多人技能得到提高。</w:t>
      </w:r>
      <w:r>
        <w:rPr>
          <w:rFonts w:hint="eastAsia"/>
          <w:bCs/>
          <w:szCs w:val="24"/>
        </w:rPr>
        <w:t>2000</w:t>
      </w:r>
      <w:r>
        <w:rPr>
          <w:rFonts w:hint="eastAsia"/>
          <w:bCs/>
          <w:szCs w:val="24"/>
        </w:rPr>
        <w:t>年，共有超过</w:t>
      </w:r>
      <w:r>
        <w:rPr>
          <w:bCs/>
          <w:szCs w:val="24"/>
        </w:rPr>
        <w:t>300 000</w:t>
      </w:r>
      <w:r>
        <w:rPr>
          <w:rFonts w:hint="eastAsia"/>
          <w:bCs/>
          <w:szCs w:val="24"/>
        </w:rPr>
        <w:t>名国家雇员在公务员委员会开展的各项方案中获得了不同水平的培训机会。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根据教师现代化计划，</w:t>
      </w:r>
      <w:r>
        <w:rPr>
          <w:rFonts w:hint="eastAsia"/>
          <w:bCs/>
          <w:kern w:val="0"/>
          <w:szCs w:val="24"/>
        </w:rPr>
        <w:t>教育部</w:t>
      </w:r>
      <w:r>
        <w:rPr>
          <w:rFonts w:hint="eastAsia"/>
          <w:bCs/>
          <w:szCs w:val="24"/>
        </w:rPr>
        <w:t>针对教师、管理者以及辅助人员实施了全国计算机扫盲课程。</w:t>
      </w:r>
    </w:p>
    <w:p w:rsidR="00957964" w:rsidRDefault="00957964">
      <w:pPr>
        <w:spacing w:after="240" w:line="360" w:lineRule="exact"/>
        <w:rPr>
          <w:rFonts w:ascii="SimHei" w:eastAsia="SimHei" w:hint="eastAsia"/>
          <w:bCs/>
          <w:szCs w:val="24"/>
        </w:rPr>
      </w:pPr>
      <w:r>
        <w:rPr>
          <w:rFonts w:ascii="SimHei" w:eastAsia="SimHei" w:hint="eastAsia"/>
          <w:bCs/>
          <w:szCs w:val="24"/>
        </w:rPr>
        <w:t>就业促进与安置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公共就业服务办成立于</w:t>
      </w:r>
      <w:r>
        <w:rPr>
          <w:rFonts w:hint="eastAsia"/>
          <w:bCs/>
          <w:szCs w:val="24"/>
        </w:rPr>
        <w:t>1992</w:t>
      </w:r>
      <w:r>
        <w:rPr>
          <w:rFonts w:hint="eastAsia"/>
          <w:bCs/>
          <w:szCs w:val="24"/>
        </w:rPr>
        <w:t>年，其目的是最大程度地促进私人部门和地方政府参与开发、运行和维护一个旨在</w:t>
      </w:r>
      <w:r>
        <w:rPr>
          <w:rFonts w:hint="eastAsia"/>
          <w:bCs/>
          <w:kern w:val="0"/>
          <w:szCs w:val="24"/>
        </w:rPr>
        <w:t>登记</w:t>
      </w:r>
      <w:r>
        <w:rPr>
          <w:rFonts w:hint="eastAsia"/>
          <w:bCs/>
          <w:szCs w:val="24"/>
        </w:rPr>
        <w:t>劳动力、技巧和职位空缺，提高职位选配效率的系统。仅</w:t>
      </w:r>
      <w:r>
        <w:rPr>
          <w:rFonts w:hint="eastAsia"/>
          <w:bCs/>
          <w:szCs w:val="24"/>
        </w:rPr>
        <w:t>1992</w:t>
      </w:r>
      <w:r>
        <w:rPr>
          <w:rFonts w:hint="eastAsia"/>
          <w:bCs/>
          <w:szCs w:val="24"/>
        </w:rPr>
        <w:t>年一年，全国各地就成立了</w:t>
      </w:r>
      <w:r>
        <w:rPr>
          <w:rFonts w:hint="eastAsia"/>
          <w:bCs/>
          <w:szCs w:val="24"/>
        </w:rPr>
        <w:t>75</w:t>
      </w:r>
      <w:r>
        <w:rPr>
          <w:rFonts w:hint="eastAsia"/>
          <w:bCs/>
          <w:szCs w:val="24"/>
        </w:rPr>
        <w:t>个公共就业服务办。截至</w:t>
      </w:r>
      <w:r>
        <w:rPr>
          <w:rFonts w:hint="eastAsia"/>
          <w:bCs/>
          <w:szCs w:val="24"/>
        </w:rPr>
        <w:t>2004</w:t>
      </w:r>
      <w:r>
        <w:rPr>
          <w:rFonts w:hint="eastAsia"/>
          <w:bCs/>
          <w:szCs w:val="24"/>
        </w:rPr>
        <w:t>年</w:t>
      </w:r>
      <w:r>
        <w:rPr>
          <w:rFonts w:hint="eastAsia"/>
          <w:bCs/>
          <w:szCs w:val="24"/>
        </w:rPr>
        <w:t>5</w:t>
      </w:r>
      <w:r>
        <w:rPr>
          <w:rFonts w:hint="eastAsia"/>
          <w:bCs/>
          <w:szCs w:val="24"/>
        </w:rPr>
        <w:t>月，全国各地共有</w:t>
      </w:r>
      <w:r>
        <w:rPr>
          <w:bCs/>
          <w:szCs w:val="24"/>
        </w:rPr>
        <w:t>1 765</w:t>
      </w:r>
      <w:r>
        <w:rPr>
          <w:rFonts w:hint="eastAsia"/>
          <w:bCs/>
          <w:szCs w:val="24"/>
        </w:rPr>
        <w:t>个公共就业服务办，其中</w:t>
      </w:r>
      <w:r>
        <w:rPr>
          <w:bCs/>
          <w:szCs w:val="24"/>
        </w:rPr>
        <w:t>1 531</w:t>
      </w:r>
      <w:r>
        <w:rPr>
          <w:rFonts w:hint="eastAsia"/>
          <w:bCs/>
          <w:szCs w:val="24"/>
        </w:rPr>
        <w:t>个被认为满负荷运转。通过公共就业服务办，从</w:t>
      </w:r>
      <w:r>
        <w:rPr>
          <w:rFonts w:hint="eastAsia"/>
          <w:bCs/>
          <w:szCs w:val="24"/>
        </w:rPr>
        <w:t>1999</w:t>
      </w:r>
      <w:r>
        <w:rPr>
          <w:rFonts w:hint="eastAsia"/>
          <w:bCs/>
          <w:szCs w:val="24"/>
        </w:rPr>
        <w:t>年到</w:t>
      </w:r>
      <w:r>
        <w:rPr>
          <w:rFonts w:hint="eastAsia"/>
          <w:bCs/>
          <w:szCs w:val="24"/>
        </w:rPr>
        <w:t>2004</w:t>
      </w:r>
      <w:r>
        <w:rPr>
          <w:rFonts w:hint="eastAsia"/>
          <w:bCs/>
          <w:szCs w:val="24"/>
        </w:rPr>
        <w:t>年</w:t>
      </w:r>
      <w:r>
        <w:rPr>
          <w:rFonts w:hint="eastAsia"/>
          <w:bCs/>
          <w:szCs w:val="24"/>
        </w:rPr>
        <w:t>5</w:t>
      </w:r>
      <w:r>
        <w:rPr>
          <w:rFonts w:hint="eastAsia"/>
          <w:bCs/>
          <w:szCs w:val="24"/>
        </w:rPr>
        <w:t>月共有</w:t>
      </w:r>
      <w:r>
        <w:rPr>
          <w:bCs/>
          <w:szCs w:val="24"/>
        </w:rPr>
        <w:t>3  540  111</w:t>
      </w:r>
      <w:r>
        <w:rPr>
          <w:rFonts w:hint="eastAsia"/>
          <w:bCs/>
          <w:szCs w:val="24"/>
        </w:rPr>
        <w:t>名求职者在当地或海外得到安置。在</w:t>
      </w:r>
      <w:r>
        <w:rPr>
          <w:bCs/>
          <w:szCs w:val="24"/>
        </w:rPr>
        <w:t>4 973 858</w:t>
      </w:r>
      <w:r>
        <w:rPr>
          <w:rFonts w:hint="eastAsia"/>
          <w:bCs/>
          <w:szCs w:val="24"/>
        </w:rPr>
        <w:t>名登记求职者中，共有</w:t>
      </w:r>
      <w:r>
        <w:rPr>
          <w:bCs/>
          <w:szCs w:val="24"/>
        </w:rPr>
        <w:t>3 285 960</w:t>
      </w:r>
      <w:r>
        <w:rPr>
          <w:rFonts w:hint="eastAsia"/>
          <w:bCs/>
          <w:szCs w:val="24"/>
        </w:rPr>
        <w:t>名被安置到各个公司。另一方面，从</w:t>
      </w:r>
      <w:r>
        <w:rPr>
          <w:rFonts w:hint="eastAsia"/>
          <w:bCs/>
          <w:szCs w:val="24"/>
        </w:rPr>
        <w:t>2004</w:t>
      </w:r>
      <w:r>
        <w:rPr>
          <w:rFonts w:hint="eastAsia"/>
          <w:bCs/>
          <w:szCs w:val="24"/>
        </w:rPr>
        <w:t>年</w:t>
      </w:r>
      <w:r>
        <w:rPr>
          <w:rFonts w:hint="eastAsia"/>
          <w:bCs/>
          <w:szCs w:val="24"/>
        </w:rPr>
        <w:t>1</w:t>
      </w:r>
      <w:r>
        <w:rPr>
          <w:rFonts w:hint="eastAsia"/>
          <w:bCs/>
          <w:szCs w:val="24"/>
        </w:rPr>
        <w:t>月到</w:t>
      </w:r>
      <w:r>
        <w:rPr>
          <w:rFonts w:hint="eastAsia"/>
          <w:bCs/>
          <w:szCs w:val="24"/>
        </w:rPr>
        <w:t>4</w:t>
      </w:r>
      <w:r>
        <w:rPr>
          <w:rFonts w:hint="eastAsia"/>
          <w:bCs/>
          <w:szCs w:val="24"/>
        </w:rPr>
        <w:t>月，公共就业服务办在国内和海外安置了</w:t>
      </w:r>
      <w:r>
        <w:rPr>
          <w:bCs/>
          <w:szCs w:val="24"/>
        </w:rPr>
        <w:t>217 529</w:t>
      </w:r>
      <w:r>
        <w:rPr>
          <w:rFonts w:hint="eastAsia"/>
          <w:bCs/>
          <w:szCs w:val="24"/>
        </w:rPr>
        <w:t>名求职者（见第</w:t>
      </w:r>
      <w:r>
        <w:rPr>
          <w:rFonts w:hint="eastAsia"/>
          <w:bCs/>
          <w:szCs w:val="24"/>
        </w:rPr>
        <w:t>110</w:t>
      </w:r>
      <w:r>
        <w:rPr>
          <w:rFonts w:hint="eastAsia"/>
          <w:bCs/>
          <w:szCs w:val="24"/>
        </w:rPr>
        <w:t>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为不断推广公共就业服务办的概念，劳动与就业部与私人部门合作，于</w:t>
      </w:r>
      <w:r>
        <w:rPr>
          <w:rFonts w:hint="eastAsia"/>
          <w:bCs/>
          <w:szCs w:val="24"/>
        </w:rPr>
        <w:t>1998</w:t>
      </w:r>
      <w:r>
        <w:rPr>
          <w:rFonts w:hint="eastAsia"/>
          <w:bCs/>
          <w:szCs w:val="24"/>
        </w:rPr>
        <w:t>年推出了一套名为“菲律宾工作网”（</w:t>
      </w:r>
      <w:r>
        <w:rPr>
          <w:bCs/>
          <w:szCs w:val="24"/>
        </w:rPr>
        <w:t>Phil-Jobnet</w:t>
      </w:r>
      <w:r>
        <w:rPr>
          <w:rFonts w:hint="eastAsia"/>
          <w:bCs/>
          <w:szCs w:val="24"/>
        </w:rPr>
        <w:t>）的计算机管理系统，为工作安置进行空缺职位选配。根据这一方案，参与企业将其所需职位和技能输入计算机网络中，这样随时都可以查找就业市场信息。菲律宾工作网与公共就业服务办是消除职业供求不匹配的一套长期解决方案，职业供求不匹配将会影响生产性就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菲律宾工作网是一套自动化劳动力市场信息和工作–技能选配系统，其目的在于缩短求职者寻找工作的时间，及时填补雇主所需要的职位空缺。截至</w:t>
      </w:r>
      <w:r>
        <w:rPr>
          <w:rFonts w:hint="eastAsia"/>
          <w:bCs/>
          <w:szCs w:val="24"/>
        </w:rPr>
        <w:t>2004</w:t>
      </w:r>
      <w:r>
        <w:rPr>
          <w:rFonts w:hint="eastAsia"/>
          <w:bCs/>
          <w:szCs w:val="24"/>
        </w:rPr>
        <w:t>年</w:t>
      </w:r>
      <w:r>
        <w:rPr>
          <w:rFonts w:hint="eastAsia"/>
          <w:bCs/>
          <w:szCs w:val="24"/>
        </w:rPr>
        <w:t>7</w:t>
      </w:r>
      <w:r>
        <w:rPr>
          <w:rFonts w:hint="eastAsia"/>
          <w:bCs/>
          <w:szCs w:val="24"/>
        </w:rPr>
        <w:t>月</w:t>
      </w:r>
      <w:r>
        <w:rPr>
          <w:rFonts w:hint="eastAsia"/>
          <w:bCs/>
          <w:szCs w:val="24"/>
        </w:rPr>
        <w:t>28</w:t>
      </w:r>
      <w:r>
        <w:rPr>
          <w:rFonts w:hint="eastAsia"/>
          <w:bCs/>
          <w:szCs w:val="24"/>
        </w:rPr>
        <w:t>日，菲律宾工作网为</w:t>
      </w:r>
      <w:r>
        <w:rPr>
          <w:bCs/>
          <w:szCs w:val="24"/>
        </w:rPr>
        <w:t>2 429</w:t>
      </w:r>
      <w:r>
        <w:rPr>
          <w:rFonts w:hint="eastAsia"/>
          <w:bCs/>
          <w:szCs w:val="24"/>
        </w:rPr>
        <w:t>个企业登载了</w:t>
      </w:r>
      <w:r>
        <w:rPr>
          <w:bCs/>
          <w:szCs w:val="24"/>
        </w:rPr>
        <w:t>415 07</w:t>
      </w:r>
      <w:r>
        <w:rPr>
          <w:rFonts w:hint="eastAsia"/>
          <w:bCs/>
          <w:szCs w:val="24"/>
        </w:rPr>
        <w:t>5</w:t>
      </w:r>
      <w:r>
        <w:rPr>
          <w:rFonts w:hint="eastAsia"/>
          <w:bCs/>
          <w:szCs w:val="24"/>
        </w:rPr>
        <w:t>个职位空缺，在全国登记了约</w:t>
      </w:r>
      <w:r>
        <w:rPr>
          <w:bCs/>
          <w:szCs w:val="24"/>
        </w:rPr>
        <w:t>379 759</w:t>
      </w:r>
      <w:r>
        <w:rPr>
          <w:rFonts w:hint="eastAsia"/>
          <w:bCs/>
          <w:szCs w:val="24"/>
        </w:rPr>
        <w:t>名求职者。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bCs/>
          <w:szCs w:val="24"/>
        </w:rPr>
        <w:t>8042</w:t>
      </w:r>
      <w:r>
        <w:rPr>
          <w:rFonts w:hint="eastAsia"/>
          <w:bCs/>
          <w:szCs w:val="24"/>
        </w:rPr>
        <w:t>号共和国法（又称《</w:t>
      </w:r>
      <w:r>
        <w:rPr>
          <w:rFonts w:hint="eastAsia"/>
          <w:bCs/>
          <w:szCs w:val="24"/>
        </w:rPr>
        <w:t>1995</w:t>
      </w:r>
      <w:r>
        <w:rPr>
          <w:rFonts w:hint="eastAsia"/>
          <w:bCs/>
          <w:szCs w:val="24"/>
        </w:rPr>
        <w:t>移民工法案》）对海外菲律宾工人的就业安置和社会保障做出了规定。根据该法案，菲律宾海外就业管理局负责对招聘与安置活动进行管理。该法案一项重大政策转变就是选择性派遣原则，承认“对所有移民工的最终保护就是拥有技术</w:t>
      </w:r>
      <w:r>
        <w:rPr>
          <w:rFonts w:hint="eastAsia"/>
          <w:bCs/>
          <w:szCs w:val="24"/>
          <w:lang w:val="en-GB"/>
        </w:rPr>
        <w:t>”。</w:t>
      </w:r>
      <w:r>
        <w:rPr>
          <w:rFonts w:hint="eastAsia"/>
          <w:bCs/>
          <w:szCs w:val="24"/>
        </w:rPr>
        <w:t>以此，政府只派遣或允许派</w:t>
      </w:r>
      <w:r>
        <w:rPr>
          <w:rFonts w:hint="eastAsia"/>
          <w:bCs/>
          <w:kern w:val="0"/>
          <w:szCs w:val="24"/>
        </w:rPr>
        <w:t>遣那些有技术的菲律宾工人出国工作。此外，该法案还规定工人只能前往移民工人权利得到保</w:t>
      </w:r>
      <w:r>
        <w:rPr>
          <w:rFonts w:hint="eastAsia"/>
          <w:bCs/>
          <w:szCs w:val="24"/>
        </w:rPr>
        <w:t>障的国家工作。</w:t>
      </w:r>
      <w:r>
        <w:rPr>
          <w:rStyle w:val="FootnoteReference"/>
          <w:bCs/>
          <w:szCs w:val="24"/>
        </w:rPr>
        <w:footnoteReference w:id="4"/>
      </w:r>
      <w:r>
        <w:rPr>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2</w:t>
      </w:r>
      <w:r>
        <w:rPr>
          <w:rFonts w:hint="eastAsia"/>
          <w:bCs/>
          <w:szCs w:val="24"/>
        </w:rPr>
        <w:t>条（</w:t>
      </w:r>
      <w:r>
        <w:rPr>
          <w:rFonts w:hint="eastAsia"/>
          <w:bCs/>
          <w:szCs w:val="24"/>
        </w:rPr>
        <w:t>g</w:t>
      </w:r>
      <w:r>
        <w:rPr>
          <w:rFonts w:hint="eastAsia"/>
          <w:bCs/>
          <w:szCs w:val="24"/>
        </w:rPr>
        <w:t>）款和第</w:t>
      </w:r>
      <w:r>
        <w:rPr>
          <w:rFonts w:hint="eastAsia"/>
          <w:bCs/>
          <w:szCs w:val="24"/>
        </w:rPr>
        <w:t>4</w:t>
      </w:r>
      <w:r>
        <w:rPr>
          <w:rFonts w:hint="eastAsia"/>
          <w:bCs/>
          <w:szCs w:val="24"/>
        </w:rPr>
        <w:t>条是针对菲律宾工人在海外不断遭受虐待的问题，而做出的预防性规定。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在菲律宾海外就业管理局的安置与促进服务下，政府向海外各个目的地派遣了菲律宾工人，</w:t>
      </w:r>
      <w:r>
        <w:rPr>
          <w:rFonts w:hint="eastAsia"/>
          <w:bCs/>
          <w:szCs w:val="24"/>
        </w:rPr>
        <w:t>1996</w:t>
      </w:r>
      <w:r>
        <w:rPr>
          <w:rFonts w:hint="eastAsia"/>
          <w:bCs/>
          <w:szCs w:val="24"/>
        </w:rPr>
        <w:t>年为</w:t>
      </w:r>
      <w:r>
        <w:rPr>
          <w:bCs/>
          <w:szCs w:val="24"/>
        </w:rPr>
        <w:t>660 122</w:t>
      </w:r>
      <w:r>
        <w:rPr>
          <w:rFonts w:hint="eastAsia"/>
          <w:bCs/>
          <w:szCs w:val="24"/>
        </w:rPr>
        <w:t>人，</w:t>
      </w:r>
      <w:r>
        <w:rPr>
          <w:rFonts w:hint="eastAsia"/>
          <w:bCs/>
          <w:kern w:val="0"/>
          <w:szCs w:val="24"/>
        </w:rPr>
        <w:t>1997</w:t>
      </w:r>
      <w:r>
        <w:rPr>
          <w:rFonts w:hint="eastAsia"/>
          <w:bCs/>
          <w:szCs w:val="24"/>
        </w:rPr>
        <w:t>年为</w:t>
      </w:r>
      <w:r>
        <w:rPr>
          <w:bCs/>
          <w:szCs w:val="24"/>
        </w:rPr>
        <w:t>747 696</w:t>
      </w:r>
      <w:r>
        <w:rPr>
          <w:rFonts w:hint="eastAsia"/>
          <w:bCs/>
          <w:szCs w:val="24"/>
        </w:rPr>
        <w:t>人，</w:t>
      </w:r>
      <w:r>
        <w:rPr>
          <w:rFonts w:hint="eastAsia"/>
          <w:bCs/>
          <w:szCs w:val="24"/>
        </w:rPr>
        <w:t>1998</w:t>
      </w:r>
      <w:r>
        <w:rPr>
          <w:rFonts w:hint="eastAsia"/>
          <w:bCs/>
          <w:szCs w:val="24"/>
        </w:rPr>
        <w:t>年为</w:t>
      </w:r>
      <w:r>
        <w:rPr>
          <w:bCs/>
          <w:szCs w:val="24"/>
        </w:rPr>
        <w:t>831 643</w:t>
      </w:r>
      <w:r>
        <w:rPr>
          <w:rFonts w:hint="eastAsia"/>
          <w:bCs/>
          <w:szCs w:val="24"/>
        </w:rPr>
        <w:t>人，</w:t>
      </w:r>
      <w:r>
        <w:rPr>
          <w:rFonts w:hint="eastAsia"/>
          <w:bCs/>
          <w:szCs w:val="24"/>
        </w:rPr>
        <w:t>1999</w:t>
      </w:r>
      <w:r>
        <w:rPr>
          <w:rFonts w:hint="eastAsia"/>
          <w:bCs/>
          <w:szCs w:val="24"/>
        </w:rPr>
        <w:t>年为</w:t>
      </w:r>
      <w:r>
        <w:rPr>
          <w:bCs/>
          <w:szCs w:val="24"/>
        </w:rPr>
        <w:t>837 020</w:t>
      </w:r>
      <w:r>
        <w:rPr>
          <w:rFonts w:hint="eastAsia"/>
          <w:bCs/>
          <w:szCs w:val="24"/>
        </w:rPr>
        <w:t>人，</w:t>
      </w:r>
      <w:r>
        <w:rPr>
          <w:rFonts w:hint="eastAsia"/>
          <w:bCs/>
          <w:szCs w:val="24"/>
        </w:rPr>
        <w:t>2000</w:t>
      </w:r>
      <w:r>
        <w:rPr>
          <w:rFonts w:hint="eastAsia"/>
          <w:bCs/>
          <w:szCs w:val="24"/>
        </w:rPr>
        <w:t>年到</w:t>
      </w:r>
      <w:r>
        <w:rPr>
          <w:rFonts w:hint="eastAsia"/>
          <w:bCs/>
          <w:szCs w:val="24"/>
        </w:rPr>
        <w:t>2002</w:t>
      </w:r>
      <w:r>
        <w:rPr>
          <w:rFonts w:hint="eastAsia"/>
          <w:bCs/>
          <w:szCs w:val="24"/>
        </w:rPr>
        <w:t>年为</w:t>
      </w:r>
      <w:r>
        <w:rPr>
          <w:bCs/>
          <w:szCs w:val="24"/>
        </w:rPr>
        <w:t>459 832</w:t>
      </w:r>
      <w:r>
        <w:rPr>
          <w:rFonts w:hint="eastAsia"/>
          <w:bCs/>
          <w:szCs w:val="24"/>
        </w:rPr>
        <w:t>人，</w:t>
      </w:r>
      <w:r>
        <w:rPr>
          <w:rFonts w:hint="eastAsia"/>
          <w:bCs/>
          <w:szCs w:val="24"/>
        </w:rPr>
        <w:t>2003</w:t>
      </w:r>
      <w:r>
        <w:rPr>
          <w:rFonts w:hint="eastAsia"/>
          <w:bCs/>
          <w:szCs w:val="24"/>
        </w:rPr>
        <w:t>年为</w:t>
      </w:r>
      <w:r>
        <w:rPr>
          <w:bCs/>
          <w:szCs w:val="24"/>
        </w:rPr>
        <w:t>867 969</w:t>
      </w:r>
      <w:r>
        <w:rPr>
          <w:rFonts w:hint="eastAsia"/>
          <w:bCs/>
          <w:szCs w:val="24"/>
        </w:rPr>
        <w:t>人。</w:t>
      </w:r>
      <w:r>
        <w:rPr>
          <w:rFonts w:hint="eastAsia"/>
          <w:bCs/>
          <w:szCs w:val="24"/>
        </w:rPr>
        <w:t>1996</w:t>
      </w:r>
      <w:r>
        <w:rPr>
          <w:rFonts w:hint="eastAsia"/>
          <w:bCs/>
          <w:szCs w:val="24"/>
        </w:rPr>
        <w:t>年，往国内汇款的总金额超过</w:t>
      </w:r>
      <w:r>
        <w:rPr>
          <w:rFonts w:hint="eastAsia"/>
          <w:bCs/>
          <w:szCs w:val="24"/>
        </w:rPr>
        <w:t>42</w:t>
      </w:r>
      <w:r>
        <w:rPr>
          <w:rFonts w:hint="eastAsia"/>
          <w:bCs/>
          <w:szCs w:val="24"/>
        </w:rPr>
        <w:t>亿美元，</w:t>
      </w:r>
      <w:r>
        <w:rPr>
          <w:rFonts w:hint="eastAsia"/>
          <w:bCs/>
          <w:szCs w:val="24"/>
        </w:rPr>
        <w:t>1997</w:t>
      </w:r>
      <w:r>
        <w:rPr>
          <w:rFonts w:hint="eastAsia"/>
          <w:bCs/>
          <w:szCs w:val="24"/>
        </w:rPr>
        <w:t>年超过了</w:t>
      </w:r>
      <w:r>
        <w:rPr>
          <w:rFonts w:hint="eastAsia"/>
          <w:bCs/>
          <w:szCs w:val="24"/>
        </w:rPr>
        <w:t>57</w:t>
      </w:r>
      <w:r>
        <w:rPr>
          <w:rFonts w:hint="eastAsia"/>
          <w:bCs/>
          <w:szCs w:val="24"/>
        </w:rPr>
        <w:t>亿美元，</w:t>
      </w:r>
      <w:r>
        <w:rPr>
          <w:rFonts w:hint="eastAsia"/>
          <w:bCs/>
          <w:szCs w:val="24"/>
        </w:rPr>
        <w:t>1998</w:t>
      </w:r>
      <w:r>
        <w:rPr>
          <w:rFonts w:hint="eastAsia"/>
          <w:bCs/>
          <w:szCs w:val="24"/>
        </w:rPr>
        <w:t>年超过了</w:t>
      </w:r>
      <w:r>
        <w:rPr>
          <w:rFonts w:hint="eastAsia"/>
          <w:bCs/>
          <w:szCs w:val="24"/>
        </w:rPr>
        <w:t>49</w:t>
      </w:r>
      <w:r>
        <w:rPr>
          <w:rFonts w:hint="eastAsia"/>
          <w:bCs/>
          <w:szCs w:val="24"/>
        </w:rPr>
        <w:t>亿美元，</w:t>
      </w:r>
      <w:r>
        <w:rPr>
          <w:rFonts w:hint="eastAsia"/>
          <w:bCs/>
          <w:szCs w:val="24"/>
        </w:rPr>
        <w:t>1999</w:t>
      </w:r>
      <w:r>
        <w:rPr>
          <w:rFonts w:hint="eastAsia"/>
          <w:bCs/>
          <w:szCs w:val="24"/>
        </w:rPr>
        <w:t>年超过</w:t>
      </w:r>
      <w:r>
        <w:rPr>
          <w:rFonts w:hint="eastAsia"/>
          <w:bCs/>
          <w:szCs w:val="24"/>
        </w:rPr>
        <w:t>67</w:t>
      </w:r>
      <w:r>
        <w:rPr>
          <w:rFonts w:hint="eastAsia"/>
          <w:bCs/>
          <w:szCs w:val="24"/>
        </w:rPr>
        <w:t>亿美元，</w:t>
      </w:r>
      <w:r>
        <w:rPr>
          <w:rFonts w:hint="eastAsia"/>
          <w:bCs/>
          <w:szCs w:val="24"/>
        </w:rPr>
        <w:t>2000</w:t>
      </w:r>
      <w:r>
        <w:rPr>
          <w:rFonts w:hint="eastAsia"/>
          <w:bCs/>
          <w:szCs w:val="24"/>
        </w:rPr>
        <w:t>年</w:t>
      </w:r>
      <w:r>
        <w:rPr>
          <w:rFonts w:hint="eastAsia"/>
          <w:bCs/>
          <w:szCs w:val="24"/>
        </w:rPr>
        <w:t>1</w:t>
      </w:r>
      <w:r>
        <w:rPr>
          <w:rFonts w:hint="eastAsia"/>
          <w:bCs/>
          <w:szCs w:val="24"/>
        </w:rPr>
        <w:t>月和</w:t>
      </w:r>
      <w:r>
        <w:rPr>
          <w:rFonts w:hint="eastAsia"/>
          <w:bCs/>
          <w:szCs w:val="24"/>
        </w:rPr>
        <w:t>2</w:t>
      </w:r>
      <w:r>
        <w:rPr>
          <w:rFonts w:hint="eastAsia"/>
          <w:bCs/>
          <w:szCs w:val="24"/>
        </w:rPr>
        <w:t>月超过了</w:t>
      </w:r>
      <w:r>
        <w:rPr>
          <w:rFonts w:hint="eastAsia"/>
          <w:bCs/>
          <w:szCs w:val="24"/>
        </w:rPr>
        <w:t>11</w:t>
      </w:r>
      <w:r>
        <w:rPr>
          <w:rFonts w:hint="eastAsia"/>
          <w:bCs/>
          <w:szCs w:val="24"/>
        </w:rPr>
        <w:t>亿美元，</w:t>
      </w:r>
      <w:r>
        <w:rPr>
          <w:rFonts w:hint="eastAsia"/>
          <w:bCs/>
          <w:szCs w:val="24"/>
        </w:rPr>
        <w:t>2003</w:t>
      </w:r>
      <w:r>
        <w:rPr>
          <w:rFonts w:hint="eastAsia"/>
          <w:bCs/>
          <w:szCs w:val="24"/>
        </w:rPr>
        <w:t>年为</w:t>
      </w:r>
      <w:r>
        <w:rPr>
          <w:bCs/>
          <w:szCs w:val="24"/>
        </w:rPr>
        <w:t>7</w:t>
      </w:r>
      <w:r>
        <w:rPr>
          <w:rFonts w:hint="eastAsia"/>
          <w:bCs/>
          <w:szCs w:val="24"/>
        </w:rPr>
        <w:t>.</w:t>
      </w:r>
      <w:r>
        <w:rPr>
          <w:bCs/>
          <w:szCs w:val="24"/>
        </w:rPr>
        <w:t>640</w:t>
      </w:r>
      <w:r>
        <w:rPr>
          <w:rFonts w:hint="eastAsia"/>
          <w:bCs/>
          <w:szCs w:val="24"/>
        </w:rPr>
        <w:t>亿美元。</w:t>
      </w:r>
    </w:p>
    <w:p w:rsidR="00957964" w:rsidRDefault="00957964">
      <w:pPr>
        <w:spacing w:after="240" w:line="360" w:lineRule="exact"/>
        <w:rPr>
          <w:rFonts w:ascii="SimHei" w:eastAsia="SimHei" w:hint="eastAsia"/>
          <w:bCs/>
          <w:szCs w:val="24"/>
        </w:rPr>
      </w:pPr>
      <w:r>
        <w:rPr>
          <w:rFonts w:ascii="SimHei" w:eastAsia="SimHei" w:hint="eastAsia"/>
          <w:bCs/>
          <w:szCs w:val="24"/>
        </w:rPr>
        <w:t>制订标准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规定了最低的就业标准，包括工资、劳动时间、休息日、加班及夜班费、安全与健康标准等。该法典还特别规定设立国家保险基金，以便在发生与就业有关的紧急情况或意外事故时，向雇员提供赔偿和康复费。这些标准将在随后的章节中详细论述，其目的是不仅要确保为生产劳动提供一种环境，而且还要履行《宪法》关于国家确保工作条件公平和人道的规定。</w:t>
      </w:r>
    </w:p>
    <w:p w:rsidR="00957964" w:rsidRDefault="00957964">
      <w:pPr>
        <w:spacing w:after="240" w:line="360" w:lineRule="exact"/>
        <w:rPr>
          <w:rFonts w:ascii="SimHei" w:eastAsia="SimHei" w:hint="eastAsia"/>
          <w:bCs/>
          <w:szCs w:val="24"/>
        </w:rPr>
      </w:pPr>
      <w:r>
        <w:rPr>
          <w:rFonts w:ascii="SimHei" w:eastAsia="SimHei"/>
          <w:bCs/>
          <w:szCs w:val="24"/>
        </w:rPr>
        <w:br w:type="page"/>
      </w:r>
      <w:r>
        <w:rPr>
          <w:rFonts w:ascii="SimHei" w:eastAsia="SimHei" w:hint="eastAsia"/>
          <w:bCs/>
          <w:szCs w:val="24"/>
        </w:rPr>
        <w:t>集体谈判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《菲律宾宪法》规定，工人</w:t>
      </w:r>
      <w:r>
        <w:rPr>
          <w:rFonts w:hint="eastAsia"/>
          <w:bCs/>
          <w:kern w:val="0"/>
          <w:szCs w:val="24"/>
        </w:rPr>
        <w:t>有权</w:t>
      </w:r>
      <w:r>
        <w:rPr>
          <w:rFonts w:hint="eastAsia"/>
          <w:bCs/>
          <w:szCs w:val="24"/>
        </w:rPr>
        <w:t>集体进行组织和谈判，有权参与涉及其利益的政策制订和决策过程。《</w:t>
      </w:r>
      <w:r>
        <w:rPr>
          <w:bCs/>
          <w:szCs w:val="24"/>
        </w:rPr>
        <w:t>劳动法典</w:t>
      </w:r>
      <w:r>
        <w:rPr>
          <w:rFonts w:hint="eastAsia"/>
          <w:bCs/>
          <w:szCs w:val="24"/>
        </w:rPr>
        <w:t>》第</w:t>
      </w:r>
      <w:r>
        <w:rPr>
          <w:rFonts w:hint="eastAsia"/>
          <w:bCs/>
          <w:szCs w:val="24"/>
        </w:rPr>
        <w:t>5</w:t>
      </w:r>
      <w:r>
        <w:rPr>
          <w:rFonts w:hint="eastAsia"/>
          <w:bCs/>
          <w:szCs w:val="24"/>
        </w:rPr>
        <w:t>卷是该项政策实施的法律依据（</w:t>
      </w:r>
      <w:r>
        <w:rPr>
          <w:rFonts w:hint="eastAsia"/>
          <w:bCs/>
          <w:szCs w:val="24"/>
        </w:rPr>
        <w:t>1989</w:t>
      </w:r>
      <w:r>
        <w:rPr>
          <w:rFonts w:hint="eastAsia"/>
          <w:bCs/>
          <w:szCs w:val="24"/>
        </w:rPr>
        <w:t>年通过的第</w:t>
      </w:r>
      <w:r>
        <w:rPr>
          <w:rFonts w:hint="eastAsia"/>
          <w:bCs/>
          <w:szCs w:val="24"/>
        </w:rPr>
        <w:t>6715</w:t>
      </w:r>
      <w:r>
        <w:rPr>
          <w:rFonts w:hint="eastAsia"/>
          <w:bCs/>
          <w:szCs w:val="24"/>
        </w:rPr>
        <w:t>号共和国法对该法进行了大篇幅的修订）。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该法典第</w:t>
      </w:r>
      <w:r>
        <w:rPr>
          <w:rFonts w:hint="eastAsia"/>
          <w:bCs/>
          <w:szCs w:val="24"/>
        </w:rPr>
        <w:t>211</w:t>
      </w:r>
      <w:r>
        <w:rPr>
          <w:rFonts w:hint="eastAsia"/>
          <w:bCs/>
          <w:szCs w:val="24"/>
        </w:rPr>
        <w:t>条明确承认集体谈判和产业民主是确定劳动力管理关系的首选方法。《法典》第</w:t>
      </w:r>
      <w:r>
        <w:rPr>
          <w:rFonts w:hint="eastAsia"/>
          <w:bCs/>
          <w:szCs w:val="24"/>
        </w:rPr>
        <w:t>275</w:t>
      </w:r>
      <w:r>
        <w:rPr>
          <w:rFonts w:hint="eastAsia"/>
          <w:bCs/>
          <w:szCs w:val="24"/>
        </w:rPr>
        <w:t>条规定将三方机制作为国家劳动力关系政策，而第</w:t>
      </w:r>
      <w:r>
        <w:rPr>
          <w:rFonts w:hint="eastAsia"/>
          <w:bCs/>
          <w:szCs w:val="24"/>
        </w:rPr>
        <w:t>277</w:t>
      </w:r>
      <w:r>
        <w:rPr>
          <w:rFonts w:hint="eastAsia"/>
          <w:bCs/>
          <w:szCs w:val="24"/>
        </w:rPr>
        <w:t>条则为政府的以下活动奠定了法律基础：开展促进活动（包括</w:t>
      </w:r>
      <w:r>
        <w:rPr>
          <w:rFonts w:hint="eastAsia"/>
          <w:bCs/>
          <w:kern w:val="0"/>
          <w:szCs w:val="24"/>
        </w:rPr>
        <w:t>劳动</w:t>
      </w:r>
      <w:r>
        <w:rPr>
          <w:rFonts w:hint="eastAsia"/>
          <w:bCs/>
          <w:szCs w:val="24"/>
        </w:rPr>
        <w:t>教育和技术援助）；提高劳动生产率、工作条件、工作生活质量以及劳资之间的合作。政府将三方机制看作是公共治理不可分割的一部分。</w:t>
      </w:r>
      <w:r>
        <w:rPr>
          <w:rFonts w:hint="eastAsia"/>
          <w:bCs/>
          <w:szCs w:val="24"/>
        </w:rPr>
        <w:t>1991</w:t>
      </w:r>
      <w:r>
        <w:rPr>
          <w:rFonts w:hint="eastAsia"/>
          <w:bCs/>
          <w:szCs w:val="24"/>
        </w:rPr>
        <w:t>年</w:t>
      </w:r>
      <w:r>
        <w:rPr>
          <w:rFonts w:hint="eastAsia"/>
          <w:bCs/>
          <w:szCs w:val="24"/>
        </w:rPr>
        <w:t>4</w:t>
      </w:r>
      <w:r>
        <w:rPr>
          <w:rFonts w:hint="eastAsia"/>
          <w:bCs/>
          <w:szCs w:val="24"/>
        </w:rPr>
        <w:t>月，菲律宾成为《国际劳工组织第</w:t>
      </w:r>
      <w:r>
        <w:rPr>
          <w:rFonts w:hint="eastAsia"/>
          <w:bCs/>
          <w:szCs w:val="24"/>
        </w:rPr>
        <w:t>144</w:t>
      </w:r>
      <w:r>
        <w:rPr>
          <w:rFonts w:hint="eastAsia"/>
          <w:bCs/>
          <w:szCs w:val="24"/>
        </w:rPr>
        <w:t>号公约》缔约国（三方协商机制，</w:t>
      </w:r>
      <w:r>
        <w:rPr>
          <w:rFonts w:hint="eastAsia"/>
          <w:bCs/>
          <w:szCs w:val="24"/>
        </w:rPr>
        <w:t>1976</w:t>
      </w:r>
      <w:r>
        <w:rPr>
          <w:rFonts w:hint="eastAsia"/>
          <w:bCs/>
          <w:szCs w:val="24"/>
        </w:rPr>
        <w:t>年）。</w:t>
      </w:r>
      <w:r>
        <w:rPr>
          <w:rFonts w:hint="eastAsia"/>
          <w:bCs/>
          <w:szCs w:val="24"/>
        </w:rPr>
        <w:t>1990</w:t>
      </w:r>
      <w:r>
        <w:rPr>
          <w:rFonts w:hint="eastAsia"/>
          <w:bCs/>
          <w:szCs w:val="24"/>
        </w:rPr>
        <w:t>年，根据第</w:t>
      </w:r>
      <w:r>
        <w:rPr>
          <w:rFonts w:hint="eastAsia"/>
          <w:bCs/>
          <w:szCs w:val="24"/>
        </w:rPr>
        <w:t>403</w:t>
      </w:r>
      <w:r>
        <w:rPr>
          <w:rFonts w:hint="eastAsia"/>
          <w:bCs/>
          <w:szCs w:val="24"/>
        </w:rPr>
        <w:t>号总统令，成立了三方行业和平委员会，以作为总统和劳动与就业部部长的顾问机构。</w:t>
      </w:r>
    </w:p>
    <w:p w:rsidR="00957964" w:rsidRDefault="00957964">
      <w:pPr>
        <w:spacing w:after="240" w:line="360" w:lineRule="exact"/>
        <w:rPr>
          <w:rFonts w:ascii="SimHei" w:eastAsia="SimHei" w:hint="eastAsia"/>
          <w:bCs/>
          <w:szCs w:val="24"/>
        </w:rPr>
      </w:pPr>
      <w:r>
        <w:rPr>
          <w:rFonts w:ascii="SimHei" w:eastAsia="SimHei" w:hint="eastAsia"/>
          <w:bCs/>
          <w:szCs w:val="24"/>
        </w:rPr>
        <w:t>保护劳动者免遭不公正解雇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279</w:t>
      </w:r>
      <w:r>
        <w:rPr>
          <w:rFonts w:hint="eastAsia"/>
          <w:bCs/>
          <w:szCs w:val="24"/>
        </w:rPr>
        <w:t>条确保劳动者享有任期稳定的权利。</w:t>
      </w:r>
      <w:r>
        <w:rPr>
          <w:rFonts w:hint="eastAsia"/>
          <w:bCs/>
          <w:szCs w:val="24"/>
        </w:rPr>
        <w:t xml:space="preserve"> </w:t>
      </w:r>
      <w:r>
        <w:rPr>
          <w:rFonts w:hint="eastAsia"/>
          <w:bCs/>
          <w:szCs w:val="24"/>
        </w:rPr>
        <w:t>因此，除有正当理由，或法律另有规定外（如：停业或雇员</w:t>
      </w:r>
      <w:r>
        <w:rPr>
          <w:rFonts w:hint="eastAsia"/>
          <w:bCs/>
          <w:kern w:val="0"/>
          <w:szCs w:val="24"/>
        </w:rPr>
        <w:t>职位</w:t>
      </w:r>
      <w:r>
        <w:rPr>
          <w:rFonts w:hint="eastAsia"/>
          <w:bCs/>
          <w:szCs w:val="24"/>
        </w:rPr>
        <w:t>人员过剩），雇主不得解雇雇员。《</w:t>
      </w:r>
      <w:r>
        <w:rPr>
          <w:bCs/>
          <w:szCs w:val="24"/>
        </w:rPr>
        <w:t>劳动法典</w:t>
      </w:r>
      <w:r>
        <w:rPr>
          <w:rFonts w:hint="eastAsia"/>
          <w:bCs/>
          <w:szCs w:val="24"/>
        </w:rPr>
        <w:t>》第</w:t>
      </w:r>
      <w:r>
        <w:rPr>
          <w:rFonts w:hint="eastAsia"/>
          <w:bCs/>
          <w:szCs w:val="24"/>
        </w:rPr>
        <w:t>277</w:t>
      </w:r>
      <w:r>
        <w:rPr>
          <w:rFonts w:hint="eastAsia"/>
          <w:bCs/>
          <w:szCs w:val="24"/>
        </w:rPr>
        <w:t>条（</w:t>
      </w:r>
      <w:r>
        <w:rPr>
          <w:rFonts w:hint="eastAsia"/>
          <w:bCs/>
          <w:szCs w:val="24"/>
        </w:rPr>
        <w:t>b</w:t>
      </w:r>
      <w:r>
        <w:rPr>
          <w:rFonts w:hint="eastAsia"/>
          <w:bCs/>
          <w:szCs w:val="24"/>
        </w:rPr>
        <w:t>）款要求雇主在解除劳动者就业关系之前告知雇员，并倾听雇员的意见。雇员可以对解雇的合法性向国家劳工关系委员会申诉。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至于政府雇员任期稳定问题，《宪法》第</w:t>
      </w:r>
      <w:r>
        <w:rPr>
          <w:rFonts w:hint="eastAsia"/>
          <w:bCs/>
          <w:szCs w:val="24"/>
        </w:rPr>
        <w:t>9-B</w:t>
      </w:r>
      <w:r>
        <w:rPr>
          <w:rFonts w:hint="eastAsia"/>
          <w:bCs/>
          <w:szCs w:val="24"/>
        </w:rPr>
        <w:t>条第</w:t>
      </w:r>
      <w:r>
        <w:rPr>
          <w:rFonts w:hint="eastAsia"/>
          <w:bCs/>
          <w:szCs w:val="24"/>
        </w:rPr>
        <w:t>2</w:t>
      </w:r>
      <w:r>
        <w:rPr>
          <w:rFonts w:hint="eastAsia"/>
          <w:bCs/>
          <w:szCs w:val="24"/>
        </w:rPr>
        <w:t>款（</w:t>
      </w:r>
      <w:r>
        <w:rPr>
          <w:rFonts w:hint="eastAsia"/>
          <w:bCs/>
          <w:szCs w:val="24"/>
        </w:rPr>
        <w:t>3</w:t>
      </w:r>
      <w:r>
        <w:rPr>
          <w:rFonts w:hint="eastAsia"/>
          <w:bCs/>
          <w:szCs w:val="24"/>
        </w:rPr>
        <w:t>）项，规定：除法律规定的原因外，不得对任何公务官员或雇员进行除职或停职。</w:t>
      </w:r>
      <w:r>
        <w:rPr>
          <w:rFonts w:hint="eastAsia"/>
          <w:bCs/>
          <w:szCs w:val="24"/>
        </w:rPr>
        <w:t>1987</w:t>
      </w:r>
      <w:r>
        <w:rPr>
          <w:rFonts w:hint="eastAsia"/>
          <w:bCs/>
          <w:szCs w:val="24"/>
        </w:rPr>
        <w:t>年《行政法典》第</w:t>
      </w:r>
      <w:r>
        <w:rPr>
          <w:rFonts w:hint="eastAsia"/>
          <w:bCs/>
          <w:szCs w:val="24"/>
        </w:rPr>
        <w:t>5</w:t>
      </w:r>
      <w:r>
        <w:rPr>
          <w:rFonts w:hint="eastAsia"/>
          <w:bCs/>
          <w:szCs w:val="24"/>
        </w:rPr>
        <w:t>卷第</w:t>
      </w:r>
      <w:r>
        <w:rPr>
          <w:rFonts w:hint="eastAsia"/>
          <w:bCs/>
          <w:szCs w:val="24"/>
        </w:rPr>
        <w:t>1</w:t>
      </w:r>
      <w:r>
        <w:rPr>
          <w:rFonts w:hint="eastAsia"/>
          <w:bCs/>
          <w:szCs w:val="24"/>
        </w:rPr>
        <w:t>编</w:t>
      </w:r>
      <w:r>
        <w:rPr>
          <w:rFonts w:hint="eastAsia"/>
          <w:bCs/>
          <w:szCs w:val="24"/>
        </w:rPr>
        <w:t>A</w:t>
      </w:r>
      <w:r>
        <w:rPr>
          <w:rFonts w:hint="eastAsia"/>
          <w:bCs/>
          <w:szCs w:val="24"/>
        </w:rPr>
        <w:t>分编第</w:t>
      </w:r>
      <w:r>
        <w:rPr>
          <w:rFonts w:hint="eastAsia"/>
          <w:bCs/>
          <w:szCs w:val="24"/>
        </w:rPr>
        <w:t>7</w:t>
      </w:r>
      <w:r>
        <w:rPr>
          <w:rFonts w:hint="eastAsia"/>
          <w:bCs/>
          <w:szCs w:val="24"/>
        </w:rPr>
        <w:t>章第</w:t>
      </w:r>
      <w:r>
        <w:rPr>
          <w:rFonts w:hint="eastAsia"/>
          <w:bCs/>
          <w:szCs w:val="24"/>
        </w:rPr>
        <w:t>46</w:t>
      </w:r>
      <w:r>
        <w:rPr>
          <w:rFonts w:hint="eastAsia"/>
          <w:bCs/>
          <w:szCs w:val="24"/>
        </w:rPr>
        <w:t>条重申了该规定。第</w:t>
      </w:r>
      <w:r>
        <w:rPr>
          <w:rFonts w:hint="eastAsia"/>
          <w:bCs/>
          <w:szCs w:val="24"/>
        </w:rPr>
        <w:t>6656</w:t>
      </w:r>
      <w:r>
        <w:rPr>
          <w:rFonts w:hint="eastAsia"/>
          <w:bCs/>
          <w:szCs w:val="24"/>
        </w:rPr>
        <w:t>号共和国法（</w:t>
      </w:r>
      <w:r>
        <w:rPr>
          <w:rFonts w:eastAsia="KaiTi_GB2312" w:hint="eastAsia"/>
          <w:bCs/>
          <w:szCs w:val="24"/>
        </w:rPr>
        <w:t>又称</w:t>
      </w:r>
      <w:r>
        <w:rPr>
          <w:rFonts w:hint="eastAsia"/>
          <w:bCs/>
          <w:szCs w:val="24"/>
        </w:rPr>
        <w:t>《在实施政府机构重组中，保护公务官员及雇员任期稳定的法令</w:t>
      </w:r>
      <w:r>
        <w:rPr>
          <w:rFonts w:hint="eastAsia"/>
          <w:bCs/>
          <w:kern w:val="0"/>
          <w:szCs w:val="24"/>
        </w:rPr>
        <w:t>》</w:t>
      </w:r>
      <w:r>
        <w:rPr>
          <w:rFonts w:hint="eastAsia"/>
          <w:bCs/>
          <w:szCs w:val="24"/>
        </w:rPr>
        <w:t>）第</w:t>
      </w:r>
      <w:r>
        <w:rPr>
          <w:rFonts w:hint="eastAsia"/>
          <w:bCs/>
          <w:szCs w:val="24"/>
        </w:rPr>
        <w:t>2</w:t>
      </w:r>
      <w:r>
        <w:rPr>
          <w:rFonts w:hint="eastAsia"/>
          <w:bCs/>
          <w:szCs w:val="24"/>
        </w:rPr>
        <w:t>条也重申了该规定，并要求在解雇之前给予适当的通知和听证。</w:t>
      </w:r>
    </w:p>
    <w:p w:rsidR="00957964" w:rsidRDefault="00957964">
      <w:pPr>
        <w:spacing w:after="240" w:line="360" w:lineRule="exact"/>
        <w:rPr>
          <w:rFonts w:ascii="SimHei" w:eastAsia="SimHei" w:hint="eastAsia"/>
          <w:bCs/>
          <w:szCs w:val="24"/>
        </w:rPr>
      </w:pPr>
      <w:r>
        <w:rPr>
          <w:rFonts w:ascii="SimHei" w:eastAsia="SimHei" w:hint="eastAsia"/>
          <w:bCs/>
          <w:szCs w:val="24"/>
        </w:rPr>
        <w:t>生产力方案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6971</w:t>
      </w:r>
      <w:r>
        <w:rPr>
          <w:rFonts w:hint="eastAsia"/>
          <w:bCs/>
          <w:szCs w:val="24"/>
        </w:rPr>
        <w:t>号共和国法（又称</w:t>
      </w:r>
      <w:r>
        <w:rPr>
          <w:rFonts w:hint="eastAsia"/>
          <w:bCs/>
          <w:szCs w:val="24"/>
        </w:rPr>
        <w:t>1991</w:t>
      </w:r>
      <w:r>
        <w:rPr>
          <w:rFonts w:hint="eastAsia"/>
          <w:bCs/>
          <w:szCs w:val="24"/>
        </w:rPr>
        <w:t>年《生产力激励法案》）鼓励提供劳动力和资本方面的激励措施，促进行业稳定、提高生产力水平。该法第</w:t>
      </w:r>
      <w:r>
        <w:rPr>
          <w:rFonts w:hint="eastAsia"/>
          <w:bCs/>
          <w:szCs w:val="24"/>
        </w:rPr>
        <w:t>6</w:t>
      </w:r>
      <w:r>
        <w:rPr>
          <w:rFonts w:hint="eastAsia"/>
          <w:bCs/>
          <w:szCs w:val="24"/>
        </w:rPr>
        <w:t>条鼓励采用生产力激励方案，并为利润分配和生产奖励确定了方针。该法第</w:t>
      </w:r>
      <w:r>
        <w:rPr>
          <w:rFonts w:hint="eastAsia"/>
          <w:bCs/>
          <w:szCs w:val="24"/>
        </w:rPr>
        <w:t>7</w:t>
      </w:r>
      <w:r>
        <w:rPr>
          <w:rFonts w:hint="eastAsia"/>
          <w:bCs/>
          <w:szCs w:val="24"/>
        </w:rPr>
        <w:t>条规定向那些实施生产力激励方案的企业提供好处和税收优惠。另外，企业如果因为基层员工的培训或特别学习活动而产生了费用，将可享受税收优惠。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贸易与工业部设有特别培训中心和区办事处，以针对批发商、零售商、合作社、经理和管理人员，在下列领域开展技能与生计培训：礼品与家用器皿、服装与服饰、化工、电子与通讯、金属工程、建筑劳动力服务、农业及林业活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家庭手工业技术中心提供下列谋生方案：制衣、制花、制包、节日装饰、新奇物品、自制纸、食品加工、手工纺织、编制与制陶。技术教育与技能发展局在非传统技能发展方面提供培训，包括：家具与建筑木工、木工、机器操作、维修与技工、焊接技术、礼品与家用器皿、社区手工生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bCs/>
          <w:szCs w:val="24"/>
        </w:rPr>
        <w:t>社会福利与发展部</w:t>
      </w:r>
      <w:r>
        <w:rPr>
          <w:rFonts w:hint="eastAsia"/>
          <w:bCs/>
          <w:szCs w:val="24"/>
        </w:rPr>
        <w:t>负责弱势妇女生产力技能建设项目的实施。该项目为妇女提供缝纫、藤编与玩具手工制作、食品加工与保存、制陶、机织，以及家庭辅助服务方面的培训。该机构还为妇女提供机会，让</w:t>
      </w:r>
      <w:r>
        <w:rPr>
          <w:rFonts w:hint="eastAsia"/>
          <w:bCs/>
          <w:kern w:val="0"/>
          <w:szCs w:val="24"/>
        </w:rPr>
        <w:t>她们</w:t>
      </w:r>
      <w:r>
        <w:rPr>
          <w:rFonts w:hint="eastAsia"/>
          <w:bCs/>
          <w:szCs w:val="24"/>
        </w:rPr>
        <w:t>能够提高自己、增强她们对身为人母和个人护理的理解、参与社区活动、提高她们的交流能力。</w:t>
      </w:r>
      <w:r>
        <w:rPr>
          <w:rStyle w:val="FootnoteReference"/>
          <w:bCs/>
          <w:szCs w:val="24"/>
        </w:rPr>
        <w:footnoteReference w:id="5"/>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菲律宾妇女商业理事会为能力有别的妇女提供了创业发展课程，为女企业家提供业务改进与生存课程。结果显示，这些课程的毕业生更坚定、更自信，在社区活动中更活跃、更果敢，也更能意识到她们</w:t>
      </w:r>
      <w:r>
        <w:rPr>
          <w:rFonts w:hint="eastAsia"/>
          <w:bCs/>
          <w:kern w:val="0"/>
          <w:szCs w:val="24"/>
        </w:rPr>
        <w:t>作为</w:t>
      </w:r>
      <w:r>
        <w:rPr>
          <w:rFonts w:hint="eastAsia"/>
          <w:bCs/>
          <w:szCs w:val="24"/>
        </w:rPr>
        <w:t>妇女和企业家所具有的权利。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技术教育与技能发展局妇女中心成立于</w:t>
      </w:r>
      <w:r>
        <w:rPr>
          <w:rFonts w:hint="eastAsia"/>
          <w:bCs/>
          <w:szCs w:val="24"/>
        </w:rPr>
        <w:t>1998</w:t>
      </w:r>
      <w:r>
        <w:rPr>
          <w:rFonts w:hint="eastAsia"/>
          <w:bCs/>
          <w:szCs w:val="24"/>
        </w:rPr>
        <w:t>年，旨在通过培训、研究与支持提高妇女的社会经济地位。中</w:t>
      </w:r>
      <w:r>
        <w:rPr>
          <w:rFonts w:hint="eastAsia"/>
          <w:bCs/>
          <w:kern w:val="0"/>
          <w:szCs w:val="24"/>
        </w:rPr>
        <w:t>心</w:t>
      </w:r>
      <w:r>
        <w:rPr>
          <w:rFonts w:hint="eastAsia"/>
          <w:bCs/>
          <w:szCs w:val="24"/>
        </w:rPr>
        <w:t>为城市贫困妇女、农村妇女、女青年、回国的女侨民、海外工人及海员的妻子以及女性下岗工人提供技术培训和能力</w:t>
      </w:r>
      <w:r>
        <w:rPr>
          <w:rFonts w:hint="eastAsia"/>
          <w:bCs/>
          <w:szCs w:val="24"/>
        </w:rPr>
        <w:t>/</w:t>
      </w:r>
      <w:r>
        <w:rPr>
          <w:rFonts w:hint="eastAsia"/>
          <w:bCs/>
          <w:szCs w:val="24"/>
        </w:rPr>
        <w:t>社会技巧培训。</w:t>
      </w:r>
      <w:r>
        <w:rPr>
          <w:rStyle w:val="FootnoteReference"/>
          <w:bCs/>
          <w:szCs w:val="24"/>
        </w:rPr>
        <w:footnoteReference w:id="6"/>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其他旨在提高生产力的活动包括：（</w:t>
      </w:r>
      <w:r>
        <w:rPr>
          <w:rFonts w:hint="eastAsia"/>
          <w:bCs/>
          <w:szCs w:val="24"/>
        </w:rPr>
        <w:t>1</w:t>
      </w:r>
      <w:r>
        <w:rPr>
          <w:rFonts w:hint="eastAsia"/>
          <w:bCs/>
          <w:szCs w:val="24"/>
        </w:rPr>
        <w:t>）向农村贫困人口传播知识</w:t>
      </w:r>
      <w:r>
        <w:rPr>
          <w:rFonts w:hint="eastAsia"/>
          <w:bCs/>
          <w:szCs w:val="24"/>
        </w:rPr>
        <w:t>/</w:t>
      </w:r>
      <w:r>
        <w:rPr>
          <w:rFonts w:hint="eastAsia"/>
          <w:bCs/>
          <w:szCs w:val="24"/>
        </w:rPr>
        <w:t>技术；（</w:t>
      </w:r>
      <w:r>
        <w:rPr>
          <w:rFonts w:hint="eastAsia"/>
          <w:bCs/>
          <w:szCs w:val="24"/>
        </w:rPr>
        <w:t>2</w:t>
      </w:r>
      <w:r>
        <w:rPr>
          <w:rFonts w:hint="eastAsia"/>
          <w:bCs/>
          <w:szCs w:val="24"/>
        </w:rPr>
        <w:t>）对研发及领域拓展工作增加预算</w:t>
      </w:r>
      <w:r>
        <w:rPr>
          <w:rFonts w:hint="eastAsia"/>
          <w:bCs/>
          <w:kern w:val="0"/>
          <w:szCs w:val="24"/>
        </w:rPr>
        <w:t>支持</w:t>
      </w:r>
      <w:r>
        <w:rPr>
          <w:rFonts w:hint="eastAsia"/>
          <w:bCs/>
          <w:szCs w:val="24"/>
        </w:rPr>
        <w:t>；（</w:t>
      </w:r>
      <w:r>
        <w:rPr>
          <w:rFonts w:hint="eastAsia"/>
          <w:bCs/>
          <w:szCs w:val="24"/>
        </w:rPr>
        <w:t>3</w:t>
      </w:r>
      <w:r>
        <w:rPr>
          <w:rFonts w:hint="eastAsia"/>
          <w:bCs/>
          <w:szCs w:val="24"/>
        </w:rPr>
        <w:t>）通过种植红树和设置鱼类保护区，大力促进海洋生物养殖；（</w:t>
      </w:r>
      <w:r>
        <w:rPr>
          <w:rFonts w:hint="eastAsia"/>
          <w:bCs/>
          <w:szCs w:val="24"/>
        </w:rPr>
        <w:t>4</w:t>
      </w:r>
      <w:r>
        <w:rPr>
          <w:rFonts w:hint="eastAsia"/>
          <w:bCs/>
          <w:szCs w:val="24"/>
        </w:rPr>
        <w:t>）政府金融机构资助国立大学和学院示范项目，如菲律宾土地银行和菲律宾开发银行资助的项目；（</w:t>
      </w:r>
      <w:r>
        <w:rPr>
          <w:rFonts w:hint="eastAsia"/>
          <w:bCs/>
          <w:szCs w:val="24"/>
        </w:rPr>
        <w:t>5</w:t>
      </w:r>
      <w:r>
        <w:rPr>
          <w:rFonts w:hint="eastAsia"/>
          <w:bCs/>
          <w:szCs w:val="24"/>
        </w:rPr>
        <w:t>）向中小型企业传播技术，免费进行专利检索。</w:t>
      </w:r>
    </w:p>
    <w:p w:rsidR="00957964" w:rsidRDefault="00957964">
      <w:pPr>
        <w:spacing w:after="240" w:line="360" w:lineRule="exact"/>
        <w:rPr>
          <w:rFonts w:ascii="SimHei" w:eastAsia="SimHei" w:hint="eastAsia"/>
          <w:bCs/>
          <w:szCs w:val="24"/>
        </w:rPr>
      </w:pPr>
      <w:r>
        <w:rPr>
          <w:rFonts w:ascii="SimHei" w:eastAsia="SimHei"/>
          <w:bCs/>
          <w:szCs w:val="24"/>
        </w:rPr>
        <w:t xml:space="preserve">2.d. </w:t>
      </w:r>
      <w:r>
        <w:rPr>
          <w:rFonts w:ascii="SimHei" w:eastAsia="SimHei" w:hint="eastAsia"/>
          <w:bCs/>
          <w:szCs w:val="24"/>
        </w:rPr>
        <w:t xml:space="preserve"> 为保证自由选择就业所采取的措施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菲律宾是国际劳工组织关于机会与待遇平等以及非歧视等核心公约的缔约国。《宪法》和《劳动法典》有关政策的</w:t>
      </w:r>
      <w:r>
        <w:rPr>
          <w:rFonts w:hint="eastAsia"/>
          <w:bCs/>
          <w:kern w:val="0"/>
          <w:szCs w:val="24"/>
        </w:rPr>
        <w:t>一般</w:t>
      </w:r>
      <w:r>
        <w:rPr>
          <w:rFonts w:hint="eastAsia"/>
          <w:bCs/>
          <w:szCs w:val="24"/>
        </w:rPr>
        <w:t>规定显示了菲律宾政府对上述公约中所含原则的承诺。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135</w:t>
      </w:r>
      <w:r>
        <w:rPr>
          <w:rFonts w:hint="eastAsia"/>
          <w:bCs/>
          <w:szCs w:val="24"/>
        </w:rPr>
        <w:t>条禁止以性别为由进行就业条件方面的歧视。第</w:t>
      </w:r>
      <w:r>
        <w:rPr>
          <w:rFonts w:hint="eastAsia"/>
          <w:bCs/>
          <w:szCs w:val="24"/>
        </w:rPr>
        <w:t>136</w:t>
      </w:r>
      <w:r>
        <w:rPr>
          <w:rFonts w:hint="eastAsia"/>
          <w:bCs/>
          <w:szCs w:val="24"/>
        </w:rPr>
        <w:t>条禁止以婚姻为由进行就业歧视，而第</w:t>
      </w:r>
      <w:r>
        <w:rPr>
          <w:rFonts w:hint="eastAsia"/>
          <w:bCs/>
          <w:szCs w:val="24"/>
        </w:rPr>
        <w:t>137</w:t>
      </w:r>
      <w:r>
        <w:rPr>
          <w:rFonts w:hint="eastAsia"/>
          <w:bCs/>
          <w:szCs w:val="24"/>
        </w:rPr>
        <w:t>条则禁止以怀孕为由进行就业歧视。《劳动法典》还规定对违反规定者进行处罚。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但是，《劳动法典》允许出于生理原因和其他相关考虑而存在某些形式的差别待遇。</w:t>
      </w:r>
      <w:r>
        <w:rPr>
          <w:rStyle w:val="FootnoteReference"/>
          <w:bCs/>
          <w:szCs w:val="24"/>
        </w:rPr>
        <w:footnoteReference w:id="7"/>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bCs/>
          <w:szCs w:val="24"/>
        </w:rPr>
        <w:t>6725</w:t>
      </w:r>
      <w:r>
        <w:rPr>
          <w:rFonts w:hint="eastAsia"/>
          <w:bCs/>
          <w:szCs w:val="24"/>
        </w:rPr>
        <w:t>号共和国法进一步强调在就业条件、晋级以及培训机会方面，禁止对妇女进行歧视。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根据《反性骚扰法》规定，各政府机构成立了各自的礼仪与调查委员会，解决各自机构内性骚扰投诉。这些委员会要确定不同的行为与性骚扰形式，制订有关案件处理的规定，并视违法形式与情节严重程度对违反者进行适当的处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对于私人部门，</w:t>
      </w:r>
      <w:r>
        <w:rPr>
          <w:rFonts w:hint="eastAsia"/>
          <w:bCs/>
          <w:kern w:val="0"/>
          <w:szCs w:val="24"/>
        </w:rPr>
        <w:t>劳动与就业部要求其遵守某些法律规定，如在办公场所张贴《反性骚扰法》，制订有关公司反</w:t>
      </w:r>
      <w:r>
        <w:rPr>
          <w:rFonts w:hint="eastAsia"/>
          <w:bCs/>
          <w:szCs w:val="24"/>
        </w:rPr>
        <w:t>性骚扰政策，设立礼仪与调查委员会负责处理性骚扰案件。</w:t>
      </w:r>
    </w:p>
    <w:p w:rsidR="00957964" w:rsidRDefault="00957964">
      <w:pPr>
        <w:spacing w:after="240" w:line="360" w:lineRule="exact"/>
        <w:rPr>
          <w:rFonts w:ascii="SimHei" w:eastAsia="SimHei" w:hint="eastAsia"/>
          <w:bCs/>
          <w:szCs w:val="24"/>
        </w:rPr>
      </w:pPr>
      <w:r>
        <w:rPr>
          <w:rFonts w:ascii="SimHei" w:eastAsia="SimHei"/>
          <w:bCs/>
          <w:szCs w:val="24"/>
        </w:rPr>
        <w:t>2.e.</w:t>
      </w:r>
      <w:r>
        <w:rPr>
          <w:rFonts w:ascii="SimHei" w:eastAsia="SimHei" w:hint="eastAsia"/>
          <w:bCs/>
          <w:szCs w:val="24"/>
        </w:rPr>
        <w:t xml:space="preserve">  技术与职业培训方案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如上所述，政府人力</w:t>
      </w:r>
      <w:r>
        <w:rPr>
          <w:rFonts w:hint="eastAsia"/>
          <w:bCs/>
          <w:kern w:val="0"/>
          <w:szCs w:val="24"/>
        </w:rPr>
        <w:t>资源</w:t>
      </w:r>
      <w:r>
        <w:rPr>
          <w:rFonts w:hint="eastAsia"/>
          <w:bCs/>
          <w:szCs w:val="24"/>
        </w:rPr>
        <w:t>发展方案，尤其是技术–职业教育与培训方案已提交技术教育与技能发展局审批。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技术–职业教育与培训方案旨在增强菲律宾人民的就业能力和生产力，从长远来说，是为了降低贫困发生率。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技术教育与技能</w:t>
      </w:r>
      <w:r>
        <w:rPr>
          <w:rFonts w:hint="eastAsia"/>
          <w:bCs/>
          <w:kern w:val="0"/>
          <w:szCs w:val="24"/>
        </w:rPr>
        <w:t>发展</w:t>
      </w:r>
      <w:r>
        <w:rPr>
          <w:rFonts w:hint="eastAsia"/>
          <w:bCs/>
          <w:szCs w:val="24"/>
        </w:rPr>
        <w:t>局负责就技术–职业教育与培训制订一套综合发展计划，并将这种教育与培训集中在改革工业培训项目上。技术教育与技能发展局旨在通过该项目，加强对工人或学员的保护及福利，提高技术教育和技能开发的质量和社会责任，加速政府创造就业方面的举措，并在传统正规高校之外，扩大普通民众的就业范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作为技术教育和</w:t>
      </w:r>
      <w:r>
        <w:rPr>
          <w:rFonts w:hint="eastAsia"/>
          <w:bCs/>
          <w:kern w:val="0"/>
          <w:szCs w:val="24"/>
        </w:rPr>
        <w:t>技能</w:t>
      </w:r>
      <w:r>
        <w:rPr>
          <w:rFonts w:hint="eastAsia"/>
          <w:bCs/>
          <w:szCs w:val="24"/>
        </w:rPr>
        <w:t>发展管理机构，技术教育与技能发展局负责对技术–职业教育与培训部门进行全面管理。该部门通常按其构成划分。在菲律宾，技术–职业教育与培训的结构与行政构成可大体划分为如下几类：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校本制</w:t>
      </w:r>
      <w:r>
        <w:rPr>
          <w:rFonts w:hint="eastAsia"/>
          <w:szCs w:val="24"/>
        </w:rPr>
        <w:t>——这种体制为已完成全部中等教育的青年人提供</w:t>
      </w:r>
      <w:r>
        <w:rPr>
          <w:rFonts w:hint="eastAsia"/>
          <w:szCs w:val="24"/>
        </w:rPr>
        <w:t>1</w:t>
      </w:r>
      <w:r>
        <w:rPr>
          <w:rFonts w:hint="eastAsia"/>
          <w:szCs w:val="24"/>
        </w:rPr>
        <w:t>至</w:t>
      </w:r>
      <w:r>
        <w:rPr>
          <w:rFonts w:hint="eastAsia"/>
          <w:szCs w:val="24"/>
        </w:rPr>
        <w:t>3</w:t>
      </w:r>
      <w:r>
        <w:rPr>
          <w:rFonts w:hint="eastAsia"/>
          <w:szCs w:val="24"/>
        </w:rPr>
        <w:t>年的教育。私人机构在该行业中占主导地位，其</w:t>
      </w:r>
      <w:r>
        <w:rPr>
          <w:rFonts w:hint="eastAsia"/>
          <w:bCs/>
          <w:kern w:val="0"/>
          <w:szCs w:val="24"/>
        </w:rPr>
        <w:t>培养</w:t>
      </w:r>
      <w:r>
        <w:rPr>
          <w:rFonts w:hint="eastAsia"/>
          <w:szCs w:val="24"/>
        </w:rPr>
        <w:t>的毕业生占总毕业生的</w:t>
      </w:r>
      <w:r>
        <w:rPr>
          <w:rFonts w:hint="eastAsia"/>
          <w:szCs w:val="24"/>
        </w:rPr>
        <w:t>90%</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非正规、技能、技能发展培训或以中心为主的培训</w:t>
      </w:r>
      <w:r>
        <w:rPr>
          <w:rFonts w:hint="eastAsia"/>
          <w:szCs w:val="24"/>
        </w:rPr>
        <w:t>——旨在为各类客户提供培训课程，包括失学青年、失业人员、寻求提高技能的在职工人、寻找工作的妇女、希望获得创业技能或热门技能的海外回国工人。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产业培训或产业合作</w:t>
      </w:r>
      <w:r>
        <w:rPr>
          <w:rFonts w:hint="eastAsia"/>
          <w:szCs w:val="24"/>
        </w:rPr>
        <w:t>——是指一系列已开展的培训项目，还包括企业与培训机构之间就提供在职和脱产培训相结合所达成的协议。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mallCaps/>
        </w:rPr>
      </w:pPr>
      <w:r>
        <w:rPr>
          <w:rFonts w:hint="eastAsia"/>
        </w:rPr>
        <w:t>实习项目及双轨培训制也属于此列。产业培训项目还旨在满足产业工人因生产力提高而产生的需求。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社区培训</w:t>
      </w:r>
      <w:r>
        <w:rPr>
          <w:rFonts w:hint="eastAsia"/>
          <w:szCs w:val="24"/>
        </w:rPr>
        <w:t>——社区培训方案是专门为满足社区技能培训需求，从而最终从事个体经营的培训课程。目标受益群体包括贫困和下层人员（失学青年、失业成年人）、边缘化群体（生计农场工人和渔民）和社区经济群体（非正规行业）。此类培训通常由当地政府部门、社区机构或非政府组织提供。</w:t>
      </w:r>
      <w:r>
        <w:rPr>
          <w:rStyle w:val="FootnoteReference"/>
          <w:szCs w:val="24"/>
        </w:rPr>
        <w:footnoteReference w:id="8"/>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在履行其职责过程中，技术教育与技能发展局还负责基本职业劳动力指导方案的实施与监督。</w:t>
      </w:r>
      <w:r>
        <w:rPr>
          <w:rFonts w:hint="eastAsia"/>
          <w:szCs w:val="24"/>
        </w:rPr>
        <w:t xml:space="preserve"> </w:t>
      </w:r>
      <w:r>
        <w:rPr>
          <w:rFonts w:hint="eastAsia"/>
          <w:szCs w:val="24"/>
        </w:rPr>
        <w:t>这些方案旨在将国家的劳动力引向高需求职业，促进职业意识和规划，形成工作态度与习惯。其中某些方案还包括价值开发。</w:t>
      </w:r>
      <w:r>
        <w:rPr>
          <w:rStyle w:val="FootnoteReference"/>
          <w:szCs w:val="24"/>
        </w:rPr>
        <w:footnoteReference w:id="9"/>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私人部门的参与更加重要，因为企业最了解技术进步与外部发展对其业务发展可能产生的影响。因此，对于是否需要进行技能更新、再培训和迅速做出反应以便按照劳动力市场需求进行快速调整，企业最有发言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私人部门参与职业教育至关重要。许多产业都在培训设施方面进行了投资。其他许多行业则通过在职培训、捐款和技能界定等对培训提供支持。</w:t>
      </w:r>
      <w:r>
        <w:rPr>
          <w:rStyle w:val="FootnoteReference"/>
          <w:szCs w:val="24"/>
        </w:rPr>
        <w:footnoteReference w:id="10"/>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技术–职业教育与培训项目通过正规和非正规途径进行。</w:t>
      </w:r>
      <w:r>
        <w:rPr>
          <w:rFonts w:hint="eastAsia"/>
          <w:szCs w:val="24"/>
        </w:rPr>
        <w:t>2001</w:t>
      </w:r>
      <w:r>
        <w:rPr>
          <w:rFonts w:hint="eastAsia"/>
          <w:szCs w:val="24"/>
        </w:rPr>
        <w:t>年，校本技术–职业教育与培训学员为</w:t>
      </w:r>
      <w:r>
        <w:rPr>
          <w:szCs w:val="24"/>
        </w:rPr>
        <w:t>286 000</w:t>
      </w:r>
      <w:r>
        <w:rPr>
          <w:rFonts w:hint="eastAsia"/>
          <w:szCs w:val="24"/>
        </w:rPr>
        <w:t>人，</w:t>
      </w:r>
      <w:r>
        <w:rPr>
          <w:rFonts w:hint="eastAsia"/>
          <w:szCs w:val="24"/>
        </w:rPr>
        <w:t>2002</w:t>
      </w:r>
      <w:r>
        <w:rPr>
          <w:rFonts w:hint="eastAsia"/>
          <w:szCs w:val="24"/>
        </w:rPr>
        <w:t>年上升到</w:t>
      </w:r>
      <w:r>
        <w:rPr>
          <w:szCs w:val="24"/>
        </w:rPr>
        <w:t>439 000</w:t>
      </w:r>
      <w:r>
        <w:rPr>
          <w:rFonts w:hint="eastAsia"/>
          <w:szCs w:val="24"/>
        </w:rPr>
        <w:t>人左右，</w:t>
      </w:r>
      <w:r>
        <w:rPr>
          <w:rFonts w:hint="eastAsia"/>
          <w:szCs w:val="24"/>
        </w:rPr>
        <w:t>2003</w:t>
      </w:r>
      <w:r>
        <w:rPr>
          <w:rFonts w:hint="eastAsia"/>
          <w:szCs w:val="24"/>
        </w:rPr>
        <w:t>年接近</w:t>
      </w:r>
      <w:r>
        <w:rPr>
          <w:szCs w:val="24"/>
        </w:rPr>
        <w:t>492 000</w:t>
      </w:r>
      <w:r>
        <w:rPr>
          <w:rFonts w:hint="eastAsia"/>
          <w:szCs w:val="24"/>
        </w:rPr>
        <w:t>人。社区培训项目也在整个培训学员中占主要部分，</w:t>
      </w:r>
      <w:r>
        <w:rPr>
          <w:rFonts w:hint="eastAsia"/>
          <w:szCs w:val="24"/>
        </w:rPr>
        <w:t>2001</w:t>
      </w:r>
      <w:r>
        <w:rPr>
          <w:rFonts w:hint="eastAsia"/>
          <w:szCs w:val="24"/>
        </w:rPr>
        <w:t>年至</w:t>
      </w:r>
      <w:r>
        <w:rPr>
          <w:rFonts w:hint="eastAsia"/>
          <w:szCs w:val="24"/>
        </w:rPr>
        <w:t>2003</w:t>
      </w:r>
      <w:r>
        <w:rPr>
          <w:rFonts w:hint="eastAsia"/>
          <w:szCs w:val="24"/>
        </w:rPr>
        <w:t>年，培训学员约为</w:t>
      </w:r>
      <w:r>
        <w:rPr>
          <w:szCs w:val="24"/>
        </w:rPr>
        <w:t>600 000</w:t>
      </w:r>
      <w:r>
        <w:rPr>
          <w:rFonts w:hint="eastAsia"/>
          <w:szCs w:val="24"/>
        </w:rPr>
        <w:t>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最新统计数据显示，通过正规途径提供技术–职业教育与培训的主要为私人部门（</w:t>
      </w:r>
      <w:r>
        <w:rPr>
          <w:rFonts w:hint="eastAsia"/>
          <w:szCs w:val="24"/>
        </w:rPr>
        <w:t>82%</w:t>
      </w:r>
      <w:r>
        <w:rPr>
          <w:rFonts w:hint="eastAsia"/>
          <w:szCs w:val="24"/>
        </w:rPr>
        <w:t>）。在非学校培训方面，情况则完全相反，政府资助的机构占所有培训机构的</w:t>
      </w:r>
      <w:r>
        <w:rPr>
          <w:rFonts w:hint="eastAsia"/>
          <w:szCs w:val="24"/>
        </w:rPr>
        <w:t>64%</w:t>
      </w:r>
      <w:r>
        <w:rPr>
          <w:rFonts w:hint="eastAsia"/>
          <w:szCs w:val="24"/>
        </w:rPr>
        <w:t>。在菲律宾，大约有</w:t>
      </w:r>
      <w:r>
        <w:rPr>
          <w:szCs w:val="24"/>
        </w:rPr>
        <w:t>2 045</w:t>
      </w:r>
      <w:r>
        <w:rPr>
          <w:rFonts w:hint="eastAsia"/>
          <w:szCs w:val="24"/>
        </w:rPr>
        <w:t>个私人机构</w:t>
      </w:r>
      <w:r>
        <w:rPr>
          <w:rFonts w:hint="eastAsia"/>
          <w:szCs w:val="24"/>
        </w:rPr>
        <w:t>/</w:t>
      </w:r>
      <w:r>
        <w:rPr>
          <w:rFonts w:hint="eastAsia"/>
          <w:szCs w:val="24"/>
        </w:rPr>
        <w:t>中心和</w:t>
      </w:r>
      <w:r>
        <w:rPr>
          <w:szCs w:val="24"/>
        </w:rPr>
        <w:t>1 353</w:t>
      </w:r>
      <w:r>
        <w:rPr>
          <w:rFonts w:hint="eastAsia"/>
          <w:szCs w:val="24"/>
        </w:rPr>
        <w:t>个政府资助的技术–职业教育与培训项目。这些构成了整个的技术–职业教育与培训网络，包括高等教育机构、产业培训中心、非政府组织培训中心、地方政府部门培训中心以及由技术教育与技能发展局监督下的学校和培训中心。</w:t>
      </w:r>
      <w:r>
        <w:rPr>
          <w:rFonts w:hint="eastAsia"/>
          <w:szCs w:val="24"/>
        </w:rPr>
        <w:t xml:space="preserve"> </w:t>
      </w:r>
      <w:r>
        <w:rPr>
          <w:rFonts w:hint="eastAsia"/>
          <w:szCs w:val="24"/>
        </w:rPr>
        <w:t>私人部门约占正规技术–职业教育与培训学员的</w:t>
      </w:r>
      <w:r>
        <w:rPr>
          <w:rFonts w:hint="eastAsia"/>
          <w:szCs w:val="24"/>
        </w:rPr>
        <w:t>80%</w:t>
      </w:r>
      <w:r>
        <w:rPr>
          <w:rFonts w:hint="eastAsia"/>
          <w:szCs w:val="24"/>
        </w:rPr>
        <w:t>，该项目的资金几乎全部来自学费和捐赠收入，政府补贴非常少。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358</w:t>
      </w:r>
      <w:r>
        <w:rPr>
          <w:rFonts w:hint="eastAsia"/>
          <w:bCs/>
          <w:szCs w:val="24"/>
        </w:rPr>
        <w:t>号总统令（</w:t>
      </w:r>
      <w:r>
        <w:rPr>
          <w:rFonts w:hint="eastAsia"/>
          <w:bCs/>
          <w:szCs w:val="24"/>
        </w:rPr>
        <w:t>2004</w:t>
      </w:r>
      <w:r>
        <w:rPr>
          <w:rFonts w:hint="eastAsia"/>
          <w:bCs/>
          <w:szCs w:val="24"/>
        </w:rPr>
        <w:t>年系列）为搭桥机制做出了规定，以填补技术–职业教育与培训教育与高等教育之间的差距。第</w:t>
      </w:r>
      <w:r>
        <w:rPr>
          <w:rFonts w:hint="eastAsia"/>
          <w:bCs/>
          <w:szCs w:val="24"/>
        </w:rPr>
        <w:t>358</w:t>
      </w:r>
      <w:r>
        <w:rPr>
          <w:rFonts w:hint="eastAsia"/>
          <w:bCs/>
          <w:szCs w:val="24"/>
        </w:rPr>
        <w:t>号总统令要求技术教育与技能发展局和高等教育委员会与相关部门协商，实施一套统一的全国资格认证框架。该框架旨在建立一个阶梯式体系，以方便技术–职业教育与培训教育向高等教育之间的转换和升级，内容包括各种统一的资格认证和衔接机制：国家学分转换系统、技术–职业教育与培训后衔接课程、增强平等体制、采用阶梯式课程</w:t>
      </w:r>
      <w:r>
        <w:rPr>
          <w:rFonts w:hint="eastAsia"/>
          <w:bCs/>
          <w:szCs w:val="24"/>
        </w:rPr>
        <w:t>/</w:t>
      </w:r>
      <w:r>
        <w:rPr>
          <w:rFonts w:hint="eastAsia"/>
          <w:bCs/>
          <w:szCs w:val="24"/>
        </w:rPr>
        <w:t>计划、项目方案模块化、以能力为主的课程、跨部门学院或大学网络，对原有学识知识的认定以及其他等。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此外，技术教育与技能发展局还与产业合作，举办技能大赛，如开展全国技能奥林匹克竞赛，以促进高质量技能发展，并进而参与国际性技能比赛。</w:t>
      </w:r>
      <w:r>
        <w:rPr>
          <w:rStyle w:val="FootnoteReference"/>
          <w:bCs/>
          <w:szCs w:val="24"/>
        </w:rPr>
        <w:footnoteReference w:id="11"/>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技术教育与技能发展局妇女中心可引以自豪的是，它是全国唯一具有世界级设施、专门增强妇女能力的技术–职业教育与培训机构。</w:t>
      </w:r>
      <w:r>
        <w:rPr>
          <w:rStyle w:val="FootnoteReference"/>
          <w:bCs/>
          <w:szCs w:val="24"/>
        </w:rPr>
        <w:footnoteReference w:id="12"/>
      </w:r>
      <w:r>
        <w:rPr>
          <w:bCs/>
          <w:szCs w:val="24"/>
        </w:rPr>
        <w:t xml:space="preserve"> </w:t>
      </w:r>
    </w:p>
    <w:p w:rsidR="00957964" w:rsidRDefault="00957964">
      <w:pPr>
        <w:spacing w:after="240" w:line="360" w:lineRule="exact"/>
        <w:rPr>
          <w:rFonts w:ascii="SimHei" w:eastAsia="SimHei" w:hint="eastAsia"/>
          <w:bCs/>
          <w:szCs w:val="24"/>
        </w:rPr>
      </w:pPr>
      <w:r>
        <w:rPr>
          <w:rFonts w:ascii="SimHei" w:eastAsia="SimHei"/>
          <w:bCs/>
          <w:szCs w:val="24"/>
        </w:rPr>
        <w:t>2.f.</w:t>
      </w:r>
      <w:r>
        <w:rPr>
          <w:rFonts w:ascii="SimHei" w:eastAsia="SimHei" w:hint="eastAsia"/>
          <w:bCs/>
          <w:szCs w:val="24"/>
        </w:rPr>
        <w:t xml:space="preserve"> 面临的困难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要取得自由选择的生产性充分就业目标，还面临着各种困难，从总体上来说，这些困难首先应归因于人们常说的经济结构缺陷，尤其是劳动力市场的结构性不合理。就全球化的压力而言，如果处理不当，也会阻碍上述目标的实现。上述宏观经济指标应考虑到这些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非正规行业，工作条件中的边缘劳动标准也对实现生产性就业目标带来了负面影响。此外，人们还发现失业和就业不足主要发生在农业领域，这主要是由于季节性工作造成的。劳动力和土地生产率的低下同样带来了复杂的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在正规行业，最常见的负面因素包括：工资水平与福利、工作选择限制、获取基本服务的途径有限、工人谈判权有限、工会作用削弱、合同制和弹性制事件增加。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对于这些问题，政府正采取各种改革方案加以解决，包括：（</w:t>
      </w:r>
      <w:r>
        <w:rPr>
          <w:rFonts w:hint="eastAsia"/>
          <w:bCs/>
          <w:szCs w:val="24"/>
        </w:rPr>
        <w:t>a</w:t>
      </w:r>
      <w:r>
        <w:rPr>
          <w:rFonts w:hint="eastAsia"/>
          <w:bCs/>
          <w:szCs w:val="24"/>
        </w:rPr>
        <w:t>）在劳工合同制和弹性制、反性骚扰、维护妇女不受歧视和儿童不受虐待方面，采取各种保护方案和劳工标准，针对能力有别者（残疾人）和老年人制订相应的方案等；（</w:t>
      </w:r>
      <w:r>
        <w:rPr>
          <w:rFonts w:hint="eastAsia"/>
          <w:bCs/>
          <w:szCs w:val="24"/>
        </w:rPr>
        <w:t>b</w:t>
      </w:r>
      <w:r>
        <w:rPr>
          <w:rFonts w:hint="eastAsia"/>
          <w:bCs/>
          <w:szCs w:val="24"/>
        </w:rPr>
        <w:t>）为海外合同工制订特别方案，重点保护从事肮脏、要求苛刻以及危险职业的女工；（</w:t>
      </w:r>
      <w:r>
        <w:rPr>
          <w:rFonts w:hint="eastAsia"/>
          <w:bCs/>
          <w:szCs w:val="24"/>
        </w:rPr>
        <w:t>c</w:t>
      </w:r>
      <w:r>
        <w:rPr>
          <w:rFonts w:hint="eastAsia"/>
          <w:bCs/>
          <w:szCs w:val="24"/>
        </w:rPr>
        <w:t>）采取短期措施，帮助缓解无地农民和农业工人的困难，包括加大力度实施农业改革方案、特别技能发展方案、促进工人之间的合作，为童工提供保护等；（</w:t>
      </w:r>
      <w:r>
        <w:rPr>
          <w:rFonts w:hint="eastAsia"/>
          <w:bCs/>
          <w:szCs w:val="24"/>
        </w:rPr>
        <w:t>d</w:t>
      </w:r>
      <w:r>
        <w:rPr>
          <w:rFonts w:hint="eastAsia"/>
          <w:bCs/>
          <w:szCs w:val="24"/>
        </w:rPr>
        <w:t>）采取应急就业、社会安全网和经济调整措施，帮助缓解由全球化和放权所带来的负面影响，同时采取其他旨在稳定中长期经济的新经济方案。</w:t>
      </w:r>
    </w:p>
    <w:p w:rsidR="00957964" w:rsidRDefault="00957964">
      <w:pPr>
        <w:spacing w:after="240" w:line="360" w:lineRule="exact"/>
        <w:rPr>
          <w:rFonts w:ascii="SimHei" w:eastAsia="SimHei" w:hint="eastAsia"/>
          <w:bCs/>
          <w:szCs w:val="24"/>
        </w:rPr>
      </w:pPr>
      <w:r>
        <w:rPr>
          <w:rFonts w:ascii="SimHei" w:eastAsia="SimHei" w:hint="eastAsia"/>
          <w:bCs/>
          <w:szCs w:val="24"/>
        </w:rPr>
        <w:t>技术教育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技术–职业教育与培训面临着一些需要予以认真研究和关注的挑战，该行业必须重视的一些问题包括：</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eastAsia="KaiTi_GB2312" w:hint="eastAsia"/>
          <w:bCs/>
          <w:szCs w:val="24"/>
        </w:rPr>
        <w:t>对技术</w:t>
      </w:r>
      <w:r>
        <w:rPr>
          <w:rFonts w:hint="eastAsia"/>
          <w:bCs/>
          <w:szCs w:val="24"/>
        </w:rPr>
        <w:t>–</w:t>
      </w:r>
      <w:r>
        <w:rPr>
          <w:rFonts w:eastAsia="KaiTi_GB2312" w:hint="eastAsia"/>
          <w:bCs/>
          <w:szCs w:val="24"/>
        </w:rPr>
        <w:t>职业教育与培训的社会偏见</w:t>
      </w:r>
      <w:r>
        <w:rPr>
          <w:rFonts w:hint="eastAsia"/>
          <w:bCs/>
          <w:szCs w:val="24"/>
        </w:rPr>
        <w:t>。国会教育委员会</w:t>
      </w:r>
      <w:r>
        <w:rPr>
          <w:rFonts w:hint="eastAsia"/>
          <w:bCs/>
          <w:szCs w:val="24"/>
        </w:rPr>
        <w:t>1991</w:t>
      </w:r>
      <w:r>
        <w:rPr>
          <w:rFonts w:hint="eastAsia"/>
          <w:bCs/>
          <w:szCs w:val="24"/>
        </w:rPr>
        <w:t>年发表的一份报告显示，社会对技术–职业教育与培训存在偏见和成见。菲律宾家庭希望他们的子女完成大学教育，而认为只有学习能力较低的人才能参加技术职业教育。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eastAsia="KaiTi_GB2312" w:hint="eastAsia"/>
          <w:bCs/>
          <w:szCs w:val="24"/>
        </w:rPr>
        <w:t>技术</w:t>
      </w:r>
      <w:r>
        <w:rPr>
          <w:rFonts w:hint="eastAsia"/>
          <w:bCs/>
          <w:szCs w:val="24"/>
        </w:rPr>
        <w:t>–</w:t>
      </w:r>
      <w:r>
        <w:rPr>
          <w:rFonts w:eastAsia="KaiTi_GB2312" w:hint="eastAsia"/>
          <w:bCs/>
          <w:szCs w:val="24"/>
        </w:rPr>
        <w:t>职业教育与培训与高等教育之间缺乏直接联系。</w:t>
      </w:r>
      <w:r>
        <w:rPr>
          <w:rFonts w:hint="eastAsia"/>
          <w:bCs/>
          <w:szCs w:val="24"/>
        </w:rPr>
        <w:t>菲律宾人认为技术–职业教育与培训是“死胡同”，职业前景普遍暗淡，职业发展也受到阻碍，因为缺乏必要的教育资格。为解决这一问题，技术–职业教育与培训课程与大学各级学历之间有一个阶梯式的界面，以满足学生不同的需要，促进学术流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eastAsia="KaiTi_GB2312" w:hint="eastAsia"/>
          <w:bCs/>
          <w:szCs w:val="24"/>
        </w:rPr>
        <w:t>有必要对青年的能力倾向进行测量。</w:t>
      </w:r>
      <w:r>
        <w:rPr>
          <w:rFonts w:hint="eastAsia"/>
          <w:bCs/>
          <w:szCs w:val="24"/>
        </w:rPr>
        <w:t>有必要指导中学毕业生在毕业之后选择哪些大学课程。对学生进行调查，确定出他们的能力和资格将有助于职业指导，并有助于家长和学生决定中学毕业之后选择哪些大学课程。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eastAsia="KaiTi_GB2312" w:hint="eastAsia"/>
          <w:bCs/>
          <w:szCs w:val="24"/>
        </w:rPr>
        <w:t>劳动力市场供求不匹配。</w:t>
      </w:r>
      <w:r>
        <w:rPr>
          <w:rFonts w:hint="eastAsia"/>
          <w:bCs/>
          <w:szCs w:val="24"/>
        </w:rPr>
        <w:t>很多经过培训的毕业生由于所学知识不能满足工作市场的需求而找不到工作，后者就业不足。颇具讽刺意义的是，根据技术教育与技能发展局</w:t>
      </w:r>
      <w:r>
        <w:rPr>
          <w:rFonts w:hint="eastAsia"/>
          <w:bCs/>
          <w:szCs w:val="24"/>
        </w:rPr>
        <w:t>2002</w:t>
      </w:r>
      <w:r>
        <w:rPr>
          <w:rFonts w:hint="eastAsia"/>
          <w:bCs/>
          <w:szCs w:val="24"/>
        </w:rPr>
        <w:t>年进行的毕业生跟踪调查结果，由于现有人力供应不能满足工作需要，许多工作空缺得不到填补。调查结果显示，技术–职业教育与培训毕业生就业率非常低，其培训中心毕业生就业率为</w:t>
      </w:r>
      <w:r>
        <w:rPr>
          <w:rFonts w:hint="eastAsia"/>
          <w:bCs/>
          <w:szCs w:val="24"/>
        </w:rPr>
        <w:t>5</w:t>
      </w:r>
      <w:r>
        <w:rPr>
          <w:bCs/>
          <w:szCs w:val="24"/>
        </w:rPr>
        <w:t>8.28</w:t>
      </w:r>
      <w:r>
        <w:rPr>
          <w:rFonts w:hint="eastAsia"/>
          <w:bCs/>
          <w:szCs w:val="24"/>
        </w:rPr>
        <w:t>%</w:t>
      </w:r>
      <w:r>
        <w:rPr>
          <w:rFonts w:hint="eastAsia"/>
          <w:bCs/>
          <w:szCs w:val="24"/>
        </w:rPr>
        <w:t>，技术教育与技能发展局学校毕业生就业率为</w:t>
      </w:r>
      <w:r>
        <w:rPr>
          <w:bCs/>
          <w:szCs w:val="24"/>
        </w:rPr>
        <w:t>67.73</w:t>
      </w:r>
      <w:r>
        <w:rPr>
          <w:rFonts w:hint="eastAsia"/>
          <w:bCs/>
          <w:szCs w:val="24"/>
        </w:rPr>
        <w:t>%</w:t>
      </w:r>
      <w:r>
        <w:rPr>
          <w:rFonts w:hint="eastAsia"/>
          <w:bCs/>
          <w:szCs w:val="24"/>
        </w:rPr>
        <w:t>，私人教育机构毕业生就业率为</w:t>
      </w:r>
      <w:r>
        <w:rPr>
          <w:bCs/>
          <w:szCs w:val="24"/>
        </w:rPr>
        <w:t>57.6</w:t>
      </w:r>
      <w:r>
        <w:rPr>
          <w:rFonts w:hint="eastAsia"/>
          <w:bCs/>
          <w:szCs w:val="24"/>
        </w:rPr>
        <w:t>%</w:t>
      </w:r>
      <w:r>
        <w:rPr>
          <w:rFonts w:hint="eastAsia"/>
          <w:bCs/>
          <w:szCs w:val="24"/>
        </w:rPr>
        <w:t>。同样，就业毕业生也不能利用他们所学到的技巧，因为他们所从事的工作并非他们所学。据报道，培训中心、技术教育与技能发展局学校以及私人技术–职业教育与培训机构毕业生的技术使用率分别为</w:t>
      </w:r>
      <w:r>
        <w:rPr>
          <w:bCs/>
          <w:szCs w:val="24"/>
        </w:rPr>
        <w:t>80.04</w:t>
      </w:r>
      <w:r>
        <w:rPr>
          <w:rFonts w:hint="eastAsia"/>
          <w:bCs/>
          <w:szCs w:val="24"/>
        </w:rPr>
        <w:t>%</w:t>
      </w:r>
      <w:r>
        <w:rPr>
          <w:rFonts w:hint="eastAsia"/>
          <w:bCs/>
          <w:szCs w:val="24"/>
        </w:rPr>
        <w:t>和</w:t>
      </w:r>
      <w:r>
        <w:rPr>
          <w:bCs/>
          <w:szCs w:val="24"/>
        </w:rPr>
        <w:t>77.46</w:t>
      </w:r>
      <w:r>
        <w:rPr>
          <w:rFonts w:hint="eastAsia"/>
          <w:bCs/>
          <w:szCs w:val="24"/>
        </w:rPr>
        <w:t>%</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eastAsia="KaiTi_GB2312" w:hint="eastAsia"/>
          <w:bCs/>
          <w:szCs w:val="24"/>
        </w:rPr>
        <w:t>有必要进行反应更加迅速的技术</w:t>
      </w:r>
      <w:r>
        <w:rPr>
          <w:rFonts w:hint="eastAsia"/>
          <w:bCs/>
          <w:szCs w:val="24"/>
        </w:rPr>
        <w:t>–</w:t>
      </w:r>
      <w:r>
        <w:rPr>
          <w:rFonts w:eastAsia="KaiTi_GB2312" w:hint="eastAsia"/>
          <w:bCs/>
          <w:szCs w:val="24"/>
        </w:rPr>
        <w:t>职业教育与培训投资。</w:t>
      </w:r>
      <w:r>
        <w:rPr>
          <w:rFonts w:hint="eastAsia"/>
          <w:bCs/>
          <w:szCs w:val="24"/>
        </w:rPr>
        <w:t>对中等技能开发的投资仍然停留在由中央政府提供直接的培训，这推迟了向地方政府机构和私人部门转移的计划。为优化公共投资，有必要重新调整技术–职业教育与培训计划，只关注那些具有较高市场吸收率的课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此外，菲律宾还面临许多妨碍技术教育和技能开发的问题，其中的一些主要问题如下：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学生群组续读率低，这影响了</w:t>
      </w:r>
      <w:r>
        <w:rPr>
          <w:rFonts w:hint="eastAsia"/>
          <w:bCs/>
          <w:szCs w:val="24"/>
        </w:rPr>
        <w:t>劳动力</w:t>
      </w:r>
      <w:r>
        <w:rPr>
          <w:rFonts w:hint="eastAsia"/>
          <w:szCs w:val="24"/>
        </w:rPr>
        <w:t>的教育素质；</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在全球和国内因素的作用下，下岗工人数量在不断增加；</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绝大多数技术–职业教育机构都在城市地区，而大多数客户却分布在农村地区，这限制了他们的机会；以及</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培训人员能力、课程过时以及预算不足等问题继续对技术教育和技能开发的质量产生着不良影响。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iCs/>
          <w:szCs w:val="24"/>
        </w:rPr>
      </w:pPr>
      <w:r>
        <w:rPr>
          <w:rFonts w:hint="eastAsia"/>
          <w:bCs/>
          <w:iCs/>
          <w:szCs w:val="24"/>
        </w:rPr>
        <w:t>有鉴于此，</w:t>
      </w:r>
      <w:r>
        <w:rPr>
          <w:rFonts w:hint="eastAsia"/>
          <w:bCs/>
          <w:szCs w:val="24"/>
        </w:rPr>
        <w:t>技术教育与技能发展局采取了三管齐下的策略，以解决上述问题，即：</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szCs w:val="24"/>
        </w:rPr>
        <w:t>全球竞争力</w:t>
      </w:r>
      <w:r>
        <w:rPr>
          <w:rFonts w:hint="eastAsia"/>
          <w:szCs w:val="24"/>
        </w:rPr>
        <w:t>——此举面向出口导向活动、催化产业、正在调整的产业、支持产业以及海外就业，解决这些领域对技能的要求。</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szCs w:val="24"/>
        </w:rPr>
        <w:t>农村发展</w:t>
      </w:r>
      <w:r>
        <w:rPr>
          <w:rFonts w:hint="eastAsia"/>
          <w:szCs w:val="24"/>
        </w:rPr>
        <w:t>——此举旨在解决农村地区</w:t>
      </w:r>
      <w:r>
        <w:rPr>
          <w:rFonts w:hint="eastAsia"/>
          <w:bCs/>
          <w:szCs w:val="24"/>
        </w:rPr>
        <w:t>经济</w:t>
      </w:r>
      <w:r>
        <w:rPr>
          <w:rFonts w:hint="eastAsia"/>
          <w:szCs w:val="24"/>
        </w:rPr>
        <w:t>活动对技能的要求，尤其是技术密集型农业和渔业发展对技能的要求，进而解决国家发展过程中将农村纳入主流的问题。</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szCs w:val="24"/>
        </w:rPr>
        <w:t>社会整合</w:t>
      </w:r>
      <w:r>
        <w:rPr>
          <w:rFonts w:hint="eastAsia"/>
          <w:szCs w:val="24"/>
        </w:rPr>
        <w:t>——此举的重点是：培养辅助</w:t>
      </w:r>
      <w:r>
        <w:rPr>
          <w:rFonts w:hint="eastAsia"/>
          <w:bCs/>
          <w:szCs w:val="24"/>
        </w:rPr>
        <w:t>专业人员</w:t>
      </w:r>
      <w:r>
        <w:rPr>
          <w:rFonts w:hint="eastAsia"/>
          <w:szCs w:val="24"/>
        </w:rPr>
        <w:t>及其他社会发展人员，以促进社会发展服务的提供和可获得性；向贫困和其他弱势菲律宾人提供可供选择的各种经济与社会方案；开发无形的社会和个人技能。</w:t>
      </w:r>
    </w:p>
    <w:p w:rsidR="00957964" w:rsidRDefault="00957964">
      <w:pPr>
        <w:spacing w:after="240" w:line="360" w:lineRule="exact"/>
        <w:rPr>
          <w:rFonts w:ascii="SimHei" w:eastAsia="SimHei" w:hint="eastAsia"/>
          <w:bCs/>
          <w:szCs w:val="24"/>
        </w:rPr>
      </w:pPr>
      <w:r>
        <w:rPr>
          <w:rFonts w:ascii="SimHei" w:eastAsia="SimHei" w:hint="eastAsia"/>
          <w:bCs/>
          <w:szCs w:val="24"/>
        </w:rPr>
        <w:t>问题3：歧视</w:t>
      </w:r>
    </w:p>
    <w:p w:rsidR="00957964" w:rsidRDefault="00957964">
      <w:pPr>
        <w:spacing w:after="240" w:line="360" w:lineRule="exact"/>
        <w:rPr>
          <w:rFonts w:ascii="SimHei" w:eastAsia="SimHei" w:hint="eastAsia"/>
          <w:bCs/>
          <w:szCs w:val="24"/>
        </w:rPr>
      </w:pPr>
      <w:r>
        <w:rPr>
          <w:rFonts w:ascii="SimHei" w:eastAsia="SimHei"/>
          <w:bCs/>
          <w:szCs w:val="24"/>
        </w:rPr>
        <w:t>3.a.</w:t>
      </w:r>
      <w:r>
        <w:rPr>
          <w:rFonts w:ascii="SimHei" w:eastAsia="SimHei" w:hint="eastAsia"/>
          <w:bCs/>
          <w:szCs w:val="24"/>
        </w:rPr>
        <w:t xml:space="preserve">  工作中的歧视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通常情况下，在法律、行政做法或实际关系中，人与人之间，或群体与群体之间，不应因种族、肤色、性别、宗教、政治观点、国籍或社会出身而存在差别、排斥、限制或偏好。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唯一例外的是《劳动法典》第</w:t>
      </w:r>
      <w:r>
        <w:rPr>
          <w:rFonts w:hint="eastAsia"/>
          <w:bCs/>
          <w:szCs w:val="24"/>
        </w:rPr>
        <w:t>40</w:t>
      </w:r>
      <w:r>
        <w:rPr>
          <w:rFonts w:hint="eastAsia"/>
          <w:bCs/>
          <w:szCs w:val="24"/>
        </w:rPr>
        <w:t>条，该条对外国公民进入菲律宾劳动力市场做出了规定。具体来说，第</w:t>
      </w:r>
      <w:r>
        <w:rPr>
          <w:rFonts w:hint="eastAsia"/>
          <w:bCs/>
          <w:szCs w:val="24"/>
        </w:rPr>
        <w:t>40</w:t>
      </w:r>
      <w:r>
        <w:rPr>
          <w:rFonts w:hint="eastAsia"/>
          <w:bCs/>
          <w:szCs w:val="24"/>
        </w:rPr>
        <w:t>条规定要求那些希望在菲律宾就业的非常住外国人，从劳动与就业部获得外国人就业许可。签发许可之前需要进行“劳动力市场考察”，即：对于外国国民申请的服务工作，只有当需要该服务时，无法找到能够胜任、有能力或愿意从事该服务的菲律宾人时，才签发许可。</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为履行菲律宾对各多边机构——如世界贸易组织、东南亚国家联盟、亚太经济合作组织的承诺，政府正努力在那些需要外国人专门技术的行业或职业领域，特别是海洋业、空运、电讯和银行业，以及商业和专业性服务业，放宽《劳动法典》第</w:t>
      </w:r>
      <w:r>
        <w:rPr>
          <w:rFonts w:hint="eastAsia"/>
          <w:bCs/>
          <w:szCs w:val="24"/>
        </w:rPr>
        <w:t>40</w:t>
      </w:r>
      <w:r>
        <w:rPr>
          <w:rFonts w:hint="eastAsia"/>
          <w:bCs/>
          <w:szCs w:val="24"/>
        </w:rPr>
        <w:t>条的限制。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w:t>
      </w:r>
      <w:r>
        <w:rPr>
          <w:rFonts w:hint="eastAsia"/>
          <w:bCs/>
          <w:szCs w:val="24"/>
        </w:rPr>
        <w:t>2000</w:t>
      </w:r>
      <w:r>
        <w:rPr>
          <w:rFonts w:hint="eastAsia"/>
          <w:bCs/>
          <w:szCs w:val="24"/>
        </w:rPr>
        <w:t>年</w:t>
      </w:r>
      <w:r>
        <w:rPr>
          <w:rFonts w:hint="eastAsia"/>
          <w:bCs/>
          <w:szCs w:val="24"/>
        </w:rPr>
        <w:t>6</w:t>
      </w:r>
      <w:r>
        <w:rPr>
          <w:rFonts w:hint="eastAsia"/>
          <w:bCs/>
          <w:szCs w:val="24"/>
        </w:rPr>
        <w:t>月</w:t>
      </w:r>
      <w:r>
        <w:rPr>
          <w:rFonts w:hint="eastAsia"/>
          <w:bCs/>
          <w:szCs w:val="24"/>
        </w:rPr>
        <w:t>1</w:t>
      </w:r>
      <w:r>
        <w:rPr>
          <w:rFonts w:hint="eastAsia"/>
          <w:bCs/>
          <w:szCs w:val="24"/>
        </w:rPr>
        <w:t>日</w:t>
      </w:r>
      <w:r>
        <w:rPr>
          <w:rFonts w:eastAsia="KaiTi_GB2312" w:hint="eastAsia"/>
          <w:bCs/>
          <w:szCs w:val="24"/>
        </w:rPr>
        <w:t>国际学校教育者联盟诉昆萨姆宾</w:t>
      </w:r>
      <w:r>
        <w:rPr>
          <w:rFonts w:hint="eastAsia"/>
          <w:bCs/>
          <w:szCs w:val="24"/>
        </w:rPr>
        <w:t>案（</w:t>
      </w:r>
      <w:r>
        <w:rPr>
          <w:bCs/>
          <w:szCs w:val="24"/>
        </w:rPr>
        <w:t>G.R. No. 128845</w:t>
      </w:r>
      <w:r>
        <w:rPr>
          <w:rFonts w:hint="eastAsia"/>
          <w:bCs/>
          <w:szCs w:val="24"/>
        </w:rPr>
        <w:t>）中，菲律宾最高法院宣布外国雇员工资高于本地雇员是一种歧视。该法院在其判决中指出，《经济、社会、文化权利国际公约》第</w:t>
      </w:r>
      <w:r>
        <w:rPr>
          <w:rFonts w:hint="eastAsia"/>
          <w:bCs/>
          <w:szCs w:val="24"/>
        </w:rPr>
        <w:t>7</w:t>
      </w:r>
      <w:r>
        <w:rPr>
          <w:rFonts w:hint="eastAsia"/>
          <w:bCs/>
          <w:szCs w:val="24"/>
        </w:rPr>
        <w:t>条“坚定不移地在其司法权限内将长期以来备受推崇的同工同酬原则加以制度化。在相同的条件下，如果人们工作的资格、技术、努力程度和责任基本相同，则所得报酬应基本相同。就学校而言，尽管具有国际特点，也适用这一规则”。</w:t>
      </w:r>
    </w:p>
    <w:p w:rsidR="00957964" w:rsidRDefault="00957964">
      <w:pPr>
        <w:spacing w:after="240" w:line="360" w:lineRule="exact"/>
        <w:rPr>
          <w:rFonts w:ascii="SimHei" w:eastAsia="SimHei" w:hint="eastAsia"/>
          <w:bCs/>
          <w:szCs w:val="24"/>
        </w:rPr>
      </w:pPr>
      <w:r>
        <w:rPr>
          <w:rFonts w:ascii="SimHei" w:eastAsia="SimHei"/>
          <w:bCs/>
          <w:szCs w:val="24"/>
        </w:rPr>
        <w:t>3.b.</w:t>
      </w:r>
      <w:r>
        <w:rPr>
          <w:rFonts w:ascii="SimHei" w:eastAsia="SimHei" w:hint="eastAsia"/>
          <w:bCs/>
          <w:szCs w:val="24"/>
        </w:rPr>
        <w:t xml:space="preserve">  禁止职业指导与培训方面的歧视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任何人，无论其人种或种族、肤色、性别和宗教如何，都将适用菲律宾有关技术与职业指导与培训、就业与职业方面的法律和政策。</w:t>
      </w:r>
    </w:p>
    <w:p w:rsidR="00957964" w:rsidRDefault="00957964">
      <w:pPr>
        <w:spacing w:after="240" w:line="360" w:lineRule="exact"/>
        <w:rPr>
          <w:rFonts w:ascii="SimHei" w:eastAsia="SimHei" w:hint="eastAsia"/>
          <w:bCs/>
          <w:szCs w:val="24"/>
        </w:rPr>
      </w:pPr>
      <w:r>
        <w:rPr>
          <w:rFonts w:ascii="SimHei" w:eastAsia="SimHei"/>
          <w:bCs/>
          <w:szCs w:val="24"/>
        </w:rPr>
        <w:t>3.c.</w:t>
      </w:r>
      <w:r>
        <w:rPr>
          <w:rFonts w:ascii="SimHei" w:eastAsia="SimHei" w:hint="eastAsia"/>
          <w:bCs/>
          <w:szCs w:val="24"/>
        </w:rPr>
        <w:t xml:space="preserve">  菲律宾国民就业优先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鉴于宪法中的国民化政策和就业市场的现实，因此，无论在法律方面，还是在实际做法中，菲律宾国民比外国人优先就业都不被视为歧视。</w:t>
      </w:r>
    </w:p>
    <w:p w:rsidR="00957964" w:rsidRDefault="00957964">
      <w:pPr>
        <w:spacing w:after="240" w:line="360" w:lineRule="exact"/>
        <w:rPr>
          <w:rFonts w:ascii="SimHei" w:eastAsia="SimHei" w:hint="eastAsia"/>
          <w:bCs/>
          <w:szCs w:val="24"/>
        </w:rPr>
      </w:pPr>
      <w:r>
        <w:rPr>
          <w:rFonts w:ascii="SimHei" w:eastAsia="SimHei" w:hint="eastAsia"/>
          <w:bCs/>
          <w:szCs w:val="24"/>
        </w:rPr>
        <w:t>问题4：从事一份以上全职工作的就业人口比例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至于那些为确保自己和家人达到一定生活水平而从事一份以上全职工作的就业人口比例，目前尚无数据可查。但菲律宾</w:t>
      </w:r>
      <w:r>
        <w:rPr>
          <w:rFonts w:hint="eastAsia"/>
          <w:bCs/>
          <w:szCs w:val="24"/>
        </w:rPr>
        <w:t>1999</w:t>
      </w:r>
      <w:r>
        <w:rPr>
          <w:rFonts w:hint="eastAsia"/>
          <w:bCs/>
          <w:szCs w:val="24"/>
        </w:rPr>
        <w:t>年失业率保持在</w:t>
      </w:r>
      <w:r>
        <w:rPr>
          <w:rFonts w:hint="eastAsia"/>
          <w:bCs/>
          <w:szCs w:val="24"/>
        </w:rPr>
        <w:t>22.3%</w:t>
      </w:r>
      <w:r>
        <w:rPr>
          <w:rFonts w:hint="eastAsia"/>
          <w:bCs/>
          <w:szCs w:val="24"/>
        </w:rPr>
        <w:t>，从这一数字可以推断上述比例。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50%</w:t>
      </w:r>
      <w:r>
        <w:rPr>
          <w:rFonts w:hint="eastAsia"/>
          <w:bCs/>
          <w:szCs w:val="24"/>
        </w:rPr>
        <w:t>以上的妇女每周的工作时间满</w:t>
      </w:r>
      <w:r>
        <w:rPr>
          <w:rFonts w:hint="eastAsia"/>
          <w:bCs/>
          <w:szCs w:val="24"/>
        </w:rPr>
        <w:t>40</w:t>
      </w:r>
      <w:r>
        <w:rPr>
          <w:rFonts w:hint="eastAsia"/>
          <w:bCs/>
          <w:szCs w:val="24"/>
        </w:rPr>
        <w:t>个小时或少于</w:t>
      </w:r>
      <w:r>
        <w:rPr>
          <w:rFonts w:hint="eastAsia"/>
          <w:bCs/>
          <w:szCs w:val="24"/>
        </w:rPr>
        <w:t>40</w:t>
      </w:r>
      <w:r>
        <w:rPr>
          <w:rFonts w:hint="eastAsia"/>
          <w:bCs/>
          <w:szCs w:val="24"/>
        </w:rPr>
        <w:t>个小时。</w:t>
      </w:r>
      <w:r>
        <w:rPr>
          <w:rFonts w:hint="eastAsia"/>
          <w:bCs/>
          <w:szCs w:val="24"/>
        </w:rPr>
        <w:t>1989</w:t>
      </w:r>
      <w:r>
        <w:rPr>
          <w:rFonts w:hint="eastAsia"/>
          <w:bCs/>
          <w:szCs w:val="24"/>
        </w:rPr>
        <w:t>年工作满</w:t>
      </w:r>
      <w:r>
        <w:rPr>
          <w:rFonts w:hint="eastAsia"/>
          <w:bCs/>
          <w:szCs w:val="24"/>
        </w:rPr>
        <w:t>40</w:t>
      </w:r>
      <w:r>
        <w:rPr>
          <w:rFonts w:hint="eastAsia"/>
          <w:bCs/>
          <w:szCs w:val="24"/>
        </w:rPr>
        <w:t>个小时的妇女比例为</w:t>
      </w:r>
      <w:r>
        <w:rPr>
          <w:rFonts w:hint="eastAsia"/>
          <w:bCs/>
          <w:szCs w:val="24"/>
        </w:rPr>
        <w:t>62%</w:t>
      </w:r>
      <w:r>
        <w:rPr>
          <w:rFonts w:hint="eastAsia"/>
          <w:bCs/>
          <w:szCs w:val="24"/>
        </w:rPr>
        <w:t>，</w:t>
      </w:r>
      <w:r>
        <w:rPr>
          <w:rFonts w:hint="eastAsia"/>
          <w:bCs/>
          <w:szCs w:val="24"/>
        </w:rPr>
        <w:t>1999</w:t>
      </w:r>
      <w:r>
        <w:rPr>
          <w:rFonts w:hint="eastAsia"/>
          <w:bCs/>
          <w:szCs w:val="24"/>
        </w:rPr>
        <w:t>年这一比例下降到</w:t>
      </w:r>
      <w:r>
        <w:rPr>
          <w:rFonts w:hint="eastAsia"/>
          <w:bCs/>
          <w:szCs w:val="24"/>
        </w:rPr>
        <w:t>60%</w:t>
      </w:r>
      <w:r>
        <w:rPr>
          <w:rFonts w:hint="eastAsia"/>
          <w:bCs/>
          <w:szCs w:val="24"/>
        </w:rPr>
        <w:t>。明显就业不足的妇女比例从</w:t>
      </w:r>
      <w:r>
        <w:rPr>
          <w:rFonts w:hint="eastAsia"/>
          <w:bCs/>
          <w:szCs w:val="24"/>
        </w:rPr>
        <w:t>1989</w:t>
      </w:r>
      <w:r>
        <w:rPr>
          <w:rFonts w:hint="eastAsia"/>
          <w:bCs/>
          <w:szCs w:val="24"/>
        </w:rPr>
        <w:t>年的</w:t>
      </w:r>
      <w:r>
        <w:rPr>
          <w:bCs/>
          <w:szCs w:val="24"/>
        </w:rPr>
        <w:t>36.4</w:t>
      </w:r>
      <w:r>
        <w:rPr>
          <w:rFonts w:hint="eastAsia"/>
          <w:bCs/>
          <w:szCs w:val="24"/>
        </w:rPr>
        <w:t>%</w:t>
      </w:r>
      <w:r>
        <w:rPr>
          <w:rFonts w:hint="eastAsia"/>
          <w:bCs/>
          <w:szCs w:val="24"/>
        </w:rPr>
        <w:t>上升到</w:t>
      </w:r>
      <w:r>
        <w:rPr>
          <w:rFonts w:hint="eastAsia"/>
          <w:bCs/>
          <w:szCs w:val="24"/>
        </w:rPr>
        <w:t>1999</w:t>
      </w:r>
      <w:r>
        <w:rPr>
          <w:rFonts w:hint="eastAsia"/>
          <w:bCs/>
          <w:szCs w:val="24"/>
        </w:rPr>
        <w:t>年的</w:t>
      </w:r>
      <w:r>
        <w:rPr>
          <w:bCs/>
          <w:szCs w:val="24"/>
        </w:rPr>
        <w:t>38.1</w:t>
      </w:r>
      <w:r>
        <w:rPr>
          <w:rFonts w:hint="eastAsia"/>
          <w:bCs/>
          <w:szCs w:val="24"/>
        </w:rPr>
        <w:t>%</w:t>
      </w:r>
      <w:r>
        <w:rPr>
          <w:rFonts w:hint="eastAsia"/>
          <w:bCs/>
          <w:szCs w:val="24"/>
        </w:rPr>
        <w:t>。</w:t>
      </w:r>
    </w:p>
    <w:p w:rsidR="00957964" w:rsidRDefault="00957964">
      <w:pPr>
        <w:spacing w:after="240" w:line="360" w:lineRule="exact"/>
        <w:rPr>
          <w:rFonts w:ascii="SimHei" w:eastAsia="SimHei" w:hint="eastAsia"/>
          <w:bCs/>
          <w:szCs w:val="24"/>
        </w:rPr>
      </w:pPr>
      <w:r>
        <w:rPr>
          <w:rFonts w:ascii="SimHei" w:eastAsia="SimHei" w:hint="eastAsia"/>
          <w:bCs/>
          <w:szCs w:val="24"/>
        </w:rPr>
        <w:t>问题5：影响工作权利的立法和政策变化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本报告所涉期间，菲律宾通过了三项主要法律，即《技术教育与技能发展法》、《双技术法》和《移民工法案》，这些法律对工作权产生了影响。最高法院一直将政府对菲律宾工人外流管理视为治安权的有效实施。</w:t>
      </w:r>
      <w:r>
        <w:rPr>
          <w:rFonts w:hint="eastAsia"/>
          <w:bCs/>
          <w:szCs w:val="24"/>
        </w:rPr>
        <w:t>1989</w:t>
      </w:r>
      <w:r>
        <w:rPr>
          <w:rFonts w:hint="eastAsia"/>
          <w:bCs/>
          <w:szCs w:val="24"/>
        </w:rPr>
        <w:t>年，在一件案例中，高等法院判定劳动与就业部部长禁止向国外派遣家庭帮工的命令有效，因为这是为了保护该特定工人群体的利益。</w:t>
      </w:r>
      <w:r>
        <w:rPr>
          <w:rFonts w:hint="eastAsia"/>
          <w:bCs/>
          <w:szCs w:val="24"/>
        </w:rPr>
        <w:t>1994</w:t>
      </w:r>
      <w:r>
        <w:rPr>
          <w:rFonts w:hint="eastAsia"/>
          <w:bCs/>
          <w:szCs w:val="24"/>
        </w:rPr>
        <w:t>年，最高法院同样支持劳动与就业部部长将最低工资和技能要求作为派遣表演艺术家的前提条件。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其他主要立法变化如下：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180</w:t>
      </w:r>
      <w:r>
        <w:rPr>
          <w:rFonts w:hint="eastAsia"/>
          <w:szCs w:val="24"/>
        </w:rPr>
        <w:t>号总统令（</w:t>
      </w:r>
      <w:r>
        <w:rPr>
          <w:rFonts w:hint="eastAsia"/>
          <w:szCs w:val="24"/>
        </w:rPr>
        <w:t>1987</w:t>
      </w:r>
      <w:r>
        <w:rPr>
          <w:rFonts w:hint="eastAsia"/>
          <w:szCs w:val="24"/>
        </w:rPr>
        <w:t>年系列），该总统令对公共部门雇员的组织权做了规定；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6715</w:t>
      </w:r>
      <w:r>
        <w:rPr>
          <w:rFonts w:hint="eastAsia"/>
          <w:szCs w:val="24"/>
        </w:rPr>
        <w:t>号共和国法，或</w:t>
      </w:r>
      <w:r>
        <w:rPr>
          <w:rFonts w:hint="eastAsia"/>
          <w:szCs w:val="24"/>
        </w:rPr>
        <w:t>1989</w:t>
      </w:r>
      <w:r>
        <w:rPr>
          <w:rFonts w:hint="eastAsia"/>
          <w:szCs w:val="24"/>
        </w:rPr>
        <w:t>年《新劳动关系法》；</w:t>
      </w:r>
    </w:p>
    <w:p w:rsidR="00957964" w:rsidRDefault="00957964" w:rsidP="0061716A">
      <w:pPr>
        <w:tabs>
          <w:tab w:val="left" w:pos="1560"/>
        </w:tabs>
        <w:spacing w:after="240" w:line="360" w:lineRule="exact"/>
        <w:ind w:leftChars="513" w:left="31680" w:hangingChars="229" w:firstLine="31680"/>
        <w:rPr>
          <w:rFonts w:hint="eastAsia"/>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6727</w:t>
      </w:r>
      <w:r>
        <w:rPr>
          <w:rFonts w:hint="eastAsia"/>
          <w:szCs w:val="24"/>
        </w:rPr>
        <w:t>号共和国法，或</w:t>
      </w:r>
      <w:r>
        <w:rPr>
          <w:rFonts w:hint="eastAsia"/>
          <w:szCs w:val="24"/>
        </w:rPr>
        <w:t>1989</w:t>
      </w:r>
      <w:r>
        <w:rPr>
          <w:rFonts w:hint="eastAsia"/>
          <w:szCs w:val="24"/>
        </w:rPr>
        <w:t>年《工资合理化法》；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1989</w:t>
      </w:r>
      <w:r>
        <w:rPr>
          <w:rFonts w:hint="eastAsia"/>
          <w:szCs w:val="24"/>
        </w:rPr>
        <w:t>年第</w:t>
      </w:r>
      <w:r>
        <w:rPr>
          <w:rFonts w:hint="eastAsia"/>
          <w:szCs w:val="24"/>
        </w:rPr>
        <w:t>6725</w:t>
      </w:r>
      <w:r>
        <w:rPr>
          <w:rFonts w:hint="eastAsia"/>
          <w:szCs w:val="24"/>
        </w:rPr>
        <w:t>号共和国法，该法旨在加强禁止歧视妇女的规定；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6971</w:t>
      </w:r>
      <w:r>
        <w:rPr>
          <w:rFonts w:hint="eastAsia"/>
          <w:szCs w:val="24"/>
        </w:rPr>
        <w:t>号共和国法，或</w:t>
      </w:r>
      <w:r>
        <w:rPr>
          <w:rFonts w:hint="eastAsia"/>
          <w:szCs w:val="24"/>
        </w:rPr>
        <w:t>1990</w:t>
      </w:r>
      <w:r>
        <w:rPr>
          <w:rFonts w:hint="eastAsia"/>
          <w:szCs w:val="24"/>
        </w:rPr>
        <w:t>年《生产力激励法》；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7641</w:t>
      </w:r>
      <w:r>
        <w:rPr>
          <w:rFonts w:hint="eastAsia"/>
          <w:szCs w:val="24"/>
        </w:rPr>
        <w:t>号共和国法，或</w:t>
      </w:r>
      <w:r>
        <w:rPr>
          <w:rFonts w:hint="eastAsia"/>
          <w:szCs w:val="24"/>
        </w:rPr>
        <w:t>1992</w:t>
      </w:r>
      <w:r>
        <w:rPr>
          <w:rFonts w:hint="eastAsia"/>
          <w:szCs w:val="24"/>
        </w:rPr>
        <w:t>年《新退休法》；</w:t>
      </w:r>
      <w:r>
        <w:rPr>
          <w:szCs w:val="24"/>
        </w:rPr>
        <w:t xml:space="preserve">  </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7655</w:t>
      </w:r>
      <w:r>
        <w:rPr>
          <w:rFonts w:hint="eastAsia"/>
          <w:szCs w:val="24"/>
        </w:rPr>
        <w:t>号共和国法，该法对家庭帮佣的最低工作做出了规定；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1994</w:t>
      </w:r>
      <w:r>
        <w:rPr>
          <w:rFonts w:hint="eastAsia"/>
          <w:szCs w:val="24"/>
        </w:rPr>
        <w:t>年第</w:t>
      </w:r>
      <w:r>
        <w:rPr>
          <w:szCs w:val="24"/>
        </w:rPr>
        <w:t>76</w:t>
      </w:r>
      <w:r>
        <w:rPr>
          <w:rFonts w:hint="eastAsia"/>
          <w:szCs w:val="24"/>
        </w:rPr>
        <w:t>99</w:t>
      </w:r>
      <w:r>
        <w:rPr>
          <w:rFonts w:hint="eastAsia"/>
          <w:szCs w:val="24"/>
        </w:rPr>
        <w:t>号共和国法，该法要求在社会安全保险系统中实施有限度的可携式保险计划；</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7877</w:t>
      </w:r>
      <w:r>
        <w:rPr>
          <w:rFonts w:hint="eastAsia"/>
          <w:szCs w:val="24"/>
        </w:rPr>
        <w:t>号共和国法，或</w:t>
      </w:r>
      <w:r>
        <w:rPr>
          <w:rFonts w:hint="eastAsia"/>
          <w:szCs w:val="24"/>
        </w:rPr>
        <w:t>1995</w:t>
      </w:r>
      <w:r>
        <w:rPr>
          <w:rFonts w:hint="eastAsia"/>
          <w:szCs w:val="24"/>
        </w:rPr>
        <w:t>年《反性骚扰法》；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787</w:t>
      </w:r>
      <w:r>
        <w:rPr>
          <w:rFonts w:hint="eastAsia"/>
          <w:szCs w:val="24"/>
        </w:rPr>
        <w:t>5</w:t>
      </w:r>
      <w:r>
        <w:rPr>
          <w:rFonts w:hint="eastAsia"/>
          <w:szCs w:val="24"/>
        </w:rPr>
        <w:t>号共和国法，或</w:t>
      </w:r>
      <w:r>
        <w:rPr>
          <w:rFonts w:hint="eastAsia"/>
          <w:szCs w:val="24"/>
        </w:rPr>
        <w:t>1995</w:t>
      </w:r>
      <w:r>
        <w:rPr>
          <w:rFonts w:hint="eastAsia"/>
          <w:szCs w:val="24"/>
        </w:rPr>
        <w:t>年《国民健康保险法》；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26</w:t>
      </w:r>
      <w:r>
        <w:rPr>
          <w:rFonts w:hint="eastAsia"/>
          <w:szCs w:val="24"/>
        </w:rPr>
        <w:t>号部级令（</w:t>
      </w:r>
      <w:r>
        <w:rPr>
          <w:rFonts w:hint="eastAsia"/>
          <w:szCs w:val="24"/>
        </w:rPr>
        <w:t>1995</w:t>
      </w:r>
      <w:r>
        <w:rPr>
          <w:rFonts w:hint="eastAsia"/>
          <w:szCs w:val="24"/>
        </w:rPr>
        <w:t>年系列），该法令为资助工人组织和发展方案规定了综合指导方针；</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8187</w:t>
      </w:r>
      <w:r>
        <w:rPr>
          <w:rFonts w:hint="eastAsia"/>
          <w:szCs w:val="24"/>
        </w:rPr>
        <w:t>号共和国法，或</w:t>
      </w:r>
      <w:r>
        <w:rPr>
          <w:rFonts w:hint="eastAsia"/>
          <w:szCs w:val="24"/>
        </w:rPr>
        <w:t>1996</w:t>
      </w:r>
      <w:r>
        <w:rPr>
          <w:rFonts w:hint="eastAsia"/>
          <w:szCs w:val="24"/>
        </w:rPr>
        <w:t>年</w:t>
      </w:r>
      <w:r>
        <w:rPr>
          <w:szCs w:val="24"/>
        </w:rPr>
        <w:t>《父方陪产假法》</w:t>
      </w:r>
      <w:r>
        <w:rPr>
          <w:rFonts w:hint="eastAsia"/>
          <w:szCs w:val="24"/>
        </w:rPr>
        <w:t>；</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8291</w:t>
      </w:r>
      <w:r>
        <w:rPr>
          <w:rFonts w:hint="eastAsia"/>
          <w:szCs w:val="24"/>
        </w:rPr>
        <w:t>号共和国法，或</w:t>
      </w:r>
      <w:r>
        <w:rPr>
          <w:rFonts w:hint="eastAsia"/>
          <w:szCs w:val="24"/>
        </w:rPr>
        <w:t>1997</w:t>
      </w:r>
      <w:r>
        <w:rPr>
          <w:rFonts w:hint="eastAsia"/>
          <w:szCs w:val="24"/>
        </w:rPr>
        <w:t>年新《政府服务保险系统法》（《公职保险系统法》）；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8282</w:t>
      </w:r>
      <w:r>
        <w:rPr>
          <w:rFonts w:hint="eastAsia"/>
          <w:szCs w:val="24"/>
        </w:rPr>
        <w:t>号共和国法，或</w:t>
      </w:r>
      <w:r>
        <w:rPr>
          <w:rFonts w:hint="eastAsia"/>
          <w:szCs w:val="24"/>
        </w:rPr>
        <w:t>1997</w:t>
      </w:r>
      <w:r>
        <w:rPr>
          <w:rFonts w:hint="eastAsia"/>
          <w:szCs w:val="24"/>
        </w:rPr>
        <w:t>年新《社会保障法》；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8972</w:t>
      </w:r>
      <w:r>
        <w:rPr>
          <w:rFonts w:hint="eastAsia"/>
          <w:szCs w:val="24"/>
        </w:rPr>
        <w:t>号共和国法，或</w:t>
      </w:r>
      <w:r>
        <w:rPr>
          <w:rFonts w:hint="eastAsia"/>
          <w:szCs w:val="24"/>
        </w:rPr>
        <w:t>2000</w:t>
      </w:r>
      <w:r>
        <w:rPr>
          <w:rFonts w:hint="eastAsia"/>
          <w:szCs w:val="24"/>
        </w:rPr>
        <w:t>年《单亲福利法》；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9231</w:t>
      </w:r>
      <w:r>
        <w:rPr>
          <w:rFonts w:hint="eastAsia"/>
          <w:szCs w:val="24"/>
        </w:rPr>
        <w:t>号共和国法，或《要求消除最恶劣童工形式加强工作中儿童保护修订法》；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7610</w:t>
      </w:r>
      <w:r>
        <w:rPr>
          <w:rFonts w:hint="eastAsia"/>
          <w:szCs w:val="24"/>
        </w:rPr>
        <w:t>号共和国法修订本，又称《特别保护儿童免受虐待、剥削和歧视法》；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9178</w:t>
      </w:r>
      <w:r>
        <w:rPr>
          <w:rFonts w:hint="eastAsia"/>
          <w:szCs w:val="24"/>
        </w:rPr>
        <w:t>号共和国法，</w:t>
      </w:r>
      <w:r>
        <w:rPr>
          <w:rFonts w:hint="eastAsia"/>
          <w:szCs w:val="24"/>
        </w:rPr>
        <w:t xml:space="preserve"> </w:t>
      </w:r>
      <w:r>
        <w:rPr>
          <w:rFonts w:hint="eastAsia"/>
          <w:szCs w:val="24"/>
        </w:rPr>
        <w:t>或</w:t>
      </w:r>
      <w:r>
        <w:rPr>
          <w:rFonts w:hint="eastAsia"/>
          <w:szCs w:val="24"/>
        </w:rPr>
        <w:t>2002</w:t>
      </w:r>
      <w:r>
        <w:rPr>
          <w:rFonts w:hint="eastAsia"/>
          <w:szCs w:val="24"/>
        </w:rPr>
        <w:t>年《村微型商业企业法》；</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9257</w:t>
      </w:r>
      <w:r>
        <w:rPr>
          <w:rFonts w:hint="eastAsia"/>
          <w:szCs w:val="24"/>
        </w:rPr>
        <w:t>号共和国法，</w:t>
      </w:r>
      <w:r>
        <w:rPr>
          <w:rFonts w:hint="eastAsia"/>
          <w:szCs w:val="24"/>
        </w:rPr>
        <w:t xml:space="preserve"> </w:t>
      </w:r>
      <w:r>
        <w:rPr>
          <w:rFonts w:hint="eastAsia"/>
          <w:szCs w:val="24"/>
        </w:rPr>
        <w:t>或</w:t>
      </w:r>
      <w:r>
        <w:rPr>
          <w:rFonts w:hint="eastAsia"/>
          <w:szCs w:val="24"/>
        </w:rPr>
        <w:t>2003</w:t>
      </w:r>
      <w:r>
        <w:rPr>
          <w:rFonts w:hint="eastAsia"/>
          <w:szCs w:val="24"/>
        </w:rPr>
        <w:t>年《扩大老年公民福利法》。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行政部门也出台了一系列规章和指导方针，以具体实施上述法律。劳动与就业部在劳资关系方面出台的最重要文件包括：</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330</w:t>
      </w:r>
      <w:r>
        <w:rPr>
          <w:rFonts w:hint="eastAsia"/>
          <w:szCs w:val="24"/>
        </w:rPr>
        <w:t>号总统令（</w:t>
      </w:r>
      <w:r>
        <w:rPr>
          <w:rFonts w:hint="eastAsia"/>
          <w:szCs w:val="24"/>
        </w:rPr>
        <w:t>1994</w:t>
      </w:r>
      <w:r>
        <w:rPr>
          <w:rFonts w:hint="eastAsia"/>
          <w:szCs w:val="24"/>
        </w:rPr>
        <w:t>年系列），该法令通过了扩大的高等教育同等学历认证方案；</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18</w:t>
      </w:r>
      <w:r>
        <w:rPr>
          <w:rFonts w:hint="eastAsia"/>
          <w:szCs w:val="24"/>
        </w:rPr>
        <w:t>号部级令（</w:t>
      </w:r>
      <w:r>
        <w:rPr>
          <w:rFonts w:hint="eastAsia"/>
          <w:szCs w:val="24"/>
        </w:rPr>
        <w:t>1995</w:t>
      </w:r>
      <w:r>
        <w:rPr>
          <w:rFonts w:hint="eastAsia"/>
          <w:szCs w:val="24"/>
        </w:rPr>
        <w:t>年系列），涉及弱势工人的培训、测试、认证及登记；</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21</w:t>
      </w:r>
      <w:r>
        <w:rPr>
          <w:rFonts w:hint="eastAsia"/>
          <w:szCs w:val="24"/>
        </w:rPr>
        <w:t>-</w:t>
      </w:r>
      <w:r>
        <w:rPr>
          <w:szCs w:val="24"/>
        </w:rPr>
        <w:t>95</w:t>
      </w:r>
      <w:r>
        <w:rPr>
          <w:rFonts w:hint="eastAsia"/>
          <w:szCs w:val="24"/>
        </w:rPr>
        <w:t>号部级令和第</w:t>
      </w:r>
      <w:r>
        <w:rPr>
          <w:rFonts w:hint="eastAsia"/>
          <w:szCs w:val="24"/>
        </w:rPr>
        <w:t>18</w:t>
      </w:r>
      <w:r>
        <w:rPr>
          <w:rFonts w:hint="eastAsia"/>
          <w:szCs w:val="24"/>
        </w:rPr>
        <w:t>号部级令（</w:t>
      </w:r>
      <w:r>
        <w:rPr>
          <w:rFonts w:hint="eastAsia"/>
          <w:szCs w:val="24"/>
        </w:rPr>
        <w:t>1995</w:t>
      </w:r>
      <w:r>
        <w:rPr>
          <w:rFonts w:hint="eastAsia"/>
          <w:szCs w:val="24"/>
        </w:rPr>
        <w:t>年系列），对派遣表演艺术家的条件、要求和程序做出了规定；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09</w:t>
      </w:r>
      <w:r>
        <w:rPr>
          <w:rFonts w:hint="eastAsia"/>
          <w:szCs w:val="24"/>
        </w:rPr>
        <w:t>号部级令（</w:t>
      </w:r>
      <w:r>
        <w:rPr>
          <w:rFonts w:hint="eastAsia"/>
          <w:szCs w:val="24"/>
        </w:rPr>
        <w:t>1997</w:t>
      </w:r>
      <w:r>
        <w:rPr>
          <w:rFonts w:hint="eastAsia"/>
          <w:szCs w:val="24"/>
        </w:rPr>
        <w:t>年系列），放宽了对工会及其他工人组织的登记限制；</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18</w:t>
      </w:r>
      <w:r>
        <w:rPr>
          <w:rFonts w:hint="eastAsia"/>
          <w:szCs w:val="24"/>
        </w:rPr>
        <w:t>号部级令（</w:t>
      </w:r>
      <w:r>
        <w:rPr>
          <w:rFonts w:hint="eastAsia"/>
          <w:szCs w:val="24"/>
        </w:rPr>
        <w:t>2002</w:t>
      </w:r>
      <w:r>
        <w:rPr>
          <w:rFonts w:hint="eastAsia"/>
          <w:szCs w:val="24"/>
        </w:rPr>
        <w:t>年系列），对转包做了新的规定；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10</w:t>
      </w:r>
      <w:r>
        <w:rPr>
          <w:rFonts w:hint="eastAsia"/>
          <w:szCs w:val="24"/>
        </w:rPr>
        <w:t>号部级令（</w:t>
      </w:r>
      <w:r>
        <w:rPr>
          <w:rFonts w:hint="eastAsia"/>
          <w:szCs w:val="24"/>
        </w:rPr>
        <w:t>1997</w:t>
      </w:r>
      <w:r>
        <w:rPr>
          <w:rFonts w:hint="eastAsia"/>
          <w:szCs w:val="24"/>
        </w:rPr>
        <w:t>年系列），对转包做了新的规定；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19</w:t>
      </w:r>
      <w:r>
        <w:rPr>
          <w:rFonts w:hint="eastAsia"/>
          <w:szCs w:val="24"/>
        </w:rPr>
        <w:t>号部级令和第</w:t>
      </w:r>
      <w:r>
        <w:rPr>
          <w:rFonts w:hint="eastAsia"/>
          <w:szCs w:val="24"/>
        </w:rPr>
        <w:t>19</w:t>
      </w:r>
      <w:r>
        <w:rPr>
          <w:rFonts w:hint="eastAsia"/>
          <w:szCs w:val="24"/>
        </w:rPr>
        <w:t>号备忘录通告（</w:t>
      </w:r>
      <w:r>
        <w:rPr>
          <w:rFonts w:hint="eastAsia"/>
          <w:szCs w:val="24"/>
        </w:rPr>
        <w:t>1997</w:t>
      </w:r>
      <w:r>
        <w:rPr>
          <w:rFonts w:hint="eastAsia"/>
          <w:szCs w:val="24"/>
        </w:rPr>
        <w:t>年系列），要求对前往沙特阿拉伯王国和科威特的家庭帮佣进行培训、测试、认证和登记；</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rFonts w:hint="eastAsia"/>
          <w:szCs w:val="24"/>
        </w:rPr>
        <w:t>14</w:t>
      </w:r>
      <w:r>
        <w:rPr>
          <w:rFonts w:hint="eastAsia"/>
          <w:szCs w:val="24"/>
        </w:rPr>
        <w:t>号部级令（</w:t>
      </w:r>
      <w:r>
        <w:rPr>
          <w:rFonts w:hint="eastAsia"/>
          <w:szCs w:val="24"/>
        </w:rPr>
        <w:t>2001</w:t>
      </w:r>
      <w:r>
        <w:rPr>
          <w:rFonts w:hint="eastAsia"/>
          <w:szCs w:val="24"/>
        </w:rPr>
        <w:t>年系列），提供了有关私人保安行业内保安人员及类似人员就业和劳动条件的指导方针；</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第</w:t>
      </w:r>
      <w:r>
        <w:rPr>
          <w:szCs w:val="24"/>
        </w:rPr>
        <w:t>65</w:t>
      </w:r>
      <w:r>
        <w:rPr>
          <w:rFonts w:hint="eastAsia"/>
          <w:szCs w:val="24"/>
        </w:rPr>
        <w:t>-</w:t>
      </w:r>
      <w:r>
        <w:rPr>
          <w:szCs w:val="24"/>
        </w:rPr>
        <w:t>04</w:t>
      </w:r>
      <w:r>
        <w:rPr>
          <w:rFonts w:hint="eastAsia"/>
          <w:szCs w:val="24"/>
        </w:rPr>
        <w:t>号部级令，公布了实施第</w:t>
      </w:r>
      <w:r>
        <w:rPr>
          <w:szCs w:val="24"/>
        </w:rPr>
        <w:t>9321</w:t>
      </w:r>
      <w:r>
        <w:rPr>
          <w:rFonts w:hint="eastAsia"/>
          <w:szCs w:val="24"/>
        </w:rPr>
        <w:t>号共和国法（第</w:t>
      </w:r>
      <w:r>
        <w:rPr>
          <w:rFonts w:hint="eastAsia"/>
          <w:szCs w:val="24"/>
        </w:rPr>
        <w:t>7610</w:t>
      </w:r>
      <w:r>
        <w:rPr>
          <w:rFonts w:hint="eastAsia"/>
          <w:szCs w:val="24"/>
        </w:rPr>
        <w:t>号共和国法修订本）的规则条例。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司法裁决指南在对这些法律法规进行解释时，一直是为了在工人遭遇剥削性就业条件的情况下，维护劳工保护的宪法政策和优先治安权。</w:t>
      </w:r>
    </w:p>
    <w:p w:rsidR="00957964" w:rsidRDefault="00957964">
      <w:pPr>
        <w:spacing w:after="240" w:line="360" w:lineRule="exact"/>
        <w:rPr>
          <w:rFonts w:ascii="SimHei" w:eastAsia="SimHei" w:hint="eastAsia"/>
          <w:bCs/>
          <w:szCs w:val="24"/>
        </w:rPr>
      </w:pPr>
      <w:r>
        <w:rPr>
          <w:rFonts w:ascii="SimHei" w:eastAsia="SimHei" w:hint="eastAsia"/>
          <w:bCs/>
          <w:szCs w:val="24"/>
        </w:rPr>
        <w:t>问题6：全面实现工作权中的国际援助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世界银行为第二期职业培训项目提供了资金，该项目旨在为政府的各项举措提供支持，创造一个有利于投资和创造就业机会的环境。</w:t>
      </w:r>
    </w:p>
    <w:p w:rsidR="00957964" w:rsidRDefault="00957964">
      <w:pPr>
        <w:pStyle w:val="H1"/>
        <w:tabs>
          <w:tab w:val="left" w:pos="360"/>
        </w:tabs>
        <w:spacing w:before="120"/>
        <w:jc w:val="center"/>
        <w:rPr>
          <w:rFonts w:hint="eastAsia"/>
          <w:bCs/>
        </w:rPr>
      </w:pPr>
      <w:bookmarkStart w:id="21" w:name="_Toc194233101"/>
      <w:r>
        <w:rPr>
          <w:rFonts w:hint="eastAsia"/>
          <w:bCs/>
        </w:rPr>
        <w:t>F.  第7条</w:t>
      </w:r>
      <w:bookmarkEnd w:id="21"/>
    </w:p>
    <w:p w:rsidR="00957964" w:rsidRDefault="00957964">
      <w:pPr>
        <w:spacing w:after="240" w:line="360" w:lineRule="exact"/>
        <w:rPr>
          <w:rFonts w:ascii="SimHei" w:eastAsia="SimHei" w:hint="eastAsia"/>
          <w:bCs/>
          <w:szCs w:val="24"/>
        </w:rPr>
      </w:pPr>
      <w:r>
        <w:rPr>
          <w:rFonts w:ascii="SimHei" w:eastAsia="SimHei" w:hint="eastAsia"/>
          <w:bCs/>
          <w:szCs w:val="24"/>
        </w:rPr>
        <w:t>问题1：菲律宾作为缔约国的《国际劳工组织公约》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菲律宾不是下列公约缔约国：</w:t>
      </w:r>
    </w:p>
    <w:p w:rsidR="00957964" w:rsidRDefault="00957964" w:rsidP="0061716A">
      <w:pPr>
        <w:tabs>
          <w:tab w:val="left" w:pos="1560"/>
        </w:tabs>
        <w:spacing w:after="240" w:line="360" w:lineRule="exact"/>
        <w:ind w:leftChars="513" w:left="31680" w:hangingChars="229" w:firstLine="31680"/>
        <w:rPr>
          <w:bCs/>
          <w:caps/>
          <w:szCs w:val="24"/>
        </w:rPr>
      </w:pPr>
      <w:r>
        <w:rPr>
          <w:rFonts w:hint="eastAsia"/>
          <w:bCs/>
          <w:szCs w:val="24"/>
        </w:rPr>
        <w:sym w:font="Wingdings 2" w:char="F097"/>
      </w:r>
      <w:r>
        <w:rPr>
          <w:rFonts w:hint="eastAsia"/>
          <w:bCs/>
          <w:szCs w:val="24"/>
        </w:rPr>
        <w:tab/>
      </w:r>
      <w:r>
        <w:rPr>
          <w:rFonts w:hint="eastAsia"/>
          <w:bCs/>
          <w:szCs w:val="24"/>
        </w:rPr>
        <w:t>国际劳工组织第</w:t>
      </w:r>
      <w:r>
        <w:rPr>
          <w:rFonts w:hint="eastAsia"/>
          <w:bCs/>
          <w:szCs w:val="24"/>
        </w:rPr>
        <w:t>131</w:t>
      </w:r>
      <w:r>
        <w:rPr>
          <w:rFonts w:hint="eastAsia"/>
          <w:bCs/>
          <w:szCs w:val="24"/>
        </w:rPr>
        <w:t>号公约（《</w:t>
      </w:r>
      <w:r>
        <w:rPr>
          <w:rFonts w:cs="Arial" w:hint="eastAsia"/>
          <w:bCs/>
        </w:rPr>
        <w:t xml:space="preserve"> </w:t>
      </w:r>
      <w:r>
        <w:rPr>
          <w:rFonts w:cs="Arial" w:hint="eastAsia"/>
          <w:bCs/>
        </w:rPr>
        <w:t>确定最低工资公约》</w:t>
      </w:r>
      <w:r>
        <w:rPr>
          <w:rFonts w:hint="eastAsia"/>
          <w:bCs/>
          <w:szCs w:val="24"/>
        </w:rPr>
        <w:t>），</w:t>
      </w:r>
      <w:r>
        <w:rPr>
          <w:rFonts w:hint="eastAsia"/>
          <w:bCs/>
          <w:szCs w:val="24"/>
        </w:rPr>
        <w:t>1970</w:t>
      </w:r>
      <w:r>
        <w:rPr>
          <w:rFonts w:hint="eastAsia"/>
          <w:bCs/>
          <w:szCs w:val="24"/>
        </w:rPr>
        <w:t>年；</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rFonts w:hint="eastAsia"/>
          <w:bCs/>
          <w:szCs w:val="24"/>
        </w:rPr>
        <w:t>14</w:t>
      </w:r>
      <w:r>
        <w:rPr>
          <w:rFonts w:hint="eastAsia"/>
          <w:bCs/>
          <w:szCs w:val="24"/>
        </w:rPr>
        <w:t>号公约（</w:t>
      </w:r>
      <w:r>
        <w:rPr>
          <w:rFonts w:hint="eastAsia"/>
          <w:bCs/>
          <w:szCs w:val="24"/>
        </w:rPr>
        <w:t xml:space="preserve"> </w:t>
      </w:r>
      <w:r>
        <w:rPr>
          <w:rFonts w:hint="eastAsia"/>
          <w:bCs/>
          <w:szCs w:val="24"/>
        </w:rPr>
        <w:t>《每周休息（工业）公约》），</w:t>
      </w:r>
      <w:r>
        <w:rPr>
          <w:rFonts w:hint="eastAsia"/>
          <w:bCs/>
          <w:szCs w:val="24"/>
        </w:rPr>
        <w:t>1921</w:t>
      </w:r>
      <w:r>
        <w:rPr>
          <w:rFonts w:hint="eastAsia"/>
          <w:bCs/>
          <w:szCs w:val="24"/>
        </w:rPr>
        <w:t>年；</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rFonts w:hint="eastAsia"/>
          <w:bCs/>
          <w:szCs w:val="24"/>
        </w:rPr>
        <w:t>106</w:t>
      </w:r>
      <w:r>
        <w:rPr>
          <w:rFonts w:hint="eastAsia"/>
          <w:bCs/>
          <w:szCs w:val="24"/>
        </w:rPr>
        <w:t>号公约（</w:t>
      </w:r>
      <w:r>
        <w:rPr>
          <w:rFonts w:hint="eastAsia"/>
          <w:bCs/>
          <w:szCs w:val="24"/>
        </w:rPr>
        <w:t xml:space="preserve"> </w:t>
      </w:r>
      <w:r>
        <w:rPr>
          <w:rFonts w:hint="eastAsia"/>
          <w:bCs/>
          <w:szCs w:val="24"/>
        </w:rPr>
        <w:t>《每周休息（商业和办事处）公约》），</w:t>
      </w:r>
      <w:r>
        <w:rPr>
          <w:rFonts w:hint="eastAsia"/>
          <w:bCs/>
          <w:szCs w:val="24"/>
        </w:rPr>
        <w:t>1957</w:t>
      </w:r>
      <w:r>
        <w:rPr>
          <w:rFonts w:hint="eastAsia"/>
          <w:bCs/>
          <w:szCs w:val="24"/>
        </w:rPr>
        <w:t>年；</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rFonts w:hint="eastAsia"/>
          <w:bCs/>
          <w:szCs w:val="24"/>
        </w:rPr>
        <w:t>132</w:t>
      </w:r>
      <w:r>
        <w:rPr>
          <w:rFonts w:hint="eastAsia"/>
          <w:bCs/>
          <w:szCs w:val="24"/>
        </w:rPr>
        <w:t>号公约（</w:t>
      </w:r>
      <w:r>
        <w:rPr>
          <w:rFonts w:hint="eastAsia"/>
          <w:bCs/>
          <w:szCs w:val="24"/>
        </w:rPr>
        <w:t xml:space="preserve"> </w:t>
      </w:r>
      <w:r>
        <w:rPr>
          <w:rFonts w:hint="eastAsia"/>
          <w:bCs/>
          <w:szCs w:val="24"/>
        </w:rPr>
        <w:t>《带薪休假公约（修订版）》），</w:t>
      </w:r>
      <w:r>
        <w:rPr>
          <w:rFonts w:hint="eastAsia"/>
          <w:bCs/>
          <w:szCs w:val="24"/>
        </w:rPr>
        <w:t>1970</w:t>
      </w:r>
      <w:r>
        <w:rPr>
          <w:rFonts w:hint="eastAsia"/>
          <w:bCs/>
          <w:szCs w:val="24"/>
        </w:rPr>
        <w:t>年；</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rFonts w:hint="eastAsia"/>
          <w:bCs/>
          <w:szCs w:val="24"/>
        </w:rPr>
        <w:t>81</w:t>
      </w:r>
      <w:r>
        <w:rPr>
          <w:rFonts w:hint="eastAsia"/>
          <w:bCs/>
          <w:szCs w:val="24"/>
        </w:rPr>
        <w:t>号公约（</w:t>
      </w:r>
      <w:r>
        <w:rPr>
          <w:rFonts w:hint="eastAsia"/>
          <w:bCs/>
          <w:szCs w:val="24"/>
        </w:rPr>
        <w:t xml:space="preserve"> </w:t>
      </w:r>
      <w:r>
        <w:rPr>
          <w:rFonts w:hint="eastAsia"/>
          <w:bCs/>
          <w:szCs w:val="24"/>
        </w:rPr>
        <w:t>《劳动监察公约》），</w:t>
      </w:r>
      <w:r>
        <w:rPr>
          <w:rFonts w:hint="eastAsia"/>
          <w:bCs/>
          <w:szCs w:val="24"/>
        </w:rPr>
        <w:t>1947</w:t>
      </w:r>
      <w:r>
        <w:rPr>
          <w:rFonts w:hint="eastAsia"/>
          <w:bCs/>
          <w:szCs w:val="24"/>
        </w:rPr>
        <w:t>年；</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bCs/>
          <w:szCs w:val="24"/>
        </w:rPr>
        <w:t>129</w:t>
      </w:r>
      <w:r>
        <w:rPr>
          <w:rFonts w:hint="eastAsia"/>
          <w:bCs/>
          <w:szCs w:val="24"/>
        </w:rPr>
        <w:t>号公约（</w:t>
      </w:r>
      <w:r>
        <w:rPr>
          <w:rFonts w:hint="eastAsia"/>
          <w:bCs/>
          <w:szCs w:val="24"/>
        </w:rPr>
        <w:t xml:space="preserve"> </w:t>
      </w:r>
      <w:r>
        <w:rPr>
          <w:rFonts w:hint="eastAsia"/>
          <w:bCs/>
          <w:szCs w:val="24"/>
        </w:rPr>
        <w:t>《劳动监察公约（农业）》），</w:t>
      </w:r>
      <w:r>
        <w:rPr>
          <w:rFonts w:hint="eastAsia"/>
          <w:bCs/>
          <w:szCs w:val="24"/>
        </w:rPr>
        <w:t>1969</w:t>
      </w:r>
      <w:r>
        <w:rPr>
          <w:rFonts w:hint="eastAsia"/>
          <w:bCs/>
          <w:szCs w:val="24"/>
        </w:rPr>
        <w:t>年；及</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国际劳工组织第</w:t>
      </w:r>
      <w:r>
        <w:rPr>
          <w:bCs/>
          <w:szCs w:val="24"/>
        </w:rPr>
        <w:t>155</w:t>
      </w:r>
      <w:r>
        <w:rPr>
          <w:rFonts w:hint="eastAsia"/>
          <w:bCs/>
          <w:szCs w:val="24"/>
        </w:rPr>
        <w:t>号公约（</w:t>
      </w:r>
      <w:r>
        <w:rPr>
          <w:rFonts w:hint="eastAsia"/>
          <w:bCs/>
          <w:szCs w:val="24"/>
        </w:rPr>
        <w:t xml:space="preserve"> </w:t>
      </w:r>
      <w:r>
        <w:rPr>
          <w:rFonts w:hint="eastAsia"/>
          <w:bCs/>
          <w:szCs w:val="24"/>
        </w:rPr>
        <w:t>《职业安全卫生公约》），</w:t>
      </w:r>
      <w:r>
        <w:rPr>
          <w:rFonts w:hint="eastAsia"/>
          <w:bCs/>
          <w:szCs w:val="24"/>
        </w:rPr>
        <w:t>1981</w:t>
      </w:r>
      <w:r>
        <w:rPr>
          <w:rFonts w:hint="eastAsia"/>
          <w:bCs/>
          <w:szCs w:val="24"/>
        </w:rPr>
        <w:t>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然而，正如随后的讨论所述，《劳动法典》对下列方面做了规定：（</w:t>
      </w:r>
      <w:r>
        <w:rPr>
          <w:rFonts w:hint="eastAsia"/>
          <w:bCs/>
          <w:szCs w:val="24"/>
        </w:rPr>
        <w:t>1</w:t>
      </w:r>
      <w:r>
        <w:rPr>
          <w:rFonts w:hint="eastAsia"/>
          <w:bCs/>
          <w:szCs w:val="24"/>
        </w:rPr>
        <w:t>）最低工资确定机制；（</w:t>
      </w:r>
      <w:r>
        <w:rPr>
          <w:rFonts w:hint="eastAsia"/>
          <w:bCs/>
          <w:szCs w:val="24"/>
        </w:rPr>
        <w:t>2</w:t>
      </w:r>
      <w:r>
        <w:rPr>
          <w:rFonts w:hint="eastAsia"/>
          <w:bCs/>
          <w:szCs w:val="24"/>
        </w:rPr>
        <w:t>）连续工作</w:t>
      </w:r>
      <w:r>
        <w:rPr>
          <w:rFonts w:hint="eastAsia"/>
          <w:bCs/>
          <w:szCs w:val="24"/>
        </w:rPr>
        <w:t>6</w:t>
      </w:r>
      <w:r>
        <w:rPr>
          <w:rFonts w:hint="eastAsia"/>
          <w:bCs/>
          <w:szCs w:val="24"/>
        </w:rPr>
        <w:t>天后至少有</w:t>
      </w:r>
      <w:r>
        <w:rPr>
          <w:rFonts w:hint="eastAsia"/>
          <w:bCs/>
          <w:szCs w:val="24"/>
        </w:rPr>
        <w:t>1</w:t>
      </w:r>
      <w:r>
        <w:rPr>
          <w:rFonts w:hint="eastAsia"/>
          <w:bCs/>
          <w:szCs w:val="24"/>
        </w:rPr>
        <w:t>天（</w:t>
      </w:r>
      <w:r>
        <w:rPr>
          <w:rFonts w:hint="eastAsia"/>
          <w:bCs/>
          <w:szCs w:val="24"/>
        </w:rPr>
        <w:t>24</w:t>
      </w:r>
      <w:r>
        <w:rPr>
          <w:rFonts w:hint="eastAsia"/>
          <w:bCs/>
          <w:szCs w:val="24"/>
        </w:rPr>
        <w:t>小时）的休息日；（</w:t>
      </w:r>
      <w:r>
        <w:rPr>
          <w:rFonts w:hint="eastAsia"/>
          <w:bCs/>
          <w:szCs w:val="24"/>
        </w:rPr>
        <w:t>3</w:t>
      </w:r>
      <w:r>
        <w:rPr>
          <w:rFonts w:hint="eastAsia"/>
          <w:bCs/>
          <w:szCs w:val="24"/>
        </w:rPr>
        <w:t>）带薪假期；（</w:t>
      </w:r>
      <w:r>
        <w:rPr>
          <w:rFonts w:hint="eastAsia"/>
          <w:bCs/>
          <w:szCs w:val="24"/>
        </w:rPr>
        <w:t>4</w:t>
      </w:r>
      <w:r>
        <w:rPr>
          <w:rFonts w:hint="eastAsia"/>
          <w:bCs/>
          <w:szCs w:val="24"/>
        </w:rPr>
        <w:t>）在区分危险和非危险职业时，将职业安全与健康标准纳入考虑；以及（</w:t>
      </w:r>
      <w:r>
        <w:rPr>
          <w:rFonts w:hint="eastAsia"/>
          <w:bCs/>
          <w:szCs w:val="24"/>
        </w:rPr>
        <w:t>5</w:t>
      </w:r>
      <w:r>
        <w:rPr>
          <w:rFonts w:hint="eastAsia"/>
          <w:bCs/>
          <w:szCs w:val="24"/>
        </w:rPr>
        <w:t>）实行监察员制度，以确保标准的实施。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菲律宾是下列公约缔约国：</w:t>
      </w:r>
    </w:p>
    <w:p w:rsidR="00957964" w:rsidRDefault="00957964" w:rsidP="0061716A">
      <w:pPr>
        <w:tabs>
          <w:tab w:val="left" w:pos="1560"/>
        </w:tabs>
        <w:spacing w:after="240" w:line="360" w:lineRule="exact"/>
        <w:ind w:leftChars="513" w:left="31680" w:hangingChars="229" w:firstLine="31680"/>
        <w:rPr>
          <w:bCs/>
        </w:rPr>
      </w:pPr>
      <w:r>
        <w:rPr>
          <w:rFonts w:hint="eastAsia"/>
          <w:bCs/>
          <w:szCs w:val="24"/>
        </w:rPr>
        <w:sym w:font="Wingdings 2" w:char="F097"/>
      </w:r>
      <w:r>
        <w:rPr>
          <w:rFonts w:hint="eastAsia"/>
          <w:bCs/>
          <w:szCs w:val="24"/>
        </w:rPr>
        <w:tab/>
      </w:r>
      <w:r>
        <w:rPr>
          <w:rFonts w:hint="eastAsia"/>
          <w:bCs/>
        </w:rPr>
        <w:t>国际劳工组织第</w:t>
      </w:r>
      <w:r>
        <w:rPr>
          <w:bCs/>
        </w:rPr>
        <w:t>1</w:t>
      </w:r>
      <w:r>
        <w:rPr>
          <w:rFonts w:hint="eastAsia"/>
          <w:bCs/>
        </w:rPr>
        <w:t>00</w:t>
      </w:r>
      <w:r>
        <w:rPr>
          <w:rFonts w:hint="eastAsia"/>
          <w:bCs/>
        </w:rPr>
        <w:t>号</w:t>
      </w:r>
      <w:r>
        <w:rPr>
          <w:rFonts w:hint="eastAsia"/>
          <w:bCs/>
          <w:szCs w:val="24"/>
        </w:rPr>
        <w:t>公约</w:t>
      </w:r>
      <w:r>
        <w:rPr>
          <w:rFonts w:hint="eastAsia"/>
          <w:bCs/>
        </w:rPr>
        <w:t>（</w:t>
      </w:r>
      <w:r>
        <w:rPr>
          <w:rFonts w:hint="eastAsia"/>
          <w:bCs/>
        </w:rPr>
        <w:t xml:space="preserve"> </w:t>
      </w:r>
      <w:r>
        <w:rPr>
          <w:rFonts w:hint="eastAsia"/>
          <w:bCs/>
        </w:rPr>
        <w:t>《同工同酬公约》），</w:t>
      </w:r>
      <w:r>
        <w:rPr>
          <w:rFonts w:hint="eastAsia"/>
          <w:bCs/>
        </w:rPr>
        <w:t>1951</w:t>
      </w:r>
      <w:r>
        <w:rPr>
          <w:rFonts w:hint="eastAsia"/>
          <w:bCs/>
        </w:rPr>
        <w:t>年；</w:t>
      </w:r>
    </w:p>
    <w:p w:rsidR="00957964" w:rsidRDefault="00957964" w:rsidP="0061716A">
      <w:pPr>
        <w:tabs>
          <w:tab w:val="left" w:pos="1560"/>
        </w:tabs>
        <w:spacing w:after="240" w:line="360" w:lineRule="exact"/>
        <w:ind w:leftChars="513" w:left="31680" w:hangingChars="229" w:firstLine="31680"/>
        <w:rPr>
          <w:bCs/>
        </w:rPr>
      </w:pPr>
      <w:r>
        <w:rPr>
          <w:rFonts w:hint="eastAsia"/>
          <w:bCs/>
          <w:szCs w:val="24"/>
        </w:rPr>
        <w:sym w:font="Wingdings 2" w:char="F097"/>
      </w:r>
      <w:r>
        <w:rPr>
          <w:rFonts w:hint="eastAsia"/>
          <w:bCs/>
          <w:szCs w:val="24"/>
        </w:rPr>
        <w:tab/>
      </w:r>
      <w:r>
        <w:rPr>
          <w:rFonts w:hint="eastAsia"/>
          <w:bCs/>
        </w:rPr>
        <w:t>国际劳工组织第</w:t>
      </w:r>
      <w:r>
        <w:rPr>
          <w:rFonts w:hint="eastAsia"/>
          <w:bCs/>
        </w:rPr>
        <w:t>99</w:t>
      </w:r>
      <w:r>
        <w:rPr>
          <w:rFonts w:hint="eastAsia"/>
          <w:bCs/>
        </w:rPr>
        <w:t>号</w:t>
      </w:r>
      <w:r>
        <w:rPr>
          <w:rFonts w:hint="eastAsia"/>
          <w:bCs/>
          <w:szCs w:val="24"/>
        </w:rPr>
        <w:t>公约</w:t>
      </w:r>
      <w:r>
        <w:rPr>
          <w:rFonts w:hint="eastAsia"/>
          <w:bCs/>
        </w:rPr>
        <w:t>（《</w:t>
      </w:r>
      <w:r>
        <w:rPr>
          <w:rFonts w:cs="Arial" w:hint="eastAsia"/>
          <w:bCs/>
        </w:rPr>
        <w:t xml:space="preserve"> </w:t>
      </w:r>
      <w:r>
        <w:rPr>
          <w:rFonts w:cs="Arial" w:hint="eastAsia"/>
          <w:bCs/>
        </w:rPr>
        <w:t>确定最低工资公约（农业）》</w:t>
      </w:r>
      <w:r>
        <w:rPr>
          <w:rFonts w:hint="eastAsia"/>
          <w:bCs/>
        </w:rPr>
        <w:t>），</w:t>
      </w:r>
      <w:r>
        <w:rPr>
          <w:rFonts w:hint="eastAsia"/>
          <w:bCs/>
        </w:rPr>
        <w:t>1951</w:t>
      </w:r>
      <w:r>
        <w:rPr>
          <w:rFonts w:hint="eastAsia"/>
          <w:bCs/>
        </w:rPr>
        <w:t>年；及</w:t>
      </w:r>
    </w:p>
    <w:p w:rsidR="00957964" w:rsidRDefault="00957964" w:rsidP="0061716A">
      <w:pPr>
        <w:tabs>
          <w:tab w:val="left" w:pos="1560"/>
        </w:tabs>
        <w:spacing w:after="240" w:line="360" w:lineRule="exact"/>
        <w:ind w:leftChars="513" w:left="31680" w:hangingChars="229" w:firstLine="31680"/>
        <w:rPr>
          <w:bCs/>
        </w:rPr>
      </w:pPr>
      <w:r>
        <w:rPr>
          <w:rFonts w:hint="eastAsia"/>
          <w:bCs/>
          <w:szCs w:val="24"/>
        </w:rPr>
        <w:sym w:font="Wingdings 2" w:char="F097"/>
      </w:r>
      <w:r>
        <w:rPr>
          <w:rFonts w:hint="eastAsia"/>
          <w:bCs/>
          <w:szCs w:val="24"/>
        </w:rPr>
        <w:tab/>
      </w:r>
      <w:r>
        <w:rPr>
          <w:rFonts w:hint="eastAsia"/>
          <w:bCs/>
        </w:rPr>
        <w:t>国际劳工组织第</w:t>
      </w:r>
      <w:r>
        <w:rPr>
          <w:rFonts w:hint="eastAsia"/>
          <w:bCs/>
        </w:rPr>
        <w:t>176</w:t>
      </w:r>
      <w:r>
        <w:rPr>
          <w:rFonts w:hint="eastAsia"/>
          <w:bCs/>
        </w:rPr>
        <w:t>号公约（《采矿安全和健康公约》），</w:t>
      </w:r>
      <w:r>
        <w:rPr>
          <w:rFonts w:hint="eastAsia"/>
          <w:bCs/>
        </w:rPr>
        <w:t>1995</w:t>
      </w:r>
      <w:r>
        <w:rPr>
          <w:rFonts w:hint="eastAsia"/>
          <w:bCs/>
        </w:rPr>
        <w:t>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1998</w:t>
      </w:r>
      <w:r>
        <w:rPr>
          <w:rFonts w:hint="eastAsia"/>
          <w:bCs/>
          <w:szCs w:val="24"/>
        </w:rPr>
        <w:t>年国际劳工组织直接要求缔约国于</w:t>
      </w:r>
      <w:r>
        <w:rPr>
          <w:rFonts w:hint="eastAsia"/>
          <w:bCs/>
          <w:szCs w:val="24"/>
        </w:rPr>
        <w:t>2002</w:t>
      </w:r>
      <w:r>
        <w:rPr>
          <w:rFonts w:hint="eastAsia"/>
          <w:bCs/>
          <w:szCs w:val="24"/>
        </w:rPr>
        <w:t>年</w:t>
      </w:r>
      <w:r>
        <w:rPr>
          <w:rFonts w:hint="eastAsia"/>
          <w:bCs/>
          <w:szCs w:val="24"/>
        </w:rPr>
        <w:t>8</w:t>
      </w:r>
      <w:r>
        <w:rPr>
          <w:rFonts w:hint="eastAsia"/>
          <w:bCs/>
          <w:szCs w:val="24"/>
        </w:rPr>
        <w:t>月底前提交关于第</w:t>
      </w:r>
      <w:r>
        <w:rPr>
          <w:rFonts w:hint="eastAsia"/>
          <w:bCs/>
          <w:szCs w:val="24"/>
        </w:rPr>
        <w:t>99</w:t>
      </w:r>
      <w:r>
        <w:rPr>
          <w:rFonts w:hint="eastAsia"/>
          <w:bCs/>
          <w:szCs w:val="24"/>
        </w:rPr>
        <w:t>号公约（《确定最低工资办法公约（农业）》）的报告，菲律宾已根据这一要求提交了报告。报告向国际劳工组织提供了一份“按行业和地区划分的名义最低工资标准表”和一份“按主要行业群组、工人类别和工作时间划分的就业人员表”（劳动与就业部关于</w:t>
      </w:r>
      <w:r>
        <w:rPr>
          <w:rFonts w:hint="eastAsia"/>
          <w:bCs/>
          <w:szCs w:val="24"/>
        </w:rPr>
        <w:t>2002</w:t>
      </w:r>
      <w:r>
        <w:rPr>
          <w:rFonts w:hint="eastAsia"/>
          <w:bCs/>
          <w:szCs w:val="24"/>
        </w:rPr>
        <w:t>年</w:t>
      </w:r>
      <w:r>
        <w:rPr>
          <w:rFonts w:hint="eastAsia"/>
          <w:bCs/>
          <w:szCs w:val="24"/>
        </w:rPr>
        <w:t>6</w:t>
      </w:r>
      <w:r>
        <w:rPr>
          <w:rFonts w:hint="eastAsia"/>
          <w:bCs/>
          <w:szCs w:val="24"/>
        </w:rPr>
        <w:t>月前劳动与就业概况的出版物）。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此外，菲律宾还向国际劳工组织提供了更为详尽的报告，内容包括以下方面的最新实施情况：第</w:t>
      </w:r>
      <w:r>
        <w:rPr>
          <w:rFonts w:hint="eastAsia"/>
          <w:bCs/>
          <w:szCs w:val="24"/>
        </w:rPr>
        <w:t>6727</w:t>
      </w:r>
      <w:r>
        <w:rPr>
          <w:rFonts w:hint="eastAsia"/>
          <w:bCs/>
          <w:szCs w:val="24"/>
        </w:rPr>
        <w:t>号共和国法《工资合理化法》（根据第</w:t>
      </w:r>
      <w:r>
        <w:rPr>
          <w:rFonts w:hint="eastAsia"/>
          <w:bCs/>
          <w:szCs w:val="24"/>
        </w:rPr>
        <w:t>8188</w:t>
      </w:r>
      <w:r>
        <w:rPr>
          <w:rFonts w:hint="eastAsia"/>
          <w:bCs/>
          <w:szCs w:val="24"/>
        </w:rPr>
        <w:t>号共和国法《双重赔偿法》修订）、菲律宾《劳动法典》关于最低工资标准的其他规定。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菲律宾政府还于</w:t>
      </w:r>
      <w:r>
        <w:rPr>
          <w:rFonts w:hint="eastAsia"/>
          <w:bCs/>
          <w:szCs w:val="24"/>
        </w:rPr>
        <w:t>2001</w:t>
      </w:r>
      <w:r>
        <w:rPr>
          <w:rFonts w:hint="eastAsia"/>
          <w:bCs/>
          <w:szCs w:val="24"/>
        </w:rPr>
        <w:t>年</w:t>
      </w:r>
      <w:r>
        <w:rPr>
          <w:rFonts w:hint="eastAsia"/>
          <w:bCs/>
          <w:szCs w:val="24"/>
        </w:rPr>
        <w:t>8</w:t>
      </w:r>
      <w:r>
        <w:rPr>
          <w:rFonts w:hint="eastAsia"/>
          <w:bCs/>
          <w:szCs w:val="24"/>
        </w:rPr>
        <w:t>月底向国际劳工组织递交了有关第</w:t>
      </w:r>
      <w:r>
        <w:rPr>
          <w:rFonts w:hint="eastAsia"/>
          <w:bCs/>
          <w:szCs w:val="24"/>
        </w:rPr>
        <w:t>100</w:t>
      </w:r>
      <w:r>
        <w:rPr>
          <w:rFonts w:hint="eastAsia"/>
          <w:bCs/>
          <w:szCs w:val="24"/>
        </w:rPr>
        <w:t>号公约（《同工同酬公约》）的详细报告。该报告针对第</w:t>
      </w:r>
      <w:r>
        <w:rPr>
          <w:bCs/>
          <w:szCs w:val="24"/>
        </w:rPr>
        <w:t>6725</w:t>
      </w:r>
      <w:r>
        <w:rPr>
          <w:rFonts w:hint="eastAsia"/>
          <w:bCs/>
          <w:szCs w:val="24"/>
        </w:rPr>
        <w:t>号共和国法以及与该公约有关的其他法律法规，向国际劳工组织提供了最新实施情况。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菲律宾政府于</w:t>
      </w:r>
      <w:r>
        <w:rPr>
          <w:rFonts w:hint="eastAsia"/>
          <w:bCs/>
          <w:szCs w:val="24"/>
        </w:rPr>
        <w:t>1998</w:t>
      </w:r>
      <w:r>
        <w:rPr>
          <w:rFonts w:hint="eastAsia"/>
          <w:bCs/>
          <w:szCs w:val="24"/>
        </w:rPr>
        <w:t>年</w:t>
      </w:r>
      <w:r>
        <w:rPr>
          <w:rFonts w:hint="eastAsia"/>
          <w:bCs/>
          <w:szCs w:val="24"/>
        </w:rPr>
        <w:t>2</w:t>
      </w:r>
      <w:r>
        <w:rPr>
          <w:rFonts w:hint="eastAsia"/>
          <w:bCs/>
          <w:szCs w:val="24"/>
        </w:rPr>
        <w:t>月</w:t>
      </w:r>
      <w:r>
        <w:rPr>
          <w:rFonts w:hint="eastAsia"/>
          <w:bCs/>
          <w:szCs w:val="24"/>
        </w:rPr>
        <w:t>27</w:t>
      </w:r>
      <w:r>
        <w:rPr>
          <w:rFonts w:hint="eastAsia"/>
          <w:bCs/>
          <w:szCs w:val="24"/>
        </w:rPr>
        <w:t>日批准了第</w:t>
      </w:r>
      <w:r>
        <w:rPr>
          <w:rFonts w:hint="eastAsia"/>
          <w:bCs/>
          <w:szCs w:val="24"/>
        </w:rPr>
        <w:t>176</w:t>
      </w:r>
      <w:r>
        <w:rPr>
          <w:rFonts w:hint="eastAsia"/>
          <w:bCs/>
          <w:szCs w:val="24"/>
        </w:rPr>
        <w:t>号公约（《采矿安全和健康公约》）。到</w:t>
      </w:r>
      <w:r>
        <w:rPr>
          <w:rFonts w:hint="eastAsia"/>
          <w:bCs/>
          <w:szCs w:val="24"/>
        </w:rPr>
        <w:t>2002</w:t>
      </w:r>
      <w:r>
        <w:rPr>
          <w:rFonts w:hint="eastAsia"/>
          <w:bCs/>
          <w:szCs w:val="24"/>
        </w:rPr>
        <w:t>年</w:t>
      </w:r>
      <w:r>
        <w:rPr>
          <w:rFonts w:hint="eastAsia"/>
          <w:bCs/>
          <w:szCs w:val="24"/>
        </w:rPr>
        <w:t>8</w:t>
      </w:r>
      <w:r>
        <w:rPr>
          <w:rFonts w:hint="eastAsia"/>
          <w:bCs/>
          <w:szCs w:val="24"/>
        </w:rPr>
        <w:t>月底，菲律宾政府已向国际劳工组织委员会递交了第一份详细报告，包括菲律宾政府为遵守《公约》规定而制订的各项法律、条例及其他措施清单。</w:t>
      </w:r>
    </w:p>
    <w:p w:rsidR="00957964" w:rsidRDefault="00957964">
      <w:pPr>
        <w:spacing w:after="240" w:line="360" w:lineRule="exact"/>
        <w:rPr>
          <w:rFonts w:ascii="SimHei" w:eastAsia="SimHei" w:hint="eastAsia"/>
          <w:bCs/>
          <w:szCs w:val="24"/>
        </w:rPr>
      </w:pPr>
      <w:r>
        <w:rPr>
          <w:rFonts w:ascii="SimHei" w:eastAsia="SimHei" w:hint="eastAsia"/>
          <w:bCs/>
          <w:szCs w:val="24"/>
        </w:rPr>
        <w:t>问题2：工资</w:t>
      </w:r>
    </w:p>
    <w:p w:rsidR="00957964" w:rsidRDefault="00957964">
      <w:pPr>
        <w:spacing w:after="240" w:line="360" w:lineRule="exact"/>
        <w:rPr>
          <w:rFonts w:ascii="SimHei" w:eastAsia="SimHei" w:hint="eastAsia"/>
          <w:bCs/>
          <w:szCs w:val="24"/>
        </w:rPr>
      </w:pPr>
      <w:r>
        <w:rPr>
          <w:rFonts w:ascii="SimHei" w:eastAsia="SimHei"/>
          <w:bCs/>
          <w:szCs w:val="24"/>
        </w:rPr>
        <w:t>2.a.</w:t>
      </w:r>
      <w:r>
        <w:rPr>
          <w:rFonts w:ascii="SimHei" w:eastAsia="SimHei" w:hint="eastAsia"/>
          <w:bCs/>
          <w:szCs w:val="24"/>
        </w:rPr>
        <w:t xml:space="preserve">  确定工资的主要方法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确定工资的主要方法包括确定最低工资和集体谈判。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自</w:t>
      </w:r>
      <w:r>
        <w:rPr>
          <w:rFonts w:hint="eastAsia"/>
          <w:bCs/>
          <w:szCs w:val="24"/>
        </w:rPr>
        <w:t>1989</w:t>
      </w:r>
      <w:r>
        <w:rPr>
          <w:rFonts w:hint="eastAsia"/>
          <w:bCs/>
          <w:szCs w:val="24"/>
        </w:rPr>
        <w:t>年起，</w:t>
      </w:r>
      <w:r>
        <w:rPr>
          <w:rFonts w:hint="eastAsia"/>
          <w:bCs/>
          <w:szCs w:val="24"/>
        </w:rPr>
        <w:t>17</w:t>
      </w:r>
      <w:r>
        <w:rPr>
          <w:rFonts w:hint="eastAsia"/>
          <w:bCs/>
          <w:szCs w:val="24"/>
        </w:rPr>
        <w:t>个地区独立的三方工资与生产力委员会按地区确定了最低工资标准。第</w:t>
      </w:r>
      <w:r>
        <w:rPr>
          <w:bCs/>
          <w:szCs w:val="24"/>
        </w:rPr>
        <w:t xml:space="preserve"> 6727</w:t>
      </w:r>
      <w:r>
        <w:rPr>
          <w:rFonts w:hint="eastAsia"/>
          <w:bCs/>
          <w:szCs w:val="24"/>
        </w:rPr>
        <w:t>号共和国法（</w:t>
      </w:r>
      <w:r>
        <w:rPr>
          <w:rFonts w:hint="eastAsia"/>
          <w:bCs/>
          <w:caps/>
          <w:smallCaps/>
          <w:szCs w:val="24"/>
        </w:rPr>
        <w:t>又称《工资合理化法》）规定成</w:t>
      </w:r>
      <w:r>
        <w:rPr>
          <w:rFonts w:hint="eastAsia"/>
          <w:bCs/>
          <w:szCs w:val="24"/>
        </w:rPr>
        <w:t>立地区三方工资与生产力委员会，并将其置于</w:t>
      </w:r>
      <w:r>
        <w:rPr>
          <w:bCs/>
          <w:szCs w:val="24"/>
        </w:rPr>
        <w:t>劳动与就业部</w:t>
      </w:r>
      <w:r>
        <w:rPr>
          <w:rFonts w:hint="eastAsia"/>
          <w:bCs/>
          <w:szCs w:val="24"/>
        </w:rPr>
        <w:t>的监督之下。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caps/>
          <w:smallCaps/>
          <w:szCs w:val="24"/>
        </w:rPr>
        <w:t>国家承认集体谈判是确定就业条件（包括工资问题）的首选方法。集体谈判主要受制于第</w:t>
      </w:r>
      <w:r>
        <w:rPr>
          <w:bCs/>
          <w:szCs w:val="24"/>
        </w:rPr>
        <w:t>6715</w:t>
      </w:r>
      <w:r>
        <w:rPr>
          <w:rFonts w:hint="eastAsia"/>
          <w:bCs/>
          <w:szCs w:val="24"/>
        </w:rPr>
        <w:t>号共和国法修订的</w:t>
      </w:r>
      <w:r>
        <w:rPr>
          <w:rFonts w:hint="eastAsia"/>
          <w:bCs/>
          <w:caps/>
          <w:smallCaps/>
          <w:szCs w:val="24"/>
        </w:rPr>
        <w:t>《</w:t>
      </w:r>
      <w:r>
        <w:rPr>
          <w:bCs/>
          <w:szCs w:val="24"/>
        </w:rPr>
        <w:t>劳动法典</w:t>
      </w:r>
      <w:r>
        <w:rPr>
          <w:rFonts w:hint="eastAsia"/>
          <w:bCs/>
          <w:caps/>
          <w:smallCaps/>
          <w:szCs w:val="24"/>
        </w:rPr>
        <w:t>》第</w:t>
      </w:r>
      <w:r>
        <w:rPr>
          <w:rFonts w:hint="eastAsia"/>
          <w:bCs/>
          <w:caps/>
          <w:smallCaps/>
          <w:szCs w:val="24"/>
        </w:rPr>
        <w:t>5</w:t>
      </w:r>
      <w:r>
        <w:rPr>
          <w:rFonts w:hint="eastAsia"/>
          <w:bCs/>
          <w:caps/>
          <w:smallCaps/>
          <w:szCs w:val="24"/>
        </w:rPr>
        <w:t>卷</w:t>
      </w:r>
      <w:r>
        <w:rPr>
          <w:rFonts w:hint="eastAsia"/>
          <w:bCs/>
          <w:szCs w:val="24"/>
        </w:rPr>
        <w:t>。但是，必须注意的是通过集体谈判确定的工资不得低于地区三方工资与生产力委员会所确定的相应最低工资标准。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公共部门工资受第</w:t>
      </w:r>
      <w:r>
        <w:rPr>
          <w:rFonts w:hint="eastAsia"/>
          <w:bCs/>
          <w:szCs w:val="24"/>
        </w:rPr>
        <w:t>6758</w:t>
      </w:r>
      <w:r>
        <w:rPr>
          <w:rFonts w:hint="eastAsia"/>
          <w:bCs/>
          <w:szCs w:val="24"/>
        </w:rPr>
        <w:t>号共和国法（又称《</w:t>
      </w:r>
      <w:r>
        <w:rPr>
          <w:rFonts w:hint="eastAsia"/>
          <w:bCs/>
          <w:szCs w:val="24"/>
        </w:rPr>
        <w:t>1989</w:t>
      </w:r>
      <w:r>
        <w:rPr>
          <w:rFonts w:hint="eastAsia"/>
          <w:bCs/>
          <w:szCs w:val="24"/>
        </w:rPr>
        <w:t>年工资标准化法》）的约束。该法根据同工同酬的原则，为整个行政部门（包括地方政府部门）的所有工作职位，确定了一个统一的报酬和职位分类体系。工资标准通过立法确定。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除法律另有规定外，在公共部门，集体谈判被认为是对工作场所条款与条件（包括工资）进行谈判的方法之一。因此，与福利有关的权益，如每年一次的体检、对妊娠妇女的工作分配、残疾人便利设施、急救医疗设施以及雇员子女日托等，均可通过谈判确定。</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 xml:space="preserve">  确定最低工资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工资确定原属立法机关的职责。在（</w:t>
      </w:r>
      <w:r>
        <w:rPr>
          <w:bCs/>
          <w:szCs w:val="24"/>
        </w:rPr>
        <w:t>1972</w:t>
      </w:r>
      <w:r>
        <w:rPr>
          <w:rFonts w:hint="eastAsia"/>
          <w:bCs/>
          <w:szCs w:val="24"/>
        </w:rPr>
        <w:t>-</w:t>
      </w:r>
      <w:r>
        <w:rPr>
          <w:bCs/>
          <w:szCs w:val="24"/>
        </w:rPr>
        <w:t>1981</w:t>
      </w:r>
      <w:r>
        <w:rPr>
          <w:rFonts w:hint="eastAsia"/>
          <w:bCs/>
          <w:szCs w:val="24"/>
        </w:rPr>
        <w:t>年）军事管制期间，最低工资通过总统令或由总统签署工资令进行确定。如上所述，在第</w:t>
      </w:r>
      <w:r>
        <w:rPr>
          <w:rFonts w:hint="eastAsia"/>
          <w:bCs/>
          <w:szCs w:val="24"/>
        </w:rPr>
        <w:t>6727</w:t>
      </w:r>
      <w:r>
        <w:rPr>
          <w:rFonts w:hint="eastAsia"/>
          <w:bCs/>
          <w:szCs w:val="24"/>
        </w:rPr>
        <w:t>号共和国法颁布之后，工资由独立的三方工资与生产力委员会确定，该委员会由工人、企业和政府部门代表组成。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家庭帮工或帮佣，以及为其他个人服务的人员，包括家庭司机，不受第</w:t>
      </w:r>
      <w:r>
        <w:rPr>
          <w:rFonts w:hint="eastAsia"/>
          <w:bCs/>
          <w:szCs w:val="24"/>
        </w:rPr>
        <w:t>6727</w:t>
      </w:r>
      <w:r>
        <w:rPr>
          <w:rFonts w:hint="eastAsia"/>
          <w:bCs/>
          <w:szCs w:val="24"/>
        </w:rPr>
        <w:t>号共和国法条款约束。该法令还规定长期雇用</w:t>
      </w:r>
      <w:r>
        <w:rPr>
          <w:rFonts w:hint="eastAsia"/>
          <w:bCs/>
          <w:szCs w:val="24"/>
        </w:rPr>
        <w:t>10</w:t>
      </w:r>
      <w:r>
        <w:rPr>
          <w:rFonts w:hint="eastAsia"/>
          <w:bCs/>
          <w:szCs w:val="24"/>
        </w:rPr>
        <w:t>名以下人员的零售和服务企业不受该法令规定约束。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在第</w:t>
      </w:r>
      <w:r>
        <w:rPr>
          <w:rFonts w:hint="eastAsia"/>
          <w:bCs/>
          <w:szCs w:val="24"/>
        </w:rPr>
        <w:t>7627</w:t>
      </w:r>
      <w:r>
        <w:rPr>
          <w:rFonts w:hint="eastAsia"/>
          <w:bCs/>
          <w:szCs w:val="24"/>
        </w:rPr>
        <w:t>号共和国法下，共有</w:t>
      </w:r>
      <w:r>
        <w:rPr>
          <w:rFonts w:hint="eastAsia"/>
          <w:bCs/>
          <w:szCs w:val="24"/>
        </w:rPr>
        <w:t>11</w:t>
      </w:r>
      <w:r>
        <w:rPr>
          <w:rFonts w:hint="eastAsia"/>
          <w:bCs/>
          <w:szCs w:val="24"/>
        </w:rPr>
        <w:t>项确定最低工资的标准，而在国家工资及生产力委员会制订的最低工资确定细则下，有</w:t>
      </w:r>
      <w:r>
        <w:rPr>
          <w:rFonts w:hint="eastAsia"/>
          <w:bCs/>
          <w:szCs w:val="24"/>
        </w:rPr>
        <w:t>1</w:t>
      </w:r>
      <w:r>
        <w:rPr>
          <w:rFonts w:hint="eastAsia"/>
          <w:bCs/>
          <w:szCs w:val="24"/>
        </w:rPr>
        <w:t>项标准。这些标准可分为四大类，即：（</w:t>
      </w:r>
      <w:r>
        <w:rPr>
          <w:rFonts w:hint="eastAsia"/>
          <w:bCs/>
          <w:szCs w:val="24"/>
        </w:rPr>
        <w:t>1</w:t>
      </w:r>
      <w:r>
        <w:rPr>
          <w:rFonts w:hint="eastAsia"/>
          <w:bCs/>
          <w:szCs w:val="24"/>
        </w:rPr>
        <w:t>）</w:t>
      </w:r>
      <w:r>
        <w:rPr>
          <w:rFonts w:eastAsia="KaiTi_GB2312" w:hint="eastAsia"/>
          <w:bCs/>
          <w:szCs w:val="24"/>
        </w:rPr>
        <w:t>工人及其家属的需求</w:t>
      </w:r>
      <w:r>
        <w:rPr>
          <w:rFonts w:hint="eastAsia"/>
          <w:bCs/>
          <w:szCs w:val="24"/>
        </w:rPr>
        <w:t>——（</w:t>
      </w:r>
      <w:r>
        <w:rPr>
          <w:rFonts w:hint="eastAsia"/>
          <w:bCs/>
          <w:szCs w:val="24"/>
        </w:rPr>
        <w:t>a</w:t>
      </w:r>
      <w:r>
        <w:rPr>
          <w:rFonts w:hint="eastAsia"/>
          <w:bCs/>
          <w:szCs w:val="24"/>
        </w:rPr>
        <w:t>）最低生活工资的需求，（</w:t>
      </w:r>
      <w:r>
        <w:rPr>
          <w:rFonts w:hint="eastAsia"/>
          <w:bCs/>
          <w:szCs w:val="24"/>
        </w:rPr>
        <w:t>b</w:t>
      </w:r>
      <w:r>
        <w:rPr>
          <w:rFonts w:hint="eastAsia"/>
          <w:bCs/>
          <w:szCs w:val="24"/>
        </w:rPr>
        <w:t>）根据消费物价指数对工资进行的调整，（</w:t>
      </w:r>
      <w:r>
        <w:rPr>
          <w:rFonts w:hint="eastAsia"/>
          <w:bCs/>
          <w:szCs w:val="24"/>
        </w:rPr>
        <w:t>c</w:t>
      </w:r>
      <w:r>
        <w:rPr>
          <w:rFonts w:hint="eastAsia"/>
          <w:bCs/>
          <w:szCs w:val="24"/>
        </w:rPr>
        <w:t>）生活费用及其变化，（</w:t>
      </w:r>
      <w:r>
        <w:rPr>
          <w:rFonts w:hint="eastAsia"/>
          <w:bCs/>
          <w:szCs w:val="24"/>
        </w:rPr>
        <w:t>d</w:t>
      </w:r>
      <w:r>
        <w:rPr>
          <w:rFonts w:hint="eastAsia"/>
          <w:bCs/>
          <w:szCs w:val="24"/>
        </w:rPr>
        <w:t>）工人及其家属的需求，及（</w:t>
      </w:r>
      <w:r>
        <w:rPr>
          <w:rFonts w:hint="eastAsia"/>
          <w:bCs/>
          <w:szCs w:val="24"/>
        </w:rPr>
        <w:t>e</w:t>
      </w:r>
      <w:r>
        <w:rPr>
          <w:rFonts w:hint="eastAsia"/>
          <w:bCs/>
          <w:szCs w:val="24"/>
        </w:rPr>
        <w:t>）生活水平的提高；（</w:t>
      </w:r>
      <w:r>
        <w:rPr>
          <w:rFonts w:hint="eastAsia"/>
          <w:bCs/>
          <w:szCs w:val="24"/>
        </w:rPr>
        <w:t>2</w:t>
      </w:r>
      <w:r>
        <w:rPr>
          <w:rFonts w:hint="eastAsia"/>
          <w:bCs/>
          <w:szCs w:val="24"/>
        </w:rPr>
        <w:t>）</w:t>
      </w:r>
      <w:r>
        <w:rPr>
          <w:rFonts w:ascii="KaiTi_GB2312" w:eastAsia="KaiTi_GB2312" w:hint="eastAsia"/>
          <w:bCs/>
          <w:szCs w:val="24"/>
        </w:rPr>
        <w:t>雇主/行业提供报酬的能力</w:t>
      </w:r>
      <w:r>
        <w:rPr>
          <w:rFonts w:hint="eastAsia"/>
          <w:bCs/>
          <w:szCs w:val="24"/>
        </w:rPr>
        <w:t>——（</w:t>
      </w:r>
      <w:r>
        <w:rPr>
          <w:rFonts w:hint="eastAsia"/>
          <w:bCs/>
          <w:szCs w:val="24"/>
        </w:rPr>
        <w:t>a</w:t>
      </w:r>
      <w:r>
        <w:rPr>
          <w:rFonts w:hint="eastAsia"/>
          <w:bCs/>
          <w:szCs w:val="24"/>
        </w:rPr>
        <w:t>）投资资本的合理回报和雇主支付工资的能力及（</w:t>
      </w:r>
      <w:r>
        <w:rPr>
          <w:rFonts w:hint="eastAsia"/>
          <w:bCs/>
          <w:szCs w:val="24"/>
        </w:rPr>
        <w:t>b</w:t>
      </w:r>
      <w:r>
        <w:rPr>
          <w:rFonts w:hint="eastAsia"/>
          <w:bCs/>
          <w:szCs w:val="24"/>
        </w:rPr>
        <w:t>）生产力；（</w:t>
      </w:r>
      <w:r>
        <w:rPr>
          <w:rFonts w:hint="eastAsia"/>
          <w:bCs/>
          <w:szCs w:val="24"/>
        </w:rPr>
        <w:t>3</w:t>
      </w:r>
      <w:r>
        <w:rPr>
          <w:rFonts w:hint="eastAsia"/>
          <w:bCs/>
          <w:szCs w:val="24"/>
        </w:rPr>
        <w:t>）</w:t>
      </w:r>
      <w:r>
        <w:rPr>
          <w:rFonts w:eastAsia="KaiTi_GB2312" w:hint="eastAsia"/>
          <w:bCs/>
          <w:szCs w:val="24"/>
        </w:rPr>
        <w:t>可比工资</w:t>
      </w:r>
      <w:r>
        <w:rPr>
          <w:rFonts w:hint="eastAsia"/>
          <w:bCs/>
          <w:szCs w:val="24"/>
        </w:rPr>
        <w:t>——（</w:t>
      </w:r>
      <w:r>
        <w:rPr>
          <w:rFonts w:hint="eastAsia"/>
          <w:bCs/>
          <w:szCs w:val="24"/>
        </w:rPr>
        <w:t>a</w:t>
      </w:r>
      <w:r>
        <w:rPr>
          <w:rFonts w:hint="eastAsia"/>
          <w:bCs/>
          <w:szCs w:val="24"/>
        </w:rPr>
        <w:t>）现有工资水平；及（</w:t>
      </w:r>
      <w:r>
        <w:rPr>
          <w:rFonts w:hint="eastAsia"/>
          <w:bCs/>
          <w:szCs w:val="24"/>
        </w:rPr>
        <w:t>4</w:t>
      </w:r>
      <w:r>
        <w:rPr>
          <w:rFonts w:hint="eastAsia"/>
          <w:bCs/>
          <w:szCs w:val="24"/>
        </w:rPr>
        <w:t>）</w:t>
      </w:r>
      <w:r>
        <w:rPr>
          <w:rFonts w:eastAsia="KaiTi_GB2312" w:hint="eastAsia"/>
          <w:bCs/>
          <w:szCs w:val="24"/>
        </w:rPr>
        <w:t>国家发展需求</w:t>
      </w:r>
      <w:r>
        <w:rPr>
          <w:rFonts w:hint="eastAsia"/>
          <w:bCs/>
          <w:szCs w:val="24"/>
        </w:rPr>
        <w:t>——（</w:t>
      </w:r>
      <w:r>
        <w:rPr>
          <w:rFonts w:hint="eastAsia"/>
          <w:bCs/>
          <w:szCs w:val="24"/>
        </w:rPr>
        <w:t>a</w:t>
      </w:r>
      <w:r>
        <w:rPr>
          <w:rFonts w:hint="eastAsia"/>
          <w:bCs/>
          <w:szCs w:val="24"/>
        </w:rPr>
        <w:t>）引导行业向农村投资的需要，（</w:t>
      </w:r>
      <w:r>
        <w:rPr>
          <w:rFonts w:hint="eastAsia"/>
          <w:bCs/>
          <w:szCs w:val="24"/>
        </w:rPr>
        <w:t>b</w:t>
      </w:r>
      <w:r>
        <w:rPr>
          <w:rFonts w:hint="eastAsia"/>
          <w:bCs/>
          <w:szCs w:val="24"/>
        </w:rPr>
        <w:t>）对创造就业机会和家庭收入的影响，以及（</w:t>
      </w:r>
      <w:r>
        <w:rPr>
          <w:rFonts w:hint="eastAsia"/>
          <w:bCs/>
          <w:szCs w:val="24"/>
        </w:rPr>
        <w:t>c</w:t>
      </w:r>
      <w:r>
        <w:rPr>
          <w:rFonts w:hint="eastAsia"/>
          <w:bCs/>
          <w:szCs w:val="24"/>
        </w:rPr>
        <w:t>）根据经济社会发展的需要，公平分配收入和财富。</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1.一、最低工资水平的确定以及为确保工资不降低而采取的措施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所有投保企业来讲，最低工资具有法律效力。劳动与就业部通过建立检查制度，监督并确保最低工资的实施。检查可根据有关方的投诉进行，也可定期进行。为确保检查制度的有效性，雇主有义务允许政府检查人员“随时进入雇主工作场所，无论白天还是夜晚，也无论工作是否在进行当中。检查人员还有权进行拷贝，</w:t>
      </w:r>
      <w:r>
        <w:rPr>
          <w:rFonts w:hint="eastAsia"/>
          <w:bCs/>
          <w:szCs w:val="24"/>
        </w:rPr>
        <w:t xml:space="preserve"> </w:t>
      </w:r>
      <w:r>
        <w:rPr>
          <w:rFonts w:hint="eastAsia"/>
          <w:bCs/>
          <w:szCs w:val="24"/>
        </w:rPr>
        <w:t>对任何雇员进行询问，对用以确定任何工资指令违反情况所必要的任何事实、条件或事件进行调查”。（《</w:t>
      </w:r>
      <w:r>
        <w:rPr>
          <w:bCs/>
          <w:szCs w:val="24"/>
        </w:rPr>
        <w:t>劳动法典</w:t>
      </w:r>
      <w:r>
        <w:rPr>
          <w:rFonts w:hint="eastAsia"/>
          <w:bCs/>
          <w:szCs w:val="24"/>
        </w:rPr>
        <w:t>》第</w:t>
      </w:r>
      <w:r>
        <w:rPr>
          <w:rFonts w:hint="eastAsia"/>
          <w:bCs/>
          <w:szCs w:val="24"/>
        </w:rPr>
        <w:t>128</w:t>
      </w:r>
      <w:r>
        <w:rPr>
          <w:rFonts w:hint="eastAsia"/>
          <w:bCs/>
          <w:szCs w:val="24"/>
        </w:rPr>
        <w:t>条</w:t>
      </w:r>
      <w:r>
        <w:rPr>
          <w:rFonts w:hint="eastAsia"/>
          <w:bCs/>
          <w:szCs w:val="24"/>
        </w:rPr>
        <w:t>a</w:t>
      </w:r>
      <w:r>
        <w:rPr>
          <w:rFonts w:hint="eastAsia"/>
          <w:bCs/>
          <w:szCs w:val="24"/>
        </w:rPr>
        <w:t>款）。</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如果违反某一工资条例被认定成立，劳动与就业部有权下达守法令或补偿令，并对违反工资法令的企业处以相当于欠付金额的罚款。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如上所述，公共部门雇员的工资报酬和津贴通过立法确定。这样，任何工资的增加都适用于公共部门的所有人。自</w:t>
      </w:r>
      <w:r>
        <w:rPr>
          <w:rFonts w:hint="eastAsia"/>
          <w:bCs/>
          <w:szCs w:val="24"/>
        </w:rPr>
        <w:t>1989</w:t>
      </w:r>
      <w:r>
        <w:rPr>
          <w:rFonts w:hint="eastAsia"/>
          <w:bCs/>
          <w:szCs w:val="24"/>
        </w:rPr>
        <w:t>年统一报酬制度实施以来，政府雇员的工资分别在</w:t>
      </w:r>
      <w:r>
        <w:rPr>
          <w:bCs/>
          <w:szCs w:val="24"/>
        </w:rPr>
        <w:t>1994</w:t>
      </w:r>
      <w:r>
        <w:rPr>
          <w:rFonts w:hint="eastAsia"/>
          <w:bCs/>
          <w:szCs w:val="24"/>
        </w:rPr>
        <w:t>年、</w:t>
      </w:r>
      <w:r>
        <w:rPr>
          <w:bCs/>
          <w:szCs w:val="24"/>
        </w:rPr>
        <w:t>1995</w:t>
      </w:r>
      <w:r>
        <w:rPr>
          <w:rFonts w:hint="eastAsia"/>
          <w:bCs/>
          <w:szCs w:val="24"/>
        </w:rPr>
        <w:t>年、</w:t>
      </w:r>
      <w:r>
        <w:rPr>
          <w:bCs/>
          <w:szCs w:val="24"/>
        </w:rPr>
        <w:t xml:space="preserve"> 1996</w:t>
      </w:r>
      <w:r>
        <w:rPr>
          <w:rFonts w:hint="eastAsia"/>
          <w:bCs/>
          <w:szCs w:val="24"/>
        </w:rPr>
        <w:t>年、</w:t>
      </w:r>
      <w:r>
        <w:rPr>
          <w:bCs/>
          <w:szCs w:val="24"/>
        </w:rPr>
        <w:t xml:space="preserve"> 1997</w:t>
      </w:r>
      <w:r>
        <w:rPr>
          <w:rFonts w:hint="eastAsia"/>
          <w:bCs/>
          <w:szCs w:val="24"/>
        </w:rPr>
        <w:t>年</w:t>
      </w:r>
      <w:r>
        <w:rPr>
          <w:bCs/>
          <w:szCs w:val="24"/>
        </w:rPr>
        <w:t>（</w:t>
      </w:r>
      <w:r>
        <w:rPr>
          <w:rFonts w:hint="eastAsia"/>
          <w:bCs/>
          <w:szCs w:val="24"/>
        </w:rPr>
        <w:t>增长包括</w:t>
      </w:r>
      <w:r>
        <w:rPr>
          <w:rFonts w:hint="eastAsia"/>
          <w:bCs/>
          <w:szCs w:val="24"/>
        </w:rPr>
        <w:t>4</w:t>
      </w:r>
      <w:r>
        <w:rPr>
          <w:rFonts w:hint="eastAsia"/>
          <w:bCs/>
          <w:szCs w:val="24"/>
        </w:rPr>
        <w:t>部分</w:t>
      </w:r>
      <w:r>
        <w:rPr>
          <w:bCs/>
          <w:szCs w:val="24"/>
        </w:rPr>
        <w:t>）</w:t>
      </w:r>
      <w:r>
        <w:rPr>
          <w:rFonts w:hint="eastAsia"/>
          <w:bCs/>
          <w:szCs w:val="24"/>
        </w:rPr>
        <w:t>和</w:t>
      </w:r>
      <w:r>
        <w:rPr>
          <w:rFonts w:hint="eastAsia"/>
          <w:bCs/>
          <w:szCs w:val="24"/>
        </w:rPr>
        <w:t>20</w:t>
      </w:r>
      <w:r>
        <w:rPr>
          <w:bCs/>
          <w:szCs w:val="24"/>
        </w:rPr>
        <w:t>00</w:t>
      </w:r>
      <w:r>
        <w:rPr>
          <w:rFonts w:hint="eastAsia"/>
          <w:bCs/>
          <w:szCs w:val="24"/>
        </w:rPr>
        <w:t>年上涨过</w:t>
      </w:r>
      <w:r>
        <w:rPr>
          <w:rFonts w:hint="eastAsia"/>
          <w:bCs/>
          <w:szCs w:val="24"/>
        </w:rPr>
        <w:t>5</w:t>
      </w:r>
      <w:r>
        <w:rPr>
          <w:rFonts w:hint="eastAsia"/>
          <w:bCs/>
          <w:szCs w:val="24"/>
        </w:rPr>
        <w:t>次。同样，预算立法也规定定期提高津贴（生活费、对处长及以上职位人员的岗位津贴和交通补贴）。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就那些没有列入都市化范畴的地方政府部门而言，根据其分类和经济能力的情况，其实际工资标准可能与国家基准不同。而对于第六级（最低一级）一直到第二级的地方政府部门而言，其工资按国家工资表的一定百分比确定（相当于国家政府机构和一级地方政府部门工资的</w:t>
      </w:r>
      <w:r>
        <w:rPr>
          <w:rFonts w:hint="eastAsia"/>
          <w:bCs/>
          <w:szCs w:val="24"/>
        </w:rPr>
        <w:t>75%</w:t>
      </w:r>
      <w:r>
        <w:rPr>
          <w:rFonts w:hint="eastAsia"/>
          <w:bCs/>
          <w:szCs w:val="24"/>
        </w:rPr>
        <w:t>到</w:t>
      </w:r>
      <w:r>
        <w:rPr>
          <w:rFonts w:hint="eastAsia"/>
          <w:bCs/>
          <w:szCs w:val="24"/>
        </w:rPr>
        <w:t>95%</w:t>
      </w:r>
      <w:r>
        <w:rPr>
          <w:rFonts w:hint="eastAsia"/>
          <w:bCs/>
          <w:szCs w:val="24"/>
        </w:rPr>
        <w:t>）。</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二、相对于经济因素而言的工人需求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124</w:t>
      </w:r>
      <w:r>
        <w:rPr>
          <w:rFonts w:hint="eastAsia"/>
          <w:bCs/>
          <w:szCs w:val="24"/>
        </w:rPr>
        <w:t>条规定了</w:t>
      </w:r>
      <w:r>
        <w:rPr>
          <w:rFonts w:hint="eastAsia"/>
          <w:bCs/>
          <w:szCs w:val="24"/>
        </w:rPr>
        <w:t>10</w:t>
      </w:r>
      <w:r>
        <w:rPr>
          <w:rFonts w:hint="eastAsia"/>
          <w:bCs/>
          <w:szCs w:val="24"/>
        </w:rPr>
        <w:t>个用以确定工资的基准或指标，即：（</w:t>
      </w:r>
      <w:r>
        <w:rPr>
          <w:rFonts w:hint="eastAsia"/>
          <w:bCs/>
          <w:szCs w:val="24"/>
        </w:rPr>
        <w:t>a</w:t>
      </w:r>
      <w:r>
        <w:rPr>
          <w:rFonts w:hint="eastAsia"/>
          <w:bCs/>
          <w:szCs w:val="24"/>
        </w:rPr>
        <w:t>）最低生活工资的需求；（</w:t>
      </w:r>
      <w:r>
        <w:rPr>
          <w:rFonts w:hint="eastAsia"/>
          <w:bCs/>
          <w:szCs w:val="24"/>
        </w:rPr>
        <w:t>b</w:t>
      </w:r>
      <w:r>
        <w:rPr>
          <w:rFonts w:hint="eastAsia"/>
          <w:bCs/>
          <w:szCs w:val="24"/>
        </w:rPr>
        <w:t>）根据消费物价指数对工资进行调整；（</w:t>
      </w:r>
      <w:r>
        <w:rPr>
          <w:rFonts w:hint="eastAsia"/>
          <w:bCs/>
          <w:szCs w:val="24"/>
        </w:rPr>
        <w:t>c</w:t>
      </w:r>
      <w:r>
        <w:rPr>
          <w:rFonts w:hint="eastAsia"/>
          <w:bCs/>
          <w:szCs w:val="24"/>
        </w:rPr>
        <w:t>）生活费用及其变化或增长；（</w:t>
      </w:r>
      <w:r>
        <w:rPr>
          <w:rFonts w:hint="eastAsia"/>
          <w:bCs/>
          <w:szCs w:val="24"/>
        </w:rPr>
        <w:t>d</w:t>
      </w:r>
      <w:r>
        <w:rPr>
          <w:rFonts w:hint="eastAsia"/>
          <w:bCs/>
          <w:szCs w:val="24"/>
        </w:rPr>
        <w:t>）工人及其家属需求；（</w:t>
      </w:r>
      <w:r>
        <w:rPr>
          <w:rFonts w:hint="eastAsia"/>
          <w:bCs/>
          <w:szCs w:val="24"/>
        </w:rPr>
        <w:t>e</w:t>
      </w:r>
      <w:r>
        <w:rPr>
          <w:rFonts w:hint="eastAsia"/>
          <w:bCs/>
          <w:szCs w:val="24"/>
        </w:rPr>
        <w:t>）引导行业向农村进行投资的需求；（</w:t>
      </w:r>
      <w:r>
        <w:rPr>
          <w:rFonts w:hint="eastAsia"/>
          <w:bCs/>
          <w:szCs w:val="24"/>
        </w:rPr>
        <w:t>f</w:t>
      </w:r>
      <w:r>
        <w:rPr>
          <w:rFonts w:hint="eastAsia"/>
          <w:bCs/>
          <w:szCs w:val="24"/>
        </w:rPr>
        <w:t>）生活水平的提高；（</w:t>
      </w:r>
      <w:r>
        <w:rPr>
          <w:rFonts w:hint="eastAsia"/>
          <w:bCs/>
          <w:szCs w:val="24"/>
        </w:rPr>
        <w:t>g</w:t>
      </w:r>
      <w:r>
        <w:rPr>
          <w:rFonts w:hint="eastAsia"/>
          <w:bCs/>
          <w:szCs w:val="24"/>
        </w:rPr>
        <w:t>）现行工资水平；（</w:t>
      </w:r>
      <w:r>
        <w:rPr>
          <w:rFonts w:hint="eastAsia"/>
          <w:bCs/>
          <w:szCs w:val="24"/>
        </w:rPr>
        <w:t>h</w:t>
      </w:r>
      <w:r>
        <w:rPr>
          <w:rFonts w:hint="eastAsia"/>
          <w:bCs/>
          <w:szCs w:val="24"/>
        </w:rPr>
        <w:t>）合理的投资回报及雇主支付工资的能力；（</w:t>
      </w:r>
      <w:r>
        <w:rPr>
          <w:rFonts w:hint="eastAsia"/>
          <w:bCs/>
          <w:szCs w:val="24"/>
        </w:rPr>
        <w:t>i</w:t>
      </w:r>
      <w:r>
        <w:rPr>
          <w:rFonts w:hint="eastAsia"/>
          <w:bCs/>
          <w:szCs w:val="24"/>
        </w:rPr>
        <w:t>）对创造就业机会和家庭收入的影响，及（</w:t>
      </w:r>
      <w:r>
        <w:rPr>
          <w:rFonts w:hint="eastAsia"/>
          <w:bCs/>
          <w:szCs w:val="24"/>
        </w:rPr>
        <w:t>j</w:t>
      </w:r>
      <w:r>
        <w:rPr>
          <w:rFonts w:hint="eastAsia"/>
          <w:bCs/>
          <w:szCs w:val="24"/>
        </w:rPr>
        <w:t>）根据经济社会发展的需要，公平分配收入和财富。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工人及其赡养的人所提供的最低生活水平是根据创造就业、鼓励投资和促进全球竞争力的目标确定的。在对工资调整进行估算时，购买力的下降也是一个考虑因素。反过来，还需要估算这种调整对通货膨胀的影响，以确定因调整而带来的通货膨胀是否在目标之内。在确定或评估工资增长可能产生的影响时，一般采用经济计量学模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自</w:t>
      </w:r>
      <w:r>
        <w:rPr>
          <w:rFonts w:hint="eastAsia"/>
          <w:bCs/>
          <w:szCs w:val="24"/>
        </w:rPr>
        <w:t>1989</w:t>
      </w:r>
      <w:r>
        <w:rPr>
          <w:rFonts w:hint="eastAsia"/>
          <w:bCs/>
          <w:szCs w:val="24"/>
        </w:rPr>
        <w:t>年以来，每年对最低工资调整一次，通常是为了保持实际工资水平。但在</w:t>
      </w:r>
      <w:r>
        <w:rPr>
          <w:rFonts w:hint="eastAsia"/>
          <w:bCs/>
          <w:szCs w:val="24"/>
        </w:rPr>
        <w:t>2001</w:t>
      </w:r>
      <w:r>
        <w:rPr>
          <w:rFonts w:hint="eastAsia"/>
          <w:bCs/>
          <w:szCs w:val="24"/>
        </w:rPr>
        <w:t>年至</w:t>
      </w:r>
      <w:r>
        <w:rPr>
          <w:rFonts w:hint="eastAsia"/>
          <w:bCs/>
          <w:szCs w:val="24"/>
        </w:rPr>
        <w:t>2003</w:t>
      </w:r>
      <w:r>
        <w:rPr>
          <w:rFonts w:hint="eastAsia"/>
          <w:bCs/>
          <w:szCs w:val="24"/>
        </w:rPr>
        <w:t>年期间，最低工资没有调整，以最大程度地减少由于经济下滑所带来的工作流失。此外，由于急剧上涨的物价达到了异常高的水平，</w:t>
      </w:r>
      <w:r>
        <w:rPr>
          <w:rFonts w:hint="eastAsia"/>
          <w:bCs/>
          <w:szCs w:val="24"/>
        </w:rPr>
        <w:t>2005</w:t>
      </w:r>
      <w:r>
        <w:rPr>
          <w:rFonts w:hint="eastAsia"/>
          <w:bCs/>
          <w:szCs w:val="24"/>
        </w:rPr>
        <w:t>年在原工资条令实施后不到一年内，新最低工资条令又出台了。</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三、制订、监督和调整最低工资的机制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实施工资制度的前二级机构为：国家工资及生产力委员会及其下属的地区三方工资与生产力委员会。国家工资及生产力委员会负责制订企业、行业及全国工资、收入及生产力提高方面的方针政策，审查地区三方工资与生产力委员会签署的工资条令，并对它们进行技术和行政监督。此外，它还作为总统和国会在工资、收入及生产力方面的顾问和咨询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确定最低工资的第三级机构负责监督和实施。</w:t>
      </w:r>
      <w:r>
        <w:rPr>
          <w:bCs/>
          <w:szCs w:val="24"/>
        </w:rPr>
        <w:t>劳动与就业部</w:t>
      </w:r>
      <w:r>
        <w:rPr>
          <w:rFonts w:hint="eastAsia"/>
          <w:bCs/>
          <w:szCs w:val="24"/>
        </w:rPr>
        <w:t>地区办公室，尤其是监督系统，是工资实施机制的一线机构。当发生工资欠付投诉以及雇主与雇员的关系不复存在时，相关人员可向政府强制仲裁机构——国家劳工关系委员会进行投诉。</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四、平均和最低工资的制订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国家首都区的数据显示，最低工资增长了</w:t>
      </w:r>
      <w:r>
        <w:rPr>
          <w:bCs/>
          <w:szCs w:val="24"/>
        </w:rPr>
        <w:t>189.1</w:t>
      </w:r>
      <w:r>
        <w:rPr>
          <w:rFonts w:hint="eastAsia"/>
          <w:bCs/>
          <w:szCs w:val="24"/>
        </w:rPr>
        <w:t>%</w:t>
      </w:r>
      <w:r>
        <w:rPr>
          <w:rFonts w:hint="eastAsia"/>
          <w:bCs/>
          <w:szCs w:val="24"/>
        </w:rPr>
        <w:t>，从</w:t>
      </w:r>
      <w:r>
        <w:rPr>
          <w:rFonts w:hint="eastAsia"/>
          <w:bCs/>
          <w:szCs w:val="24"/>
        </w:rPr>
        <w:t>1987</w:t>
      </w:r>
      <w:r>
        <w:rPr>
          <w:rFonts w:hint="eastAsia"/>
          <w:bCs/>
          <w:szCs w:val="24"/>
        </w:rPr>
        <w:t>年的</w:t>
      </w:r>
      <w:r>
        <w:rPr>
          <w:bCs/>
          <w:szCs w:val="24"/>
        </w:rPr>
        <w:t>64.00</w:t>
      </w:r>
      <w:r>
        <w:rPr>
          <w:rFonts w:hint="eastAsia"/>
          <w:bCs/>
          <w:szCs w:val="24"/>
        </w:rPr>
        <w:t>菲律宾比索上升到</w:t>
      </w:r>
      <w:r>
        <w:rPr>
          <w:rFonts w:hint="eastAsia"/>
          <w:bCs/>
          <w:szCs w:val="24"/>
        </w:rPr>
        <w:t>1997</w:t>
      </w:r>
      <w:r>
        <w:rPr>
          <w:rFonts w:hint="eastAsia"/>
          <w:bCs/>
          <w:szCs w:val="24"/>
        </w:rPr>
        <w:t>年的</w:t>
      </w:r>
      <w:r>
        <w:rPr>
          <w:bCs/>
          <w:szCs w:val="24"/>
        </w:rPr>
        <w:t>185.00</w:t>
      </w:r>
      <w:r>
        <w:rPr>
          <w:rFonts w:hint="eastAsia"/>
          <w:bCs/>
          <w:szCs w:val="24"/>
        </w:rPr>
        <w:t>菲律宾比索。最近</w:t>
      </w:r>
      <w:r>
        <w:rPr>
          <w:bCs/>
          <w:szCs w:val="24"/>
        </w:rPr>
        <w:t>国家首都区</w:t>
      </w:r>
      <w:r>
        <w:rPr>
          <w:rFonts w:hint="eastAsia"/>
          <w:bCs/>
          <w:szCs w:val="24"/>
        </w:rPr>
        <w:t>对工资进行的调整将最低工资定在每天</w:t>
      </w:r>
      <w:r>
        <w:rPr>
          <w:bCs/>
          <w:szCs w:val="24"/>
        </w:rPr>
        <w:t>250.00</w:t>
      </w:r>
      <w:r>
        <w:rPr>
          <w:rFonts w:hint="eastAsia"/>
          <w:bCs/>
          <w:szCs w:val="24"/>
        </w:rPr>
        <w:t>菲律宾比索，从</w:t>
      </w:r>
      <w:r>
        <w:rPr>
          <w:rFonts w:hint="eastAsia"/>
          <w:bCs/>
          <w:szCs w:val="24"/>
        </w:rPr>
        <w:t>2000</w:t>
      </w:r>
      <w:r>
        <w:rPr>
          <w:rFonts w:hint="eastAsia"/>
          <w:bCs/>
          <w:szCs w:val="24"/>
        </w:rPr>
        <w:t>年</w:t>
      </w:r>
      <w:r>
        <w:rPr>
          <w:rFonts w:hint="eastAsia"/>
          <w:bCs/>
          <w:szCs w:val="24"/>
        </w:rPr>
        <w:t>11</w:t>
      </w:r>
      <w:r>
        <w:rPr>
          <w:rFonts w:hint="eastAsia"/>
          <w:bCs/>
          <w:szCs w:val="24"/>
        </w:rPr>
        <w:t>月</w:t>
      </w:r>
      <w:r>
        <w:rPr>
          <w:rFonts w:hint="eastAsia"/>
          <w:bCs/>
          <w:szCs w:val="24"/>
        </w:rPr>
        <w:t>1</w:t>
      </w:r>
      <w:r>
        <w:rPr>
          <w:rFonts w:hint="eastAsia"/>
          <w:bCs/>
          <w:szCs w:val="24"/>
        </w:rPr>
        <w:t>日开始实施。另一方面，消费物价指数（</w:t>
      </w:r>
      <w:r>
        <w:rPr>
          <w:rFonts w:hint="eastAsia"/>
          <w:bCs/>
          <w:szCs w:val="24"/>
        </w:rPr>
        <w:t>CPI</w:t>
      </w:r>
      <w:r>
        <w:rPr>
          <w:rFonts w:hint="eastAsia"/>
          <w:bCs/>
          <w:szCs w:val="24"/>
        </w:rPr>
        <w:t>）在</w:t>
      </w:r>
      <w:r>
        <w:rPr>
          <w:bCs/>
          <w:szCs w:val="24"/>
        </w:rPr>
        <w:t>1987-1997</w:t>
      </w:r>
      <w:r>
        <w:rPr>
          <w:rFonts w:hint="eastAsia"/>
          <w:bCs/>
          <w:szCs w:val="24"/>
        </w:rPr>
        <w:t>年期间上涨了</w:t>
      </w:r>
      <w:r>
        <w:rPr>
          <w:bCs/>
          <w:szCs w:val="24"/>
        </w:rPr>
        <w:t>187.6</w:t>
      </w:r>
      <w:r>
        <w:rPr>
          <w:rFonts w:hint="eastAsia"/>
          <w:bCs/>
          <w:szCs w:val="24"/>
        </w:rPr>
        <w:t>%</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政府工作人员月最低报酬从</w:t>
      </w:r>
      <w:r>
        <w:rPr>
          <w:rFonts w:hint="eastAsia"/>
          <w:bCs/>
          <w:szCs w:val="24"/>
        </w:rPr>
        <w:t>1987</w:t>
      </w:r>
      <w:r>
        <w:rPr>
          <w:rFonts w:hint="eastAsia"/>
          <w:bCs/>
          <w:szCs w:val="24"/>
        </w:rPr>
        <w:t>年的</w:t>
      </w:r>
      <w:r>
        <w:rPr>
          <w:bCs/>
          <w:szCs w:val="24"/>
        </w:rPr>
        <w:t>1 103</w:t>
      </w:r>
      <w:r>
        <w:rPr>
          <w:rFonts w:hint="eastAsia"/>
          <w:bCs/>
          <w:szCs w:val="24"/>
        </w:rPr>
        <w:t>菲律宾比索（</w:t>
      </w:r>
      <w:r>
        <w:rPr>
          <w:bCs/>
          <w:szCs w:val="24"/>
        </w:rPr>
        <w:t>603</w:t>
      </w:r>
      <w:r>
        <w:rPr>
          <w:rFonts w:hint="eastAsia"/>
          <w:bCs/>
          <w:szCs w:val="24"/>
        </w:rPr>
        <w:t>菲律宾比索的基本工资＋</w:t>
      </w:r>
      <w:r>
        <w:rPr>
          <w:bCs/>
          <w:szCs w:val="24"/>
        </w:rPr>
        <w:t>500</w:t>
      </w:r>
      <w:r>
        <w:rPr>
          <w:rFonts w:hint="eastAsia"/>
          <w:bCs/>
          <w:szCs w:val="24"/>
        </w:rPr>
        <w:t>菲律宾比索的生活津贴费）上升到</w:t>
      </w:r>
      <w:r>
        <w:rPr>
          <w:rFonts w:hint="eastAsia"/>
          <w:bCs/>
          <w:szCs w:val="24"/>
        </w:rPr>
        <w:t>2000</w:t>
      </w:r>
      <w:r>
        <w:rPr>
          <w:rFonts w:hint="eastAsia"/>
          <w:bCs/>
          <w:szCs w:val="24"/>
        </w:rPr>
        <w:t>年的</w:t>
      </w:r>
      <w:r>
        <w:rPr>
          <w:bCs/>
          <w:szCs w:val="24"/>
        </w:rPr>
        <w:t>5 840</w:t>
      </w:r>
      <w:r>
        <w:rPr>
          <w:rFonts w:hint="eastAsia"/>
          <w:bCs/>
          <w:szCs w:val="24"/>
        </w:rPr>
        <w:t>菲律宾比索（</w:t>
      </w:r>
      <w:r>
        <w:rPr>
          <w:bCs/>
          <w:szCs w:val="24"/>
        </w:rPr>
        <w:t>4 840</w:t>
      </w:r>
      <w:r>
        <w:rPr>
          <w:rFonts w:hint="eastAsia"/>
          <w:bCs/>
          <w:szCs w:val="24"/>
        </w:rPr>
        <w:t>菲律宾比索的基本工资＋</w:t>
      </w:r>
      <w:r>
        <w:rPr>
          <w:bCs/>
          <w:szCs w:val="24"/>
        </w:rPr>
        <w:t>500</w:t>
      </w:r>
      <w:r>
        <w:rPr>
          <w:rFonts w:hint="eastAsia"/>
          <w:bCs/>
          <w:szCs w:val="24"/>
        </w:rPr>
        <w:t>菲律宾比索的个人经济救济金＋</w:t>
      </w:r>
      <w:r>
        <w:rPr>
          <w:rFonts w:hint="eastAsia"/>
          <w:bCs/>
          <w:szCs w:val="24"/>
        </w:rPr>
        <w:t>500</w:t>
      </w:r>
      <w:r>
        <w:rPr>
          <w:rFonts w:hint="eastAsia"/>
          <w:bCs/>
          <w:szCs w:val="24"/>
        </w:rPr>
        <w:t>菲律宾比索的额外报酬）。</w:t>
      </w:r>
      <w:r>
        <w:rPr>
          <w:rFonts w:hint="eastAsia"/>
          <w:bCs/>
          <w:szCs w:val="24"/>
        </w:rPr>
        <w:t>2006</w:t>
      </w:r>
      <w:r>
        <w:rPr>
          <w:rFonts w:hint="eastAsia"/>
          <w:bCs/>
          <w:szCs w:val="24"/>
        </w:rPr>
        <w:t>年菲律宾政府还向政府工作人员发放追加津贴</w:t>
      </w:r>
      <w:r>
        <w:rPr>
          <w:rFonts w:hint="eastAsia"/>
          <w:bCs/>
          <w:szCs w:val="24"/>
        </w:rPr>
        <w:t xml:space="preserve">     </w:t>
      </w:r>
      <w:r>
        <w:rPr>
          <w:rFonts w:hint="eastAsia"/>
          <w:bCs/>
          <w:szCs w:val="24"/>
        </w:rPr>
        <w:t>（</w:t>
      </w:r>
      <w:r>
        <w:rPr>
          <w:bCs/>
          <w:szCs w:val="24"/>
        </w:rPr>
        <w:t>1 000.00</w:t>
      </w:r>
      <w:r>
        <w:rPr>
          <w:rFonts w:hint="eastAsia"/>
          <w:bCs/>
          <w:szCs w:val="24"/>
        </w:rPr>
        <w:t>菲律宾比索）。</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五、为确保最低工资规定得以执行所采取的措施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检查结果显示，</w:t>
      </w:r>
      <w:r>
        <w:rPr>
          <w:bCs/>
          <w:szCs w:val="24"/>
        </w:rPr>
        <w:t>1997</w:t>
      </w:r>
      <w:r>
        <w:rPr>
          <w:rFonts w:hint="eastAsia"/>
          <w:bCs/>
          <w:szCs w:val="24"/>
        </w:rPr>
        <w:t>年至</w:t>
      </w:r>
      <w:r>
        <w:rPr>
          <w:bCs/>
          <w:szCs w:val="24"/>
        </w:rPr>
        <w:t>2003</w:t>
      </w:r>
      <w:r>
        <w:rPr>
          <w:rFonts w:hint="eastAsia"/>
          <w:bCs/>
          <w:szCs w:val="24"/>
        </w:rPr>
        <w:t>年期间，违反最低工资规定事件约为</w:t>
      </w:r>
      <w:r>
        <w:rPr>
          <w:bCs/>
          <w:szCs w:val="24"/>
        </w:rPr>
        <w:t>21.8</w:t>
      </w:r>
      <w:r>
        <w:rPr>
          <w:rFonts w:hint="eastAsia"/>
          <w:bCs/>
          <w:szCs w:val="24"/>
        </w:rPr>
        <w:t>%</w:t>
      </w:r>
      <w:r>
        <w:rPr>
          <w:rFonts w:hint="eastAsia"/>
          <w:bCs/>
          <w:szCs w:val="24"/>
        </w:rPr>
        <w:t>。菲律宾正努力提高公众对其各自地区最低工资标准的意识。为促进最低工资制度的实施，菲律宾正在开展研究，以简化地区最低工资结构。目前该结构因省、部门或行业分类、就业规模、市值及其他因素不同发生差异。</w:t>
      </w:r>
    </w:p>
    <w:p w:rsidR="00957964" w:rsidRDefault="00957964">
      <w:pPr>
        <w:spacing w:after="240" w:line="360" w:lineRule="exact"/>
        <w:rPr>
          <w:rFonts w:ascii="SimHei" w:eastAsia="SimHei" w:hint="eastAsia"/>
          <w:bCs/>
          <w:szCs w:val="24"/>
        </w:rPr>
      </w:pPr>
      <w:r>
        <w:rPr>
          <w:rFonts w:ascii="SimHei" w:eastAsia="SimHei"/>
          <w:bCs/>
          <w:szCs w:val="24"/>
        </w:rPr>
        <w:t>2.c.</w:t>
      </w:r>
      <w:r>
        <w:rPr>
          <w:rFonts w:ascii="SimHei" w:eastAsia="SimHei" w:hint="eastAsia"/>
          <w:bCs/>
          <w:szCs w:val="24"/>
        </w:rPr>
        <w:t xml:space="preserve"> 就业歧视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菲律宾批准了《第</w:t>
      </w:r>
      <w:r>
        <w:rPr>
          <w:rFonts w:hint="eastAsia"/>
          <w:bCs/>
          <w:szCs w:val="24"/>
        </w:rPr>
        <w:t>100</w:t>
      </w:r>
      <w:r>
        <w:rPr>
          <w:rFonts w:hint="eastAsia"/>
          <w:bCs/>
          <w:szCs w:val="24"/>
        </w:rPr>
        <w:t>号</w:t>
      </w:r>
      <w:r>
        <w:rPr>
          <w:bCs/>
          <w:szCs w:val="24"/>
        </w:rPr>
        <w:t>国际劳工组织公约</w:t>
      </w:r>
      <w:r>
        <w:rPr>
          <w:rFonts w:hint="eastAsia"/>
          <w:bCs/>
          <w:szCs w:val="24"/>
        </w:rPr>
        <w:t>》，该公约旨在消除性别方面的就业歧视。菲律宾还是</w:t>
      </w:r>
      <w:r>
        <w:rPr>
          <w:bCs/>
          <w:szCs w:val="24"/>
        </w:rPr>
        <w:t>《消除对妇女一切形式歧视公约》</w:t>
      </w:r>
      <w:r>
        <w:rPr>
          <w:rFonts w:hint="eastAsia"/>
          <w:bCs/>
          <w:szCs w:val="24"/>
        </w:rPr>
        <w:t>缔约国。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男女工作报酬平等，在同等劳动条件下创造同等价值时报酬相当，这是一项国策。</w:t>
      </w:r>
      <w:r>
        <w:rPr>
          <w:rStyle w:val="FootnoteReference"/>
          <w:bCs/>
          <w:szCs w:val="24"/>
        </w:rPr>
        <w:footnoteReference w:id="13"/>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为促进男女待遇平等，《</w:t>
      </w:r>
      <w:r>
        <w:rPr>
          <w:bCs/>
          <w:szCs w:val="24"/>
        </w:rPr>
        <w:t>劳动法典</w:t>
      </w:r>
      <w:r>
        <w:rPr>
          <w:rFonts w:hint="eastAsia"/>
          <w:bCs/>
          <w:szCs w:val="24"/>
        </w:rPr>
        <w:t>》第</w:t>
      </w:r>
      <w:r>
        <w:rPr>
          <w:rFonts w:hint="eastAsia"/>
          <w:bCs/>
          <w:szCs w:val="24"/>
        </w:rPr>
        <w:t>135</w:t>
      </w:r>
      <w:r>
        <w:rPr>
          <w:rFonts w:hint="eastAsia"/>
          <w:bCs/>
          <w:szCs w:val="24"/>
        </w:rPr>
        <w:t>条规定，如果雇主基于性别原因，而在就业条款和条件方面对任何女雇员进行歧视，将视为违法行为。第</w:t>
      </w:r>
      <w:r>
        <w:rPr>
          <w:bCs/>
          <w:szCs w:val="24"/>
        </w:rPr>
        <w:t>6725</w:t>
      </w:r>
      <w:r>
        <w:rPr>
          <w:rFonts w:hint="eastAsia"/>
          <w:bCs/>
          <w:szCs w:val="24"/>
        </w:rPr>
        <w:t>号共和国法将某些因性别而趋于诋毁职业妇女地位的行为确定为犯罪。《</w:t>
      </w:r>
      <w:r>
        <w:rPr>
          <w:bCs/>
          <w:szCs w:val="24"/>
        </w:rPr>
        <w:t>劳动法典</w:t>
      </w:r>
      <w:r>
        <w:rPr>
          <w:rFonts w:hint="eastAsia"/>
          <w:bCs/>
          <w:szCs w:val="24"/>
        </w:rPr>
        <w:t>》第</w:t>
      </w:r>
      <w:r>
        <w:rPr>
          <w:rFonts w:hint="eastAsia"/>
          <w:bCs/>
          <w:szCs w:val="24"/>
        </w:rPr>
        <w:t>136</w:t>
      </w:r>
      <w:r>
        <w:rPr>
          <w:rFonts w:hint="eastAsia"/>
          <w:bCs/>
          <w:szCs w:val="24"/>
        </w:rPr>
        <w:t>条还禁止任何不利婚姻的合同条款，并规定如果雇主因女性性别或妊娠而停发其福利或将其开除，将视为犯罪。</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菲律宾还采取积极措施，以满足职场妇女的特殊需求，并一直向妇女提供生育保障。</w:t>
      </w:r>
      <w:r>
        <w:rPr>
          <w:bCs/>
          <w:szCs w:val="24"/>
        </w:rPr>
        <w:t>《父方陪产假法》</w:t>
      </w:r>
      <w:r>
        <w:rPr>
          <w:rFonts w:hint="eastAsia"/>
          <w:bCs/>
          <w:szCs w:val="24"/>
        </w:rPr>
        <w:t>规定，男性在其配偶生育期间，可享受父方陪产假。</w:t>
      </w:r>
      <w:r>
        <w:rPr>
          <w:bCs/>
          <w:szCs w:val="24"/>
        </w:rPr>
        <w:t>《劳动法典</w:t>
      </w:r>
      <w:r>
        <w:rPr>
          <w:rFonts w:hint="eastAsia"/>
          <w:bCs/>
          <w:szCs w:val="24"/>
        </w:rPr>
        <w:t>》第</w:t>
      </w:r>
      <w:r>
        <w:rPr>
          <w:rFonts w:hint="eastAsia"/>
          <w:bCs/>
          <w:szCs w:val="24"/>
        </w:rPr>
        <w:t>132</w:t>
      </w:r>
      <w:r>
        <w:rPr>
          <w:rFonts w:hint="eastAsia"/>
          <w:bCs/>
          <w:szCs w:val="24"/>
        </w:rPr>
        <w:t>条要求雇主向妇女提供某些便利设施，如单独的卫生间和更衣室。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自</w:t>
      </w:r>
      <w:r>
        <w:rPr>
          <w:bCs/>
          <w:szCs w:val="24"/>
        </w:rPr>
        <w:t>1953</w:t>
      </w:r>
      <w:r>
        <w:rPr>
          <w:rFonts w:hint="eastAsia"/>
          <w:bCs/>
          <w:szCs w:val="24"/>
        </w:rPr>
        <w:t>年以来，菲律宾一直是国际劳工组织第</w:t>
      </w:r>
      <w:r>
        <w:rPr>
          <w:rFonts w:hint="eastAsia"/>
          <w:bCs/>
          <w:szCs w:val="24"/>
        </w:rPr>
        <w:t>89</w:t>
      </w:r>
      <w:r>
        <w:rPr>
          <w:rFonts w:hint="eastAsia"/>
          <w:bCs/>
          <w:szCs w:val="24"/>
        </w:rPr>
        <w:t>号公约（《禁止妇女夜间工作公约》）缔约国，该公约限制在夜间特定时段雇用妇女工作。与菲律宾在《公约》下所承担的义务一致，《</w:t>
      </w:r>
      <w:r>
        <w:rPr>
          <w:bCs/>
          <w:szCs w:val="24"/>
        </w:rPr>
        <w:t>劳动法典</w:t>
      </w:r>
      <w:r>
        <w:rPr>
          <w:rFonts w:hint="eastAsia"/>
          <w:bCs/>
          <w:szCs w:val="24"/>
        </w:rPr>
        <w:t>》第</w:t>
      </w:r>
      <w:r>
        <w:rPr>
          <w:rFonts w:hint="eastAsia"/>
          <w:bCs/>
          <w:szCs w:val="24"/>
        </w:rPr>
        <w:t>130</w:t>
      </w:r>
      <w:r>
        <w:rPr>
          <w:rFonts w:hint="eastAsia"/>
          <w:bCs/>
          <w:szCs w:val="24"/>
        </w:rPr>
        <w:t>条禁止妇女在晚上</w:t>
      </w:r>
      <w:r>
        <w:rPr>
          <w:rFonts w:hint="eastAsia"/>
          <w:bCs/>
          <w:szCs w:val="24"/>
        </w:rPr>
        <w:t>10</w:t>
      </w:r>
      <w:r>
        <w:rPr>
          <w:rFonts w:hint="eastAsia"/>
          <w:bCs/>
          <w:szCs w:val="24"/>
        </w:rPr>
        <w:t>点到早晨</w:t>
      </w:r>
      <w:r>
        <w:rPr>
          <w:rFonts w:hint="eastAsia"/>
          <w:bCs/>
          <w:szCs w:val="24"/>
        </w:rPr>
        <w:t>6</w:t>
      </w:r>
      <w:r>
        <w:rPr>
          <w:rFonts w:hint="eastAsia"/>
          <w:bCs/>
          <w:szCs w:val="24"/>
        </w:rPr>
        <w:t>点期间从事某些类型的工作。菲律宾注意到，某些部门担心上述禁止实际上可能构成逆向歧视。国际劳工组织已注意到这一担心，并开始审查国际文件。菲律宾将对此给予支持。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对此，可参照</w:t>
      </w:r>
      <w:r>
        <w:rPr>
          <w:rFonts w:hint="eastAsia"/>
          <w:bCs/>
          <w:szCs w:val="24"/>
        </w:rPr>
        <w:t>2000</w:t>
      </w:r>
      <w:r>
        <w:rPr>
          <w:rFonts w:hint="eastAsia"/>
          <w:bCs/>
          <w:szCs w:val="24"/>
        </w:rPr>
        <w:t>年</w:t>
      </w:r>
      <w:r>
        <w:rPr>
          <w:rFonts w:hint="eastAsia"/>
          <w:bCs/>
          <w:szCs w:val="24"/>
        </w:rPr>
        <w:t>6</w:t>
      </w:r>
      <w:r>
        <w:rPr>
          <w:rFonts w:hint="eastAsia"/>
          <w:bCs/>
          <w:szCs w:val="24"/>
        </w:rPr>
        <w:t>月</w:t>
      </w:r>
      <w:r>
        <w:rPr>
          <w:rFonts w:hint="eastAsia"/>
          <w:bCs/>
          <w:szCs w:val="24"/>
        </w:rPr>
        <w:t>1</w:t>
      </w:r>
      <w:r>
        <w:rPr>
          <w:rFonts w:hint="eastAsia"/>
          <w:bCs/>
          <w:szCs w:val="24"/>
        </w:rPr>
        <w:t>日</w:t>
      </w:r>
      <w:r>
        <w:rPr>
          <w:rFonts w:eastAsia="KaiTi_GB2312" w:hint="eastAsia"/>
          <w:bCs/>
          <w:szCs w:val="24"/>
        </w:rPr>
        <w:t>国际学校教育者联盟诉昆萨姆宾</w:t>
      </w:r>
      <w:r>
        <w:rPr>
          <w:rFonts w:hint="eastAsia"/>
          <w:bCs/>
          <w:szCs w:val="24"/>
        </w:rPr>
        <w:t>（</w:t>
      </w:r>
      <w:r>
        <w:rPr>
          <w:bCs/>
          <w:szCs w:val="24"/>
        </w:rPr>
        <w:t>G.R. No. 128845</w:t>
      </w:r>
      <w:r>
        <w:rPr>
          <w:rFonts w:hint="eastAsia"/>
          <w:bCs/>
          <w:szCs w:val="24"/>
        </w:rPr>
        <w:t>）一案中，最高法院的判决（本文第</w:t>
      </w:r>
      <w:r>
        <w:rPr>
          <w:rFonts w:hint="eastAsia"/>
          <w:bCs/>
          <w:szCs w:val="24"/>
        </w:rPr>
        <w:t>179</w:t>
      </w:r>
      <w:r>
        <w:rPr>
          <w:rFonts w:hint="eastAsia"/>
          <w:bCs/>
          <w:szCs w:val="24"/>
        </w:rPr>
        <w:t>段）。</w:t>
      </w:r>
    </w:p>
    <w:p w:rsidR="00957964" w:rsidRDefault="00957964">
      <w:pPr>
        <w:spacing w:after="240" w:line="360" w:lineRule="exact"/>
        <w:rPr>
          <w:rFonts w:ascii="SimHei" w:eastAsia="SimHei" w:hint="eastAsia"/>
          <w:bCs/>
          <w:szCs w:val="24"/>
        </w:rPr>
      </w:pPr>
      <w:r>
        <w:rPr>
          <w:rFonts w:ascii="SimHei" w:eastAsia="SimHei"/>
          <w:bCs/>
          <w:szCs w:val="24"/>
        </w:rPr>
        <w:br w:type="page"/>
        <w:t>2.c.</w:t>
      </w:r>
      <w:r>
        <w:rPr>
          <w:rFonts w:ascii="SimHei" w:eastAsia="SimHei" w:hint="eastAsia"/>
          <w:bCs/>
          <w:szCs w:val="24"/>
        </w:rPr>
        <w:t>一、为消除歧视所采取的步骤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为确保国家法律得到实际实施，政府采取了下列措施：</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1989</w:t>
      </w:r>
      <w:r>
        <w:rPr>
          <w:rFonts w:hint="eastAsia"/>
          <w:bCs/>
          <w:szCs w:val="24"/>
        </w:rPr>
        <w:t>年公务员委员会在政府中设立了“平等宣传部”，以防止公共部门就业中的骚扰和歧视问题。</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将</w:t>
      </w:r>
      <w:r>
        <w:rPr>
          <w:rFonts w:cs="Arial" w:hint="eastAsia"/>
          <w:bCs/>
        </w:rPr>
        <w:t>菲律宾妇女发展</w:t>
      </w:r>
      <w:r>
        <w:rPr>
          <w:rFonts w:hint="eastAsia"/>
          <w:bCs/>
        </w:rPr>
        <w:t>计划</w:t>
      </w:r>
      <w:r>
        <w:rPr>
          <w:rFonts w:hint="eastAsia"/>
          <w:bCs/>
          <w:szCs w:val="24"/>
        </w:rPr>
        <w:t>与</w:t>
      </w:r>
      <w:r>
        <w:rPr>
          <w:bCs/>
          <w:szCs w:val="24"/>
        </w:rPr>
        <w:t>1993</w:t>
      </w:r>
      <w:r>
        <w:rPr>
          <w:rFonts w:hint="eastAsia"/>
          <w:bCs/>
          <w:szCs w:val="24"/>
        </w:rPr>
        <w:t>-</w:t>
      </w:r>
      <w:r>
        <w:rPr>
          <w:bCs/>
          <w:szCs w:val="24"/>
        </w:rPr>
        <w:t>1998</w:t>
      </w:r>
      <w:r>
        <w:rPr>
          <w:rFonts w:hint="eastAsia"/>
          <w:bCs/>
          <w:szCs w:val="24"/>
        </w:rPr>
        <w:t>年菲律宾中期发展计划结合起来。</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公务员委员会在</w:t>
      </w:r>
      <w:r>
        <w:rPr>
          <w:rFonts w:hint="eastAsia"/>
          <w:bCs/>
        </w:rPr>
        <w:t>政府</w:t>
      </w:r>
      <w:r>
        <w:rPr>
          <w:rFonts w:hint="eastAsia"/>
          <w:bCs/>
          <w:szCs w:val="24"/>
        </w:rPr>
        <w:t>机关中设立了“妇女职业发展计划处”，以提高妇女在政府中的能力，从而打破玻璃天花板，进入决策层。</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公务员委员会还根据所提议的总统令，制订了性别平等政策框架，以便在政府第三级职位中给予妇女</w:t>
      </w:r>
      <w:r>
        <w:rPr>
          <w:rFonts w:hint="eastAsia"/>
          <w:bCs/>
        </w:rPr>
        <w:t>同等</w:t>
      </w:r>
      <w:r>
        <w:rPr>
          <w:rFonts w:hint="eastAsia"/>
          <w:bCs/>
          <w:szCs w:val="24"/>
        </w:rPr>
        <w:t>的名额。</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在所有地区开展就业</w:t>
      </w:r>
      <w:r>
        <w:rPr>
          <w:rFonts w:hint="eastAsia"/>
          <w:bCs/>
        </w:rPr>
        <w:t>机会</w:t>
      </w:r>
      <w:r>
        <w:rPr>
          <w:rFonts w:hint="eastAsia"/>
          <w:bCs/>
          <w:szCs w:val="24"/>
        </w:rPr>
        <w:t>平等的讲座和研讨会。</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将性别问题纳入劳工</w:t>
      </w:r>
      <w:r>
        <w:rPr>
          <w:rFonts w:hint="eastAsia"/>
          <w:bCs/>
        </w:rPr>
        <w:t>标准</w:t>
      </w:r>
      <w:r>
        <w:rPr>
          <w:rFonts w:hint="eastAsia"/>
          <w:bCs/>
          <w:szCs w:val="24"/>
        </w:rPr>
        <w:t>实施之中，尤其是将其纳入检查清单之中。</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对于就业和工人组织</w:t>
      </w:r>
      <w:r>
        <w:rPr>
          <w:rFonts w:hint="eastAsia"/>
          <w:bCs/>
        </w:rPr>
        <w:t>成员</w:t>
      </w:r>
      <w:r>
        <w:rPr>
          <w:rFonts w:hint="eastAsia"/>
          <w:bCs/>
          <w:szCs w:val="24"/>
        </w:rPr>
        <w:t>方面的统计，按照性别分类。</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技术教育与技能发展局制订了妇女从事非传统行业工作的方案，以促进妇女更多地参与贸易和其他职业。</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在全国对非农业企业进行职业工资调查，以解决对妇女工作的低估和低报酬问题。</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针对男女经济贡献中未获得报酬的部分，研究出相应的衡量框架。</w:t>
      </w:r>
    </w:p>
    <w:p w:rsidR="00957964" w:rsidRDefault="00957964">
      <w:pPr>
        <w:spacing w:after="240" w:line="360" w:lineRule="exact"/>
        <w:rPr>
          <w:rFonts w:ascii="SimHei" w:eastAsia="SimHei" w:hint="eastAsia"/>
          <w:bCs/>
          <w:szCs w:val="24"/>
        </w:rPr>
      </w:pPr>
      <w:r>
        <w:rPr>
          <w:rFonts w:ascii="SimHei" w:eastAsia="SimHei"/>
          <w:bCs/>
          <w:szCs w:val="24"/>
        </w:rPr>
        <w:t>2.c.</w:t>
      </w:r>
      <w:r>
        <w:rPr>
          <w:rFonts w:ascii="SimHei" w:eastAsia="SimHei" w:hint="eastAsia"/>
          <w:bCs/>
          <w:szCs w:val="24"/>
        </w:rPr>
        <w:t>三、促进工作客观评价的措施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6725</w:t>
      </w:r>
      <w:r>
        <w:rPr>
          <w:rFonts w:hint="eastAsia"/>
          <w:bCs/>
          <w:szCs w:val="24"/>
        </w:rPr>
        <w:t>号共和国法规定，在为晋级、培训机会、学习和奖学金方面所进行的工作质量和其他因素评估中，所有雇员，无论其性别如何，都应得到平等对待。</w:t>
      </w:r>
      <w:r>
        <w:rPr>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在公共服务机构中，公务员委员会设计了一套绩效评估系统，以作为对工作表现进行评估的标准手段。目前正在对该系统进行评审，以便纳入各政府机关的实际工作差别、独特性或特点。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在私人部门，《劳动法典》允许计件工资、计时工资或任务工资。工资具体采取何种发放方式，既可在政府的干预下决定，又可完全由企业自行决定。《劳动法典》允许政府在两种情况下进行干预：当</w:t>
      </w:r>
      <w:r>
        <w:rPr>
          <w:rFonts w:hint="eastAsia"/>
          <w:bCs/>
          <w:spacing w:val="-3"/>
          <w:szCs w:val="24"/>
        </w:rPr>
        <w:t>劳动与就业部部长征求意见后，在按照行业标准确定工资标准和方案时进行干预；或当企业要求劳动与就业部提供技术援助，以进行旨在客观评估工作的时间与动作研究（工时学研究）时进行干预。目前，只有制糖行业采取了一个涉及整个行业的方案。工作评估方法通常由企业制订，但在这一过程中，通常需要对行业内基准工作和相应的奖励方案进行比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此外，还进行了各项研究，以估算妇女家务劳动的货币价值，及其对整个家庭收入的贡献。由国家妇女机构委托进行的一项研究表明，如果以货币价值计算，妇女家务劳动做出的贡献可占国民生产总值的</w:t>
      </w:r>
      <w:r>
        <w:rPr>
          <w:rFonts w:hint="eastAsia"/>
          <w:bCs/>
          <w:szCs w:val="24"/>
        </w:rPr>
        <w:t>20%</w:t>
      </w:r>
      <w:r>
        <w:rPr>
          <w:rFonts w:hint="eastAsia"/>
          <w:bCs/>
          <w:szCs w:val="24"/>
        </w:rPr>
        <w:t>。至于歧视性条款问题，目前尚未开展这方面的工作来审查相关的法令和政策，尤其是尚未根据妇女在减轻经济负担方面所做的贡献按货币价值进行评估，以确保妇女的平等地位。至于衡量妇女经济工作的具体货币价值，目前尚无统计数据。</w:t>
      </w:r>
    </w:p>
    <w:p w:rsidR="00957964" w:rsidRDefault="00957964">
      <w:pPr>
        <w:spacing w:after="240" w:line="360" w:lineRule="exact"/>
        <w:rPr>
          <w:rFonts w:ascii="SimHei" w:eastAsia="SimHei"/>
          <w:bCs/>
          <w:szCs w:val="24"/>
        </w:rPr>
      </w:pPr>
      <w:r>
        <w:rPr>
          <w:rFonts w:ascii="SimHei" w:eastAsia="SimHei"/>
          <w:bCs/>
          <w:szCs w:val="24"/>
        </w:rPr>
        <w:t xml:space="preserve">2.d. </w:t>
      </w:r>
      <w:r>
        <w:rPr>
          <w:rFonts w:ascii="SimHei" w:eastAsia="SimHei" w:hint="eastAsia"/>
          <w:bCs/>
          <w:szCs w:val="24"/>
        </w:rPr>
        <w:t xml:space="preserve"> 雇员的收入分配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目前在公共和私人部门，尚无可比较的工作报酬数据。但人们一般认为，低层公共部门雇员的工资比私人部门所对应的雇员工资要高。另一方面，私人部门的中高层行政人员要比公共部门同等职位的人员报酬高。根据</w:t>
      </w:r>
      <w:r>
        <w:rPr>
          <w:rFonts w:hint="eastAsia"/>
          <w:bCs/>
          <w:szCs w:val="24"/>
        </w:rPr>
        <w:t>1994</w:t>
      </w:r>
      <w:r>
        <w:rPr>
          <w:rFonts w:hint="eastAsia"/>
          <w:bCs/>
          <w:szCs w:val="24"/>
        </w:rPr>
        <w:t>年世界银行对公共部门和私人部门工资进行比较的研究结果，公共部门局长的工资约为私人部门同等级别行政管理人员工资的四分之一。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关于非货币补助，私人部门与公共部门之间的主要区别在于是否有权休假和请病假，以及对节日工作、加班和夜班的加班费。《</w:t>
      </w:r>
      <w:r>
        <w:rPr>
          <w:bCs/>
          <w:szCs w:val="24"/>
        </w:rPr>
        <w:t>公务员法</w:t>
      </w:r>
      <w:r>
        <w:rPr>
          <w:rFonts w:hint="eastAsia"/>
          <w:bCs/>
          <w:szCs w:val="24"/>
        </w:rPr>
        <w:t>》规定公共部门雇员每年可享受</w:t>
      </w:r>
      <w:r>
        <w:rPr>
          <w:rFonts w:hint="eastAsia"/>
          <w:bCs/>
          <w:szCs w:val="24"/>
        </w:rPr>
        <w:t>15</w:t>
      </w:r>
      <w:r>
        <w:rPr>
          <w:rFonts w:hint="eastAsia"/>
          <w:bCs/>
          <w:szCs w:val="24"/>
        </w:rPr>
        <w:t>天的休假和病假。此外，公务员条例还规定，公共部门雇员每年最多可请</w:t>
      </w:r>
      <w:r>
        <w:rPr>
          <w:rFonts w:hint="eastAsia"/>
          <w:bCs/>
          <w:szCs w:val="24"/>
        </w:rPr>
        <w:t>3</w:t>
      </w:r>
      <w:r>
        <w:rPr>
          <w:rFonts w:hint="eastAsia"/>
          <w:bCs/>
          <w:szCs w:val="24"/>
        </w:rPr>
        <w:t>天假，以处理特殊事件（如丧假、毕业假、入学假、婚假</w:t>
      </w:r>
      <w:r>
        <w:rPr>
          <w:rFonts w:hint="eastAsia"/>
          <w:bCs/>
          <w:szCs w:val="24"/>
        </w:rPr>
        <w:t>/</w:t>
      </w:r>
      <w:r>
        <w:rPr>
          <w:rFonts w:hint="eastAsia"/>
          <w:bCs/>
          <w:szCs w:val="24"/>
        </w:rPr>
        <w:t>周年纪念假等）。另一方面，在没有集体谈判协议或缺乏旨在提供高福利的公司政策时，《</w:t>
      </w:r>
      <w:r>
        <w:rPr>
          <w:bCs/>
          <w:szCs w:val="24"/>
        </w:rPr>
        <w:t>劳动法典</w:t>
      </w:r>
      <w:r>
        <w:rPr>
          <w:rFonts w:hint="eastAsia"/>
          <w:bCs/>
          <w:szCs w:val="24"/>
        </w:rPr>
        <w:t>》规定私人部门雇员在服务年满一年后可享受</w:t>
      </w:r>
      <w:r>
        <w:rPr>
          <w:rFonts w:hint="eastAsia"/>
          <w:bCs/>
          <w:szCs w:val="24"/>
        </w:rPr>
        <w:t>5</w:t>
      </w:r>
      <w:r>
        <w:rPr>
          <w:rFonts w:hint="eastAsia"/>
          <w:bCs/>
          <w:szCs w:val="24"/>
        </w:rPr>
        <w:t>天的服务奖励假。公共部门雇员如果每周工作超过</w:t>
      </w:r>
      <w:r>
        <w:rPr>
          <w:rFonts w:hint="eastAsia"/>
          <w:bCs/>
          <w:szCs w:val="24"/>
        </w:rPr>
        <w:t>40</w:t>
      </w:r>
      <w:r>
        <w:rPr>
          <w:rFonts w:hint="eastAsia"/>
          <w:bCs/>
          <w:szCs w:val="24"/>
        </w:rPr>
        <w:t>小时的正常工作时间，可获得加班费，但加班费不得超过正常工资的</w:t>
      </w:r>
      <w:r>
        <w:rPr>
          <w:rFonts w:hint="eastAsia"/>
          <w:bCs/>
          <w:szCs w:val="24"/>
        </w:rPr>
        <w:t>50%</w:t>
      </w:r>
      <w:r>
        <w:rPr>
          <w:rFonts w:hint="eastAsia"/>
          <w:bCs/>
          <w:szCs w:val="24"/>
        </w:rPr>
        <w:t>。但假日加班或夜班无加班费。</w:t>
      </w:r>
    </w:p>
    <w:p w:rsidR="00957964" w:rsidRDefault="00957964">
      <w:pPr>
        <w:spacing w:after="240" w:line="360" w:lineRule="exact"/>
        <w:rPr>
          <w:rFonts w:ascii="SimHei" w:eastAsia="SimHei" w:hint="eastAsia"/>
          <w:bCs/>
          <w:szCs w:val="24"/>
        </w:rPr>
      </w:pPr>
      <w:r>
        <w:rPr>
          <w:rFonts w:ascii="SimHei" w:eastAsia="SimHei" w:hint="eastAsia"/>
          <w:bCs/>
          <w:szCs w:val="24"/>
        </w:rPr>
        <w:t>问题3：有关职业健康与安全最低条件的其他法律、行政规定或其他规定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宪法第</w:t>
      </w:r>
      <w:r>
        <w:rPr>
          <w:rFonts w:hint="eastAsia"/>
          <w:bCs/>
          <w:szCs w:val="24"/>
        </w:rPr>
        <w:t>13</w:t>
      </w:r>
      <w:r>
        <w:rPr>
          <w:rFonts w:hint="eastAsia"/>
          <w:bCs/>
          <w:szCs w:val="24"/>
        </w:rPr>
        <w:t>条第</w:t>
      </w:r>
      <w:r>
        <w:rPr>
          <w:rFonts w:hint="eastAsia"/>
          <w:bCs/>
          <w:szCs w:val="24"/>
        </w:rPr>
        <w:t>3</w:t>
      </w:r>
      <w:r>
        <w:rPr>
          <w:rFonts w:hint="eastAsia"/>
          <w:bCs/>
          <w:szCs w:val="24"/>
        </w:rPr>
        <w:t>款规定，所有工人都有权享受人道主义劳动条件。在实施本规定时，《劳动法典》预先确定了两类健康与安全规则，一类为通用规则，另一类是取决于职业性质的特定规则。</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3</w:t>
      </w:r>
      <w:r>
        <w:rPr>
          <w:rFonts w:hint="eastAsia"/>
          <w:bCs/>
          <w:szCs w:val="24"/>
        </w:rPr>
        <w:t>卷和第</w:t>
      </w:r>
      <w:r>
        <w:rPr>
          <w:rFonts w:hint="eastAsia"/>
          <w:bCs/>
          <w:szCs w:val="24"/>
        </w:rPr>
        <w:t>4</w:t>
      </w:r>
      <w:r>
        <w:rPr>
          <w:rFonts w:hint="eastAsia"/>
          <w:bCs/>
          <w:szCs w:val="24"/>
        </w:rPr>
        <w:t>卷对企业的总体要求做出了规定，包括：工作时间、安全装备、到医院或医务所就诊以及其他方面的规定。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从职业的角度来说，《职业安全与健康标准》手册对最低健康与安全条件做了规定。这些标准适用于那些根据特定工作环境下固有差别和风险所决定的特定职业。如，第</w:t>
      </w:r>
      <w:r>
        <w:rPr>
          <w:rFonts w:hint="eastAsia"/>
          <w:bCs/>
          <w:szCs w:val="24"/>
        </w:rPr>
        <w:t>8558</w:t>
      </w:r>
      <w:r>
        <w:rPr>
          <w:rFonts w:hint="eastAsia"/>
          <w:bCs/>
          <w:szCs w:val="24"/>
        </w:rPr>
        <w:t>号共和国法对《劳动法典》第</w:t>
      </w:r>
      <w:r>
        <w:rPr>
          <w:rFonts w:hint="eastAsia"/>
          <w:bCs/>
          <w:szCs w:val="24"/>
        </w:rPr>
        <w:t>287</w:t>
      </w:r>
      <w:r>
        <w:rPr>
          <w:rFonts w:hint="eastAsia"/>
          <w:bCs/>
          <w:szCs w:val="24"/>
        </w:rPr>
        <w:t>条进行了修订，将井下矿工法定退休年龄从</w:t>
      </w:r>
      <w:r>
        <w:rPr>
          <w:rFonts w:hint="eastAsia"/>
          <w:bCs/>
          <w:szCs w:val="24"/>
        </w:rPr>
        <w:t>65</w:t>
      </w:r>
      <w:r>
        <w:rPr>
          <w:rFonts w:hint="eastAsia"/>
          <w:bCs/>
          <w:szCs w:val="24"/>
        </w:rPr>
        <w:t>岁降低到</w:t>
      </w:r>
      <w:r>
        <w:rPr>
          <w:rFonts w:hint="eastAsia"/>
          <w:bCs/>
          <w:szCs w:val="24"/>
        </w:rPr>
        <w:t>55</w:t>
      </w:r>
      <w:r>
        <w:rPr>
          <w:rFonts w:hint="eastAsia"/>
          <w:bCs/>
          <w:szCs w:val="24"/>
        </w:rPr>
        <w:t>岁，以便将那些与井下采矿作业有关的健康危害纳入考虑。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bCs/>
          <w:szCs w:val="24"/>
        </w:rPr>
        <w:t>劳动与就业部</w:t>
      </w:r>
      <w:r>
        <w:rPr>
          <w:rFonts w:hint="eastAsia"/>
          <w:bCs/>
          <w:szCs w:val="24"/>
        </w:rPr>
        <w:t>主要通过上述检查制度对安全与健康标准进行管理和实施。当违法或违反实施细则的行为对工人健康与安全造成了燃眉之急的严重危险时，</w:t>
      </w:r>
      <w:r>
        <w:rPr>
          <w:bCs/>
          <w:szCs w:val="24"/>
        </w:rPr>
        <w:t>劳动与就业部</w:t>
      </w:r>
      <w:r>
        <w:rPr>
          <w:rFonts w:hint="eastAsia"/>
          <w:bCs/>
          <w:szCs w:val="24"/>
        </w:rPr>
        <w:t>部长有权命令企业停工或暂停业务。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bCs/>
          <w:szCs w:val="24"/>
        </w:rPr>
        <w:t xml:space="preserve">162 </w:t>
      </w:r>
      <w:r>
        <w:rPr>
          <w:rFonts w:hint="eastAsia"/>
          <w:bCs/>
          <w:szCs w:val="24"/>
        </w:rPr>
        <w:t>和第</w:t>
      </w:r>
      <w:r>
        <w:rPr>
          <w:bCs/>
          <w:szCs w:val="24"/>
        </w:rPr>
        <w:t xml:space="preserve">165 </w:t>
      </w:r>
      <w:r>
        <w:rPr>
          <w:rFonts w:hint="eastAsia"/>
          <w:bCs/>
          <w:szCs w:val="24"/>
        </w:rPr>
        <w:t>条对劳动与就业部在确保工人职业健康与安全方面的责任做出了简要规定。</w:t>
      </w:r>
    </w:p>
    <w:p w:rsidR="00957964" w:rsidRDefault="00957964">
      <w:pPr>
        <w:spacing w:after="240" w:line="360" w:lineRule="exact"/>
        <w:rPr>
          <w:rFonts w:ascii="SimHei" w:eastAsia="SimHei" w:hint="eastAsia"/>
          <w:bCs/>
          <w:szCs w:val="24"/>
        </w:rPr>
      </w:pPr>
      <w:r>
        <w:rPr>
          <w:rFonts w:ascii="SimHei" w:eastAsia="SimHei"/>
          <w:bCs/>
          <w:szCs w:val="24"/>
        </w:rPr>
        <w:t xml:space="preserve">3.a. </w:t>
      </w:r>
      <w:r>
        <w:rPr>
          <w:rFonts w:ascii="SimHei" w:eastAsia="SimHei" w:hint="eastAsia"/>
          <w:bCs/>
          <w:szCs w:val="24"/>
        </w:rPr>
        <w:t xml:space="preserve"> 被排除在现有职业健康与安全计划之外的工人类别</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》中的职业安全与健康条款只适用于具有雇主–雇员关系的工人。因此，非正式部门的工人不在《</w:t>
      </w:r>
      <w:r>
        <w:rPr>
          <w:bCs/>
          <w:szCs w:val="24"/>
        </w:rPr>
        <w:t>劳动法典</w:t>
      </w:r>
      <w:r>
        <w:rPr>
          <w:rFonts w:hint="eastAsia"/>
          <w:bCs/>
          <w:szCs w:val="24"/>
        </w:rPr>
        <w:t>》的规定之列。</w:t>
      </w:r>
    </w:p>
    <w:p w:rsidR="00957964" w:rsidRDefault="00957964">
      <w:pPr>
        <w:spacing w:after="240" w:line="360" w:lineRule="exact"/>
        <w:rPr>
          <w:rFonts w:ascii="SimHei" w:eastAsia="SimHei" w:hint="eastAsia"/>
          <w:bCs/>
          <w:szCs w:val="24"/>
        </w:rPr>
      </w:pPr>
      <w:r>
        <w:rPr>
          <w:rFonts w:ascii="SimHei" w:eastAsia="SimHei"/>
          <w:bCs/>
          <w:szCs w:val="24"/>
        </w:rPr>
        <w:t>3.b.</w:t>
      </w:r>
      <w:r>
        <w:rPr>
          <w:rFonts w:ascii="SimHei" w:eastAsia="SimHei" w:hint="eastAsia"/>
          <w:bCs/>
          <w:szCs w:val="24"/>
        </w:rPr>
        <w:t xml:space="preserve">  有关职业事故数量、性质及频率的统计数据和信息</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bCs/>
          <w:szCs w:val="24"/>
        </w:rPr>
        <w:t>劳动与就业部</w:t>
      </w:r>
      <w:r>
        <w:rPr>
          <w:rFonts w:hint="eastAsia"/>
          <w:bCs/>
          <w:szCs w:val="24"/>
        </w:rPr>
        <w:t>提供的数据显示，</w:t>
      </w:r>
      <w:r>
        <w:rPr>
          <w:rFonts w:hint="eastAsia"/>
          <w:bCs/>
          <w:szCs w:val="24"/>
        </w:rPr>
        <w:t>1996</w:t>
      </w:r>
      <w:r>
        <w:rPr>
          <w:rFonts w:hint="eastAsia"/>
          <w:bCs/>
          <w:szCs w:val="24"/>
        </w:rPr>
        <w:t>年到</w:t>
      </w:r>
      <w:r>
        <w:rPr>
          <w:rFonts w:hint="eastAsia"/>
          <w:bCs/>
          <w:szCs w:val="24"/>
        </w:rPr>
        <w:t>2000</w:t>
      </w:r>
      <w:r>
        <w:rPr>
          <w:rFonts w:hint="eastAsia"/>
          <w:bCs/>
          <w:szCs w:val="24"/>
        </w:rPr>
        <w:t>年期间，在</w:t>
      </w:r>
      <w:r>
        <w:rPr>
          <w:bCs/>
          <w:szCs w:val="24"/>
        </w:rPr>
        <w:t>1 726</w:t>
      </w:r>
      <w:r>
        <w:rPr>
          <w:rFonts w:hint="eastAsia"/>
          <w:bCs/>
          <w:szCs w:val="24"/>
        </w:rPr>
        <w:t>家有代表性的企业中，共发生了</w:t>
      </w:r>
      <w:r>
        <w:rPr>
          <w:bCs/>
          <w:szCs w:val="24"/>
        </w:rPr>
        <w:t>27 057</w:t>
      </w:r>
      <w:r>
        <w:rPr>
          <w:rFonts w:hint="eastAsia"/>
          <w:bCs/>
          <w:szCs w:val="24"/>
        </w:rPr>
        <w:t>起工伤事故，平均每年有</w:t>
      </w:r>
      <w:r>
        <w:rPr>
          <w:bCs/>
          <w:szCs w:val="24"/>
        </w:rPr>
        <w:t>5 411</w:t>
      </w:r>
      <w:r>
        <w:rPr>
          <w:rFonts w:hint="eastAsia"/>
          <w:bCs/>
          <w:szCs w:val="24"/>
        </w:rPr>
        <w:t>起。在报道的</w:t>
      </w:r>
      <w:r>
        <w:rPr>
          <w:bCs/>
          <w:szCs w:val="24"/>
        </w:rPr>
        <w:t>27 057</w:t>
      </w:r>
      <w:r>
        <w:rPr>
          <w:rFonts w:hint="eastAsia"/>
          <w:bCs/>
          <w:szCs w:val="24"/>
        </w:rPr>
        <w:t>起事故中，有</w:t>
      </w:r>
      <w:r>
        <w:rPr>
          <w:bCs/>
          <w:szCs w:val="24"/>
        </w:rPr>
        <w:t xml:space="preserve">17 856 </w:t>
      </w:r>
      <w:r>
        <w:rPr>
          <w:rFonts w:hint="eastAsia"/>
          <w:bCs/>
          <w:szCs w:val="24"/>
        </w:rPr>
        <w:t>起或</w:t>
      </w:r>
      <w:r>
        <w:rPr>
          <w:bCs/>
          <w:szCs w:val="24"/>
        </w:rPr>
        <w:t xml:space="preserve"> 66</w:t>
      </w:r>
      <w:r>
        <w:rPr>
          <w:rFonts w:hint="eastAsia"/>
          <w:bCs/>
          <w:szCs w:val="24"/>
        </w:rPr>
        <w:t>%</w:t>
      </w:r>
      <w:r>
        <w:rPr>
          <w:rFonts w:hint="eastAsia"/>
          <w:bCs/>
          <w:szCs w:val="24"/>
        </w:rPr>
        <w:t>的事故导致了工人残疾，详细情况如下：</w:t>
      </w:r>
      <w:r>
        <w:rPr>
          <w:bCs/>
          <w:szCs w:val="24"/>
        </w:rPr>
        <w:t>17 608</w:t>
      </w:r>
      <w:r>
        <w:rPr>
          <w:rFonts w:hint="eastAsia"/>
          <w:bCs/>
          <w:szCs w:val="24"/>
        </w:rPr>
        <w:t>起暂时完全伤残，</w:t>
      </w:r>
      <w:r>
        <w:rPr>
          <w:rFonts w:hint="eastAsia"/>
          <w:bCs/>
          <w:szCs w:val="24"/>
        </w:rPr>
        <w:t>185</w:t>
      </w:r>
      <w:r>
        <w:rPr>
          <w:rFonts w:hint="eastAsia"/>
          <w:bCs/>
          <w:szCs w:val="24"/>
        </w:rPr>
        <w:t>起死亡，</w:t>
      </w:r>
      <w:r>
        <w:rPr>
          <w:rFonts w:hint="eastAsia"/>
          <w:bCs/>
          <w:szCs w:val="24"/>
        </w:rPr>
        <w:t>65</w:t>
      </w:r>
      <w:r>
        <w:rPr>
          <w:rFonts w:hint="eastAsia"/>
          <w:bCs/>
          <w:szCs w:val="24"/>
        </w:rPr>
        <w:t>起永久部分残疾，其余的</w:t>
      </w:r>
      <w:r>
        <w:rPr>
          <w:bCs/>
          <w:szCs w:val="24"/>
        </w:rPr>
        <w:t>9 201</w:t>
      </w:r>
      <w:r>
        <w:rPr>
          <w:rFonts w:hint="eastAsia"/>
          <w:bCs/>
          <w:szCs w:val="24"/>
        </w:rPr>
        <w:t>起事故（占总事故的</w:t>
      </w:r>
      <w:r>
        <w:rPr>
          <w:rFonts w:hint="eastAsia"/>
          <w:bCs/>
          <w:szCs w:val="24"/>
        </w:rPr>
        <w:t>34%</w:t>
      </w:r>
      <w:r>
        <w:rPr>
          <w:rFonts w:hint="eastAsia"/>
          <w:bCs/>
          <w:szCs w:val="24"/>
        </w:rPr>
        <w:t>）为非致残事故，或只需医疗处理</w:t>
      </w:r>
      <w:r>
        <w:rPr>
          <w:rFonts w:hint="eastAsia"/>
          <w:bCs/>
          <w:szCs w:val="24"/>
        </w:rPr>
        <w:t>/</w:t>
      </w:r>
      <w:r>
        <w:rPr>
          <w:rFonts w:hint="eastAsia"/>
          <w:bCs/>
          <w:szCs w:val="24"/>
        </w:rPr>
        <w:t>急救处理的事故。经济损失总计达</w:t>
      </w:r>
      <w:r>
        <w:rPr>
          <w:rFonts w:hint="eastAsia"/>
          <w:bCs/>
          <w:szCs w:val="24"/>
        </w:rPr>
        <w:t>5 600</w:t>
      </w:r>
      <w:r>
        <w:rPr>
          <w:rFonts w:hint="eastAsia"/>
          <w:bCs/>
          <w:szCs w:val="24"/>
        </w:rPr>
        <w:t>万菲律宾比索。</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年度医疗报告的</w:t>
      </w:r>
      <w:r>
        <w:rPr>
          <w:rFonts w:hint="eastAsia"/>
          <w:bCs/>
          <w:szCs w:val="24"/>
        </w:rPr>
        <w:t>5</w:t>
      </w:r>
      <w:r>
        <w:rPr>
          <w:rFonts w:hint="eastAsia"/>
          <w:bCs/>
          <w:szCs w:val="24"/>
        </w:rPr>
        <w:t>年总结（</w:t>
      </w:r>
      <w:r>
        <w:rPr>
          <w:rFonts w:hint="eastAsia"/>
          <w:bCs/>
          <w:szCs w:val="24"/>
        </w:rPr>
        <w:t>1996</w:t>
      </w:r>
      <w:r>
        <w:rPr>
          <w:rFonts w:hint="eastAsia"/>
          <w:bCs/>
          <w:szCs w:val="24"/>
        </w:rPr>
        <w:t>年</w:t>
      </w:r>
      <w:r>
        <w:rPr>
          <w:rFonts w:hint="eastAsia"/>
          <w:bCs/>
          <w:szCs w:val="24"/>
        </w:rPr>
        <w:t>-2000</w:t>
      </w:r>
      <w:r>
        <w:rPr>
          <w:rFonts w:hint="eastAsia"/>
          <w:bCs/>
          <w:szCs w:val="24"/>
        </w:rPr>
        <w:t>年）指出：</w:t>
      </w:r>
    </w:p>
    <w:p w:rsidR="00957964" w:rsidRDefault="00957964" w:rsidP="0061716A">
      <w:pPr>
        <w:tabs>
          <w:tab w:val="left" w:pos="1560"/>
        </w:tabs>
        <w:spacing w:after="240" w:line="360" w:lineRule="exact"/>
        <w:ind w:leftChars="513" w:left="31680" w:hangingChars="229" w:firstLine="31680"/>
        <w:rPr>
          <w:bCs/>
          <w:smallCaps/>
          <w:szCs w:val="24"/>
        </w:rPr>
      </w:pPr>
      <w:r>
        <w:rPr>
          <w:rFonts w:hint="eastAsia"/>
          <w:bCs/>
          <w:szCs w:val="24"/>
        </w:rPr>
        <w:sym w:font="Wingdings 2" w:char="F097"/>
      </w:r>
      <w:r>
        <w:rPr>
          <w:rFonts w:hint="eastAsia"/>
          <w:bCs/>
          <w:szCs w:val="24"/>
        </w:rPr>
        <w:tab/>
      </w:r>
      <w:r>
        <w:rPr>
          <w:rFonts w:hint="eastAsia"/>
          <w:bCs/>
          <w:smallCaps/>
          <w:szCs w:val="24"/>
        </w:rPr>
        <w:t>共有</w:t>
      </w:r>
      <w:r>
        <w:rPr>
          <w:bCs/>
          <w:smallCaps/>
          <w:szCs w:val="24"/>
        </w:rPr>
        <w:t>10 176</w:t>
      </w:r>
      <w:r>
        <w:rPr>
          <w:rFonts w:hint="eastAsia"/>
          <w:bCs/>
          <w:smallCaps/>
          <w:szCs w:val="24"/>
        </w:rPr>
        <w:t>家有代表性的企业递交了年度医疗报告。递交报告数量最多的为批发和零售业，共</w:t>
      </w:r>
      <w:r>
        <w:rPr>
          <w:bCs/>
          <w:smallCaps/>
          <w:szCs w:val="24"/>
        </w:rPr>
        <w:t>4 533</w:t>
      </w:r>
      <w:r>
        <w:rPr>
          <w:rFonts w:hint="eastAsia"/>
          <w:bCs/>
          <w:smallCaps/>
          <w:szCs w:val="24"/>
        </w:rPr>
        <w:t>份，其次为制造业，共</w:t>
      </w:r>
      <w:r>
        <w:rPr>
          <w:bCs/>
          <w:smallCaps/>
          <w:szCs w:val="24"/>
        </w:rPr>
        <w:t>1 699</w:t>
      </w:r>
      <w:r>
        <w:rPr>
          <w:rFonts w:hint="eastAsia"/>
          <w:bCs/>
          <w:smallCaps/>
          <w:szCs w:val="24"/>
        </w:rPr>
        <w:t>份。</w:t>
      </w:r>
    </w:p>
    <w:p w:rsidR="00957964" w:rsidRDefault="00957964" w:rsidP="0061716A">
      <w:pPr>
        <w:tabs>
          <w:tab w:val="left" w:pos="1560"/>
        </w:tabs>
        <w:spacing w:after="240" w:line="360" w:lineRule="exact"/>
        <w:ind w:leftChars="513" w:left="31680" w:hangingChars="229" w:firstLine="31680"/>
        <w:rPr>
          <w:bCs/>
          <w:smallCaps/>
          <w:szCs w:val="24"/>
        </w:rPr>
      </w:pPr>
      <w:r>
        <w:rPr>
          <w:rFonts w:hint="eastAsia"/>
          <w:bCs/>
          <w:szCs w:val="24"/>
        </w:rPr>
        <w:sym w:font="Wingdings 2" w:char="F097"/>
      </w:r>
      <w:r>
        <w:rPr>
          <w:rFonts w:hint="eastAsia"/>
          <w:bCs/>
          <w:szCs w:val="24"/>
        </w:rPr>
        <w:tab/>
      </w:r>
      <w:r>
        <w:rPr>
          <w:rFonts w:hint="eastAsia"/>
          <w:bCs/>
          <w:smallCaps/>
          <w:szCs w:val="24"/>
        </w:rPr>
        <w:t>共有</w:t>
      </w:r>
      <w:r>
        <w:rPr>
          <w:bCs/>
          <w:smallCaps/>
          <w:szCs w:val="24"/>
        </w:rPr>
        <w:t xml:space="preserve">248 </w:t>
      </w:r>
      <w:r>
        <w:rPr>
          <w:bCs/>
          <w:szCs w:val="24"/>
        </w:rPr>
        <w:t>144</w:t>
      </w:r>
      <w:r>
        <w:rPr>
          <w:rFonts w:hint="eastAsia"/>
          <w:bCs/>
          <w:smallCaps/>
          <w:szCs w:val="24"/>
        </w:rPr>
        <w:t>名工人面临各种各样的职业风险。细菌、病毒、灰尘、喷雾以及液体是大多数工人面临的主要危险。在遭受生物、人类环境改造、化学和物理危害的工人名单中，制造部门的绝大多数工人都名列榜首。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行业报告的前</w:t>
      </w:r>
      <w:r>
        <w:rPr>
          <w:rFonts w:hint="eastAsia"/>
          <w:bCs/>
          <w:szCs w:val="24"/>
        </w:rPr>
        <w:t>10</w:t>
      </w:r>
      <w:r>
        <w:rPr>
          <w:rFonts w:hint="eastAsia"/>
          <w:bCs/>
          <w:szCs w:val="24"/>
        </w:rPr>
        <w:t>种疾病包括：感冒、紧张性头疼、痢疾、扁桃体咽炎、胃炎和流行性感冒。</w:t>
      </w:r>
    </w:p>
    <w:p w:rsidR="00957964" w:rsidRDefault="00957964">
      <w:pPr>
        <w:spacing w:after="240" w:line="360" w:lineRule="exact"/>
        <w:rPr>
          <w:rFonts w:ascii="SimHei" w:eastAsia="SimHei" w:hint="eastAsia"/>
          <w:bCs/>
          <w:szCs w:val="24"/>
        </w:rPr>
      </w:pPr>
      <w:r>
        <w:rPr>
          <w:rFonts w:ascii="SimHei" w:eastAsia="SimHei" w:hint="eastAsia"/>
          <w:bCs/>
          <w:szCs w:val="24"/>
        </w:rPr>
        <w:t>问题4：晋升机会平等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回答内容同上（见第</w:t>
      </w:r>
      <w:r>
        <w:rPr>
          <w:bCs/>
          <w:szCs w:val="24"/>
        </w:rPr>
        <w:t>223</w:t>
      </w:r>
      <w:r>
        <w:rPr>
          <w:rFonts w:hint="eastAsia"/>
          <w:bCs/>
          <w:szCs w:val="24"/>
        </w:rPr>
        <w:t>-</w:t>
      </w:r>
      <w:r>
        <w:rPr>
          <w:bCs/>
          <w:szCs w:val="24"/>
        </w:rPr>
        <w:t>226</w:t>
      </w:r>
      <w:r>
        <w:rPr>
          <w:rFonts w:hint="eastAsia"/>
          <w:bCs/>
          <w:szCs w:val="24"/>
        </w:rPr>
        <w:t>段）。</w:t>
      </w:r>
    </w:p>
    <w:p w:rsidR="00957964" w:rsidRDefault="00957964">
      <w:pPr>
        <w:spacing w:after="240" w:line="360" w:lineRule="exact"/>
        <w:rPr>
          <w:rFonts w:ascii="SimHei" w:eastAsia="SimHei" w:hint="eastAsia"/>
          <w:bCs/>
          <w:szCs w:val="24"/>
        </w:rPr>
      </w:pPr>
      <w:r>
        <w:rPr>
          <w:rFonts w:ascii="SimHei" w:eastAsia="SimHei" w:hint="eastAsia"/>
          <w:bCs/>
          <w:szCs w:val="24"/>
        </w:rPr>
        <w:t>问题5：有关作息、休闲、工作时间限制、定期休假以及假日报酬的法律和做法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《劳动法典》的下列条款就休息期限、工作时间、公共假日报酬等方面的政策与规则做出了规定：</w:t>
      </w:r>
    </w:p>
    <w:p w:rsidR="00957964" w:rsidRDefault="00957964">
      <w:pPr>
        <w:spacing w:after="240" w:line="360" w:lineRule="exact"/>
        <w:rPr>
          <w:rFonts w:ascii="SimHei" w:eastAsia="SimHei" w:hint="eastAsia"/>
          <w:bCs/>
          <w:szCs w:val="24"/>
        </w:rPr>
      </w:pPr>
      <w:r>
        <w:rPr>
          <w:rFonts w:ascii="SimHei" w:eastAsia="SimHei" w:hint="eastAsia"/>
          <w:bCs/>
          <w:szCs w:val="24"/>
        </w:rPr>
        <w:t>工作时间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83</w:t>
      </w:r>
      <w:r>
        <w:rPr>
          <w:rFonts w:hint="eastAsia"/>
          <w:bCs/>
          <w:szCs w:val="24"/>
        </w:rPr>
        <w:t>条规定，雇员每天正常工作时间不得超过</w:t>
      </w:r>
      <w:r>
        <w:rPr>
          <w:rFonts w:hint="eastAsia"/>
          <w:bCs/>
          <w:szCs w:val="24"/>
        </w:rPr>
        <w:t>8</w:t>
      </w:r>
      <w:r>
        <w:rPr>
          <w:rFonts w:hint="eastAsia"/>
          <w:bCs/>
          <w:szCs w:val="24"/>
        </w:rPr>
        <w:t>小时。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84</w:t>
      </w:r>
      <w:r>
        <w:rPr>
          <w:rFonts w:hint="eastAsia"/>
          <w:bCs/>
          <w:szCs w:val="24"/>
        </w:rPr>
        <w:t>条规定，工作期间的短暂休息（指不超过</w:t>
      </w:r>
      <w:r>
        <w:rPr>
          <w:rFonts w:hint="eastAsia"/>
          <w:bCs/>
          <w:szCs w:val="24"/>
        </w:rPr>
        <w:t>1</w:t>
      </w:r>
      <w:r>
        <w:rPr>
          <w:rFonts w:hint="eastAsia"/>
          <w:bCs/>
          <w:szCs w:val="24"/>
        </w:rPr>
        <w:t>小时）应视为工作时间，并得到报酬。</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85</w:t>
      </w:r>
      <w:r>
        <w:rPr>
          <w:rFonts w:hint="eastAsia"/>
          <w:bCs/>
          <w:szCs w:val="24"/>
        </w:rPr>
        <w:t>条要求所有雇主给予雇员不少于</w:t>
      </w:r>
      <w:r>
        <w:rPr>
          <w:rFonts w:hint="eastAsia"/>
          <w:bCs/>
          <w:szCs w:val="24"/>
        </w:rPr>
        <w:t>60</w:t>
      </w:r>
      <w:r>
        <w:rPr>
          <w:rFonts w:hint="eastAsia"/>
          <w:bCs/>
          <w:szCs w:val="24"/>
        </w:rPr>
        <w:t>分钟的正常餐饮时间。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mallCaps/>
          <w:szCs w:val="24"/>
        </w:rPr>
      </w:pPr>
      <w:r>
        <w:rPr>
          <w:rFonts w:hint="eastAsia"/>
          <w:bCs/>
          <w:szCs w:val="24"/>
        </w:rPr>
        <w:t>《</w:t>
      </w:r>
      <w:r>
        <w:rPr>
          <w:bCs/>
          <w:szCs w:val="24"/>
        </w:rPr>
        <w:t>劳动法典</w:t>
      </w:r>
      <w:r>
        <w:rPr>
          <w:rFonts w:hint="eastAsia"/>
          <w:bCs/>
          <w:szCs w:val="24"/>
        </w:rPr>
        <w:t>》第</w:t>
      </w:r>
      <w:r>
        <w:rPr>
          <w:rFonts w:hint="eastAsia"/>
          <w:bCs/>
          <w:szCs w:val="24"/>
        </w:rPr>
        <w:t>86</w:t>
      </w:r>
      <w:r>
        <w:rPr>
          <w:rFonts w:hint="eastAsia"/>
          <w:bCs/>
          <w:szCs w:val="24"/>
        </w:rPr>
        <w:t>条规定，晚</w:t>
      </w:r>
      <w:r>
        <w:rPr>
          <w:rFonts w:hint="eastAsia"/>
          <w:bCs/>
          <w:szCs w:val="24"/>
        </w:rPr>
        <w:t>10</w:t>
      </w:r>
      <w:r>
        <w:rPr>
          <w:rFonts w:hint="eastAsia"/>
          <w:bCs/>
          <w:szCs w:val="24"/>
        </w:rPr>
        <w:t>点至次日早</w:t>
      </w:r>
      <w:r>
        <w:rPr>
          <w:rFonts w:hint="eastAsia"/>
          <w:bCs/>
          <w:szCs w:val="24"/>
        </w:rPr>
        <w:t>6</w:t>
      </w:r>
      <w:r>
        <w:rPr>
          <w:rFonts w:hint="eastAsia"/>
          <w:bCs/>
          <w:szCs w:val="24"/>
        </w:rPr>
        <w:t>点的工作为夜班，并规定夜班工人工资应比白班正常工资至少高出</w:t>
      </w:r>
      <w:r>
        <w:rPr>
          <w:rFonts w:hint="eastAsia"/>
          <w:bCs/>
          <w:szCs w:val="24"/>
        </w:rPr>
        <w:t>10%</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87</w:t>
      </w:r>
      <w:r>
        <w:rPr>
          <w:rFonts w:hint="eastAsia"/>
          <w:bCs/>
          <w:szCs w:val="24"/>
        </w:rPr>
        <w:t>条规定，如果工人每天工作超过</w:t>
      </w:r>
      <w:r>
        <w:rPr>
          <w:rFonts w:hint="eastAsia"/>
          <w:bCs/>
          <w:szCs w:val="24"/>
        </w:rPr>
        <w:t>8</w:t>
      </w:r>
      <w:r>
        <w:rPr>
          <w:rFonts w:hint="eastAsia"/>
          <w:bCs/>
          <w:szCs w:val="24"/>
        </w:rPr>
        <w:t>小时，雇主应至少给予加班工人超过正常工资的</w:t>
      </w:r>
      <w:r>
        <w:rPr>
          <w:rFonts w:hint="eastAsia"/>
          <w:bCs/>
          <w:szCs w:val="24"/>
        </w:rPr>
        <w:t>25%</w:t>
      </w:r>
      <w:r>
        <w:rPr>
          <w:rFonts w:hint="eastAsia"/>
          <w:bCs/>
          <w:szCs w:val="24"/>
        </w:rPr>
        <w:t>作为报酬。</w:t>
      </w:r>
    </w:p>
    <w:p w:rsidR="00957964" w:rsidRDefault="00957964">
      <w:pPr>
        <w:spacing w:after="240" w:line="360" w:lineRule="exact"/>
        <w:rPr>
          <w:rFonts w:ascii="SimHei" w:eastAsia="SimHei" w:hint="eastAsia"/>
          <w:bCs/>
          <w:szCs w:val="24"/>
        </w:rPr>
      </w:pPr>
      <w:r>
        <w:rPr>
          <w:rFonts w:ascii="SimHei" w:eastAsia="SimHei" w:hint="eastAsia"/>
          <w:bCs/>
          <w:szCs w:val="24"/>
        </w:rPr>
        <w:t>作息期限与假期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mallCaps/>
          <w:szCs w:val="24"/>
        </w:rPr>
      </w:pPr>
      <w:r>
        <w:rPr>
          <w:rFonts w:hint="eastAsia"/>
          <w:bCs/>
          <w:szCs w:val="24"/>
        </w:rPr>
        <w:t>《</w:t>
      </w:r>
      <w:r>
        <w:rPr>
          <w:bCs/>
          <w:szCs w:val="24"/>
        </w:rPr>
        <w:t>劳动法典</w:t>
      </w:r>
      <w:r>
        <w:rPr>
          <w:rFonts w:hint="eastAsia"/>
          <w:bCs/>
          <w:szCs w:val="24"/>
        </w:rPr>
        <w:t>》第</w:t>
      </w:r>
      <w:r>
        <w:rPr>
          <w:rFonts w:hint="eastAsia"/>
          <w:bCs/>
          <w:szCs w:val="24"/>
        </w:rPr>
        <w:t>91</w:t>
      </w:r>
      <w:r>
        <w:rPr>
          <w:rFonts w:hint="eastAsia"/>
          <w:bCs/>
          <w:szCs w:val="24"/>
        </w:rPr>
        <w:t>条</w:t>
      </w:r>
      <w:r>
        <w:rPr>
          <w:rFonts w:hint="eastAsia"/>
          <w:bCs/>
          <w:smallCaps/>
          <w:szCs w:val="24"/>
        </w:rPr>
        <w:t>规</w:t>
      </w:r>
      <w:r>
        <w:rPr>
          <w:rFonts w:hint="eastAsia"/>
          <w:bCs/>
          <w:szCs w:val="24"/>
        </w:rPr>
        <w:t>定工人在连续工作</w:t>
      </w:r>
      <w:r>
        <w:rPr>
          <w:rFonts w:hint="eastAsia"/>
          <w:bCs/>
          <w:szCs w:val="24"/>
        </w:rPr>
        <w:t>6</w:t>
      </w:r>
      <w:r>
        <w:rPr>
          <w:rFonts w:hint="eastAsia"/>
          <w:bCs/>
          <w:szCs w:val="24"/>
        </w:rPr>
        <w:t>个常规工作日后，休息时间不得少于</w:t>
      </w:r>
      <w:r>
        <w:rPr>
          <w:rFonts w:hint="eastAsia"/>
          <w:bCs/>
          <w:szCs w:val="24"/>
        </w:rPr>
        <w:t>24</w:t>
      </w:r>
      <w:r>
        <w:rPr>
          <w:rFonts w:hint="eastAsia"/>
          <w:bCs/>
          <w:szCs w:val="24"/>
        </w:rPr>
        <w:t>小时。但在特殊情况下，休息日可能需要上班，但工资报酬应为常规工作日报酬的</w:t>
      </w:r>
      <w:r>
        <w:rPr>
          <w:rFonts w:hint="eastAsia"/>
          <w:bCs/>
          <w:szCs w:val="24"/>
        </w:rPr>
        <w:t>130%</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mallCaps/>
          <w:szCs w:val="24"/>
        </w:rPr>
      </w:pPr>
      <w:r>
        <w:rPr>
          <w:rFonts w:hint="eastAsia"/>
          <w:bCs/>
          <w:smallCaps/>
          <w:szCs w:val="24"/>
        </w:rPr>
        <w:t>第</w:t>
      </w:r>
      <w:r>
        <w:rPr>
          <w:rFonts w:hint="eastAsia"/>
          <w:bCs/>
          <w:smallCaps/>
          <w:szCs w:val="24"/>
        </w:rPr>
        <w:t>203</w:t>
      </w:r>
      <w:r>
        <w:rPr>
          <w:rFonts w:hint="eastAsia"/>
          <w:bCs/>
          <w:smallCaps/>
          <w:szCs w:val="24"/>
        </w:rPr>
        <w:t>号总统令将假期分为两类：常规假和特殊假。常规假是指元旦、濯足星期四、耶稣受难节、</w:t>
      </w:r>
      <w:r>
        <w:rPr>
          <w:rFonts w:hint="eastAsia"/>
          <w:bCs/>
          <w:smallCaps/>
          <w:szCs w:val="24"/>
        </w:rPr>
        <w:t>4</w:t>
      </w:r>
      <w:r>
        <w:rPr>
          <w:rFonts w:hint="eastAsia"/>
          <w:bCs/>
          <w:smallCaps/>
          <w:szCs w:val="24"/>
        </w:rPr>
        <w:t>月</w:t>
      </w:r>
      <w:r>
        <w:rPr>
          <w:rFonts w:hint="eastAsia"/>
          <w:bCs/>
          <w:smallCaps/>
          <w:szCs w:val="24"/>
        </w:rPr>
        <w:t>9</w:t>
      </w:r>
      <w:r>
        <w:rPr>
          <w:rFonts w:hint="eastAsia"/>
          <w:bCs/>
          <w:smallCaps/>
          <w:szCs w:val="24"/>
        </w:rPr>
        <w:t>日（巴丹</w:t>
      </w:r>
      <w:r>
        <w:rPr>
          <w:rFonts w:ascii="Arial" w:hAnsi="Arial" w:cs="Arial" w:hint="eastAsia"/>
          <w:bCs/>
        </w:rPr>
        <w:t>和科雷希多英雄日</w:t>
      </w:r>
      <w:r>
        <w:rPr>
          <w:rFonts w:hint="eastAsia"/>
          <w:bCs/>
          <w:smallCaps/>
          <w:szCs w:val="24"/>
        </w:rPr>
        <w:t>）、</w:t>
      </w:r>
      <w:r>
        <w:rPr>
          <w:rFonts w:hint="eastAsia"/>
          <w:bCs/>
          <w:smallCaps/>
          <w:szCs w:val="24"/>
        </w:rPr>
        <w:t>6</w:t>
      </w:r>
      <w:r>
        <w:rPr>
          <w:rFonts w:hint="eastAsia"/>
          <w:bCs/>
          <w:smallCaps/>
          <w:szCs w:val="24"/>
        </w:rPr>
        <w:t>月</w:t>
      </w:r>
      <w:r>
        <w:rPr>
          <w:rFonts w:hint="eastAsia"/>
          <w:bCs/>
          <w:smallCaps/>
          <w:szCs w:val="24"/>
        </w:rPr>
        <w:t>12</w:t>
      </w:r>
      <w:r>
        <w:rPr>
          <w:rFonts w:hint="eastAsia"/>
          <w:bCs/>
          <w:smallCaps/>
          <w:szCs w:val="24"/>
        </w:rPr>
        <w:t>日（独立日）、</w:t>
      </w:r>
      <w:r>
        <w:rPr>
          <w:rFonts w:hint="eastAsia"/>
          <w:bCs/>
          <w:smallCaps/>
          <w:szCs w:val="24"/>
        </w:rPr>
        <w:t>8</w:t>
      </w:r>
      <w:r>
        <w:rPr>
          <w:rFonts w:hint="eastAsia"/>
          <w:bCs/>
          <w:smallCaps/>
          <w:szCs w:val="24"/>
        </w:rPr>
        <w:t>月最后一个星期日（民族英雄日）、</w:t>
      </w:r>
      <w:r>
        <w:rPr>
          <w:rFonts w:hint="eastAsia"/>
          <w:bCs/>
          <w:smallCaps/>
          <w:szCs w:val="24"/>
        </w:rPr>
        <w:t>11</w:t>
      </w:r>
      <w:r>
        <w:rPr>
          <w:rFonts w:hint="eastAsia"/>
          <w:bCs/>
          <w:smallCaps/>
          <w:szCs w:val="24"/>
        </w:rPr>
        <w:t>月</w:t>
      </w:r>
      <w:r>
        <w:rPr>
          <w:rFonts w:hint="eastAsia"/>
          <w:bCs/>
          <w:smallCaps/>
          <w:szCs w:val="24"/>
        </w:rPr>
        <w:t>30</w:t>
      </w:r>
      <w:r>
        <w:rPr>
          <w:rFonts w:hint="eastAsia"/>
          <w:bCs/>
          <w:smallCaps/>
          <w:szCs w:val="24"/>
        </w:rPr>
        <w:t>日（</w:t>
      </w:r>
      <w:r>
        <w:rPr>
          <w:rFonts w:ascii="Arial" w:hAnsi="Arial" w:cs="Arial" w:hint="eastAsia"/>
          <w:bCs/>
        </w:rPr>
        <w:t>博尼法西奥</w:t>
      </w:r>
      <w:r>
        <w:rPr>
          <w:rFonts w:hint="eastAsia"/>
          <w:bCs/>
          <w:smallCaps/>
          <w:szCs w:val="24"/>
        </w:rPr>
        <w:t>日）、</w:t>
      </w:r>
      <w:r>
        <w:rPr>
          <w:rFonts w:hint="eastAsia"/>
          <w:bCs/>
          <w:smallCaps/>
          <w:szCs w:val="24"/>
        </w:rPr>
        <w:t>12</w:t>
      </w:r>
      <w:r>
        <w:rPr>
          <w:rFonts w:hint="eastAsia"/>
          <w:bCs/>
          <w:smallCaps/>
          <w:szCs w:val="24"/>
        </w:rPr>
        <w:t>月</w:t>
      </w:r>
      <w:r>
        <w:rPr>
          <w:rFonts w:hint="eastAsia"/>
          <w:bCs/>
          <w:smallCaps/>
          <w:szCs w:val="24"/>
        </w:rPr>
        <w:t>25</w:t>
      </w:r>
      <w:r>
        <w:rPr>
          <w:rFonts w:hint="eastAsia"/>
          <w:bCs/>
          <w:smallCaps/>
          <w:szCs w:val="24"/>
        </w:rPr>
        <w:t>日（圣诞节）、</w:t>
      </w:r>
      <w:r>
        <w:rPr>
          <w:rFonts w:hint="eastAsia"/>
          <w:bCs/>
          <w:smallCaps/>
          <w:szCs w:val="24"/>
        </w:rPr>
        <w:t>12</w:t>
      </w:r>
      <w:r>
        <w:rPr>
          <w:rFonts w:hint="eastAsia"/>
          <w:bCs/>
          <w:smallCaps/>
          <w:szCs w:val="24"/>
        </w:rPr>
        <w:t>月</w:t>
      </w:r>
      <w:r>
        <w:rPr>
          <w:rFonts w:hint="eastAsia"/>
          <w:bCs/>
          <w:smallCaps/>
          <w:szCs w:val="24"/>
        </w:rPr>
        <w:t>30</w:t>
      </w:r>
      <w:r>
        <w:rPr>
          <w:rFonts w:hint="eastAsia"/>
          <w:bCs/>
          <w:smallCaps/>
          <w:szCs w:val="24"/>
        </w:rPr>
        <w:t>日（</w:t>
      </w:r>
      <w:r>
        <w:rPr>
          <w:bCs/>
          <w:smallCaps/>
          <w:szCs w:val="24"/>
        </w:rPr>
        <w:t>黎萨尔纪念日</w:t>
      </w:r>
      <w:r>
        <w:rPr>
          <w:rFonts w:hint="eastAsia"/>
          <w:bCs/>
          <w:smallCaps/>
          <w:szCs w:val="24"/>
        </w:rPr>
        <w:t>）。特殊假是指</w:t>
      </w:r>
      <w:r>
        <w:rPr>
          <w:rFonts w:hint="eastAsia"/>
          <w:bCs/>
          <w:smallCaps/>
          <w:szCs w:val="24"/>
        </w:rPr>
        <w:t>11</w:t>
      </w:r>
      <w:r>
        <w:rPr>
          <w:rFonts w:hint="eastAsia"/>
          <w:bCs/>
          <w:smallCaps/>
          <w:szCs w:val="24"/>
        </w:rPr>
        <w:t>月</w:t>
      </w:r>
      <w:r>
        <w:rPr>
          <w:rFonts w:hint="eastAsia"/>
          <w:bCs/>
          <w:smallCaps/>
          <w:szCs w:val="24"/>
        </w:rPr>
        <w:t>1</w:t>
      </w:r>
      <w:r>
        <w:rPr>
          <w:rFonts w:hint="eastAsia"/>
          <w:bCs/>
          <w:smallCaps/>
          <w:szCs w:val="24"/>
        </w:rPr>
        <w:t>日（万圣节）和</w:t>
      </w:r>
      <w:r>
        <w:rPr>
          <w:rFonts w:hint="eastAsia"/>
          <w:bCs/>
          <w:smallCaps/>
          <w:szCs w:val="24"/>
        </w:rPr>
        <w:t>12</w:t>
      </w:r>
      <w:r>
        <w:rPr>
          <w:rFonts w:hint="eastAsia"/>
          <w:bCs/>
          <w:smallCaps/>
          <w:szCs w:val="24"/>
        </w:rPr>
        <w:t>月</w:t>
      </w:r>
      <w:r>
        <w:rPr>
          <w:rFonts w:hint="eastAsia"/>
          <w:bCs/>
          <w:smallCaps/>
          <w:szCs w:val="24"/>
        </w:rPr>
        <w:t>31</w:t>
      </w:r>
      <w:r>
        <w:rPr>
          <w:rFonts w:hint="eastAsia"/>
          <w:bCs/>
          <w:smallCaps/>
          <w:szCs w:val="24"/>
        </w:rPr>
        <w:t>日。此外，第</w:t>
      </w:r>
      <w:r>
        <w:rPr>
          <w:rFonts w:hint="eastAsia"/>
          <w:bCs/>
          <w:smallCaps/>
          <w:szCs w:val="24"/>
        </w:rPr>
        <w:t>9177</w:t>
      </w:r>
      <w:r>
        <w:rPr>
          <w:rFonts w:hint="eastAsia"/>
          <w:bCs/>
          <w:smallCaps/>
          <w:szCs w:val="24"/>
        </w:rPr>
        <w:t>号共和国法将</w:t>
      </w:r>
      <w:r>
        <w:rPr>
          <w:rFonts w:eastAsia="KaiTi_GB2312" w:hint="eastAsia"/>
          <w:bCs/>
          <w:smallCaps/>
          <w:szCs w:val="24"/>
        </w:rPr>
        <w:t>开斋节</w:t>
      </w:r>
      <w:r>
        <w:rPr>
          <w:rFonts w:hint="eastAsia"/>
          <w:bCs/>
          <w:smallCaps/>
          <w:szCs w:val="24"/>
        </w:rPr>
        <w:t>也列为常规假，而第</w:t>
      </w:r>
      <w:r>
        <w:rPr>
          <w:rFonts w:hint="eastAsia"/>
          <w:bCs/>
          <w:smallCaps/>
          <w:szCs w:val="24"/>
        </w:rPr>
        <w:t>9256</w:t>
      </w:r>
      <w:r>
        <w:rPr>
          <w:rFonts w:hint="eastAsia"/>
          <w:bCs/>
          <w:smallCaps/>
          <w:szCs w:val="24"/>
        </w:rPr>
        <w:t>号共和国法将每年</w:t>
      </w:r>
      <w:r>
        <w:rPr>
          <w:rFonts w:hint="eastAsia"/>
          <w:bCs/>
          <w:smallCaps/>
          <w:szCs w:val="24"/>
        </w:rPr>
        <w:t>8</w:t>
      </w:r>
      <w:r>
        <w:rPr>
          <w:rFonts w:hint="eastAsia"/>
          <w:bCs/>
          <w:smallCaps/>
          <w:szCs w:val="24"/>
        </w:rPr>
        <w:t>月</w:t>
      </w:r>
      <w:r>
        <w:rPr>
          <w:rFonts w:hint="eastAsia"/>
          <w:bCs/>
          <w:smallCaps/>
          <w:szCs w:val="24"/>
        </w:rPr>
        <w:t>21</w:t>
      </w:r>
      <w:r>
        <w:rPr>
          <w:rFonts w:hint="eastAsia"/>
          <w:bCs/>
          <w:smallCaps/>
          <w:szCs w:val="24"/>
        </w:rPr>
        <w:t>日定为</w:t>
      </w:r>
      <w:r>
        <w:rPr>
          <w:rFonts w:eastAsia="KaiTi_GB2312" w:hint="eastAsia"/>
          <w:bCs/>
          <w:smallCaps/>
          <w:szCs w:val="24"/>
        </w:rPr>
        <w:t>尼诺·阿基诺日</w:t>
      </w:r>
      <w:r>
        <w:rPr>
          <w:rFonts w:hint="eastAsia"/>
          <w:bCs/>
          <w:smallCaps/>
          <w:szCs w:val="24"/>
        </w:rPr>
        <w:t>作为特殊假，放假一天。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假期工资报酬取决于假期的性质。对于常规假，有两个基本规则：</w:t>
      </w:r>
      <w:r>
        <w:rPr>
          <w:rFonts w:hint="eastAsia"/>
          <w:bCs/>
          <w:szCs w:val="24"/>
        </w:rPr>
        <w:t>1</w:t>
      </w:r>
      <w:r>
        <w:rPr>
          <w:rFonts w:hint="eastAsia"/>
          <w:bCs/>
          <w:szCs w:val="24"/>
        </w:rPr>
        <w:t>）如果雇员在常规假期内不工作，可享受</w:t>
      </w:r>
      <w:r>
        <w:rPr>
          <w:rFonts w:hint="eastAsia"/>
          <w:bCs/>
          <w:szCs w:val="24"/>
        </w:rPr>
        <w:t>100%</w:t>
      </w:r>
      <w:r>
        <w:rPr>
          <w:rFonts w:hint="eastAsia"/>
          <w:bCs/>
          <w:szCs w:val="24"/>
        </w:rPr>
        <w:t>的正常工资，但前提是其在假期后第一天就到单位上班；</w:t>
      </w:r>
      <w:r>
        <w:rPr>
          <w:rFonts w:hint="eastAsia"/>
          <w:bCs/>
          <w:szCs w:val="24"/>
        </w:rPr>
        <w:t>2</w:t>
      </w:r>
      <w:r>
        <w:rPr>
          <w:rFonts w:hint="eastAsia"/>
          <w:bCs/>
          <w:szCs w:val="24"/>
        </w:rPr>
        <w:t>）如果雇员在假期内工作，则可得到正常工资的</w:t>
      </w:r>
      <w:r>
        <w:rPr>
          <w:rFonts w:hint="eastAsia"/>
          <w:bCs/>
          <w:szCs w:val="24"/>
        </w:rPr>
        <w:t>200%</w:t>
      </w:r>
      <w:r>
        <w:rPr>
          <w:rFonts w:hint="eastAsia"/>
          <w:bCs/>
          <w:szCs w:val="24"/>
        </w:rPr>
        <w:t>。</w:t>
      </w:r>
      <w:r>
        <w:rPr>
          <w:rFonts w:hint="eastAsia"/>
          <w:bCs/>
          <w:szCs w:val="24"/>
        </w:rPr>
        <w:t xml:space="preserve"> </w:t>
      </w:r>
      <w:r>
        <w:rPr>
          <w:rFonts w:hint="eastAsia"/>
          <w:bCs/>
          <w:szCs w:val="24"/>
        </w:rPr>
        <w:t>对于特殊假也有两项规定：</w:t>
      </w:r>
      <w:r>
        <w:rPr>
          <w:rFonts w:hint="eastAsia"/>
          <w:bCs/>
          <w:szCs w:val="24"/>
        </w:rPr>
        <w:t>1</w:t>
      </w:r>
      <w:r>
        <w:rPr>
          <w:rFonts w:hint="eastAsia"/>
          <w:bCs/>
          <w:szCs w:val="24"/>
        </w:rPr>
        <w:t>）如果雇员在特殊假期内没有工作，则适用“不上班，不给报酬”的原则；</w:t>
      </w:r>
      <w:r>
        <w:rPr>
          <w:rFonts w:hint="eastAsia"/>
          <w:bCs/>
          <w:szCs w:val="24"/>
        </w:rPr>
        <w:t>2</w:t>
      </w:r>
      <w:r>
        <w:rPr>
          <w:rFonts w:hint="eastAsia"/>
          <w:bCs/>
          <w:szCs w:val="24"/>
        </w:rPr>
        <w:t>）如果雇员在假期内工作，则可享受正常工资的</w:t>
      </w:r>
      <w:r>
        <w:rPr>
          <w:rFonts w:hint="eastAsia"/>
          <w:bCs/>
          <w:szCs w:val="24"/>
        </w:rPr>
        <w:t>130%</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95</w:t>
      </w:r>
      <w:r>
        <w:rPr>
          <w:rFonts w:hint="eastAsia"/>
          <w:bCs/>
          <w:szCs w:val="24"/>
        </w:rPr>
        <w:t>条规定：如果公司不提供更高福利，或没有集体谈判协议，那么每位雇员在服务年满至少一年后可享受</w:t>
      </w:r>
      <w:r>
        <w:rPr>
          <w:rFonts w:hint="eastAsia"/>
          <w:bCs/>
          <w:szCs w:val="24"/>
        </w:rPr>
        <w:t>5</w:t>
      </w:r>
      <w:r>
        <w:rPr>
          <w:rFonts w:hint="eastAsia"/>
          <w:bCs/>
          <w:szCs w:val="24"/>
        </w:rPr>
        <w:t>天的服务激励假。</w:t>
      </w:r>
    </w:p>
    <w:p w:rsidR="00957964" w:rsidRDefault="00957964">
      <w:pPr>
        <w:spacing w:after="240" w:line="360" w:lineRule="exact"/>
        <w:rPr>
          <w:rFonts w:ascii="SimHei" w:eastAsia="SimHei" w:hint="eastAsia"/>
          <w:bCs/>
          <w:szCs w:val="24"/>
        </w:rPr>
      </w:pPr>
      <w:r>
        <w:rPr>
          <w:rFonts w:ascii="SimHei" w:eastAsia="SimHei" w:hint="eastAsia"/>
          <w:bCs/>
          <w:szCs w:val="24"/>
        </w:rPr>
        <w:t>政府部门工作时间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1880</w:t>
      </w:r>
      <w:r>
        <w:rPr>
          <w:rFonts w:hint="eastAsia"/>
          <w:bCs/>
          <w:szCs w:val="24"/>
        </w:rPr>
        <w:t>号共和国法第</w:t>
      </w:r>
      <w:r>
        <w:rPr>
          <w:rFonts w:hint="eastAsia"/>
          <w:bCs/>
          <w:szCs w:val="24"/>
        </w:rPr>
        <w:t>1</w:t>
      </w:r>
      <w:r>
        <w:rPr>
          <w:rFonts w:hint="eastAsia"/>
          <w:bCs/>
          <w:szCs w:val="24"/>
        </w:rPr>
        <w:t>条规定，政府部门合法工作时间为每周工作</w:t>
      </w:r>
      <w:r>
        <w:rPr>
          <w:rFonts w:hint="eastAsia"/>
          <w:bCs/>
          <w:szCs w:val="24"/>
        </w:rPr>
        <w:t>5</w:t>
      </w:r>
      <w:r>
        <w:rPr>
          <w:rFonts w:hint="eastAsia"/>
          <w:bCs/>
          <w:szCs w:val="24"/>
        </w:rPr>
        <w:t>天，每天</w:t>
      </w:r>
      <w:r>
        <w:rPr>
          <w:rFonts w:hint="eastAsia"/>
          <w:bCs/>
          <w:szCs w:val="24"/>
        </w:rPr>
        <w:t>8</w:t>
      </w:r>
      <w:r>
        <w:rPr>
          <w:rFonts w:hint="eastAsia"/>
          <w:bCs/>
          <w:szCs w:val="24"/>
        </w:rPr>
        <w:t>小时，共计</w:t>
      </w:r>
      <w:r>
        <w:rPr>
          <w:rFonts w:hint="eastAsia"/>
          <w:bCs/>
          <w:szCs w:val="24"/>
        </w:rPr>
        <w:t>40</w:t>
      </w:r>
      <w:r>
        <w:rPr>
          <w:rFonts w:hint="eastAsia"/>
          <w:bCs/>
          <w:szCs w:val="24"/>
        </w:rPr>
        <w:t>小时，午饭时间除外。政府机关工作人员可实行弹性工作制，工作人员可在正常工作时间外（不包括周日）提供补偿服务，以弥补缺勤或工作时间不足。</w:t>
      </w:r>
    </w:p>
    <w:p w:rsidR="00957964" w:rsidRDefault="00957964">
      <w:pPr>
        <w:spacing w:after="240" w:line="360" w:lineRule="exact"/>
        <w:rPr>
          <w:rFonts w:ascii="SimHei" w:eastAsia="SimHei" w:hint="eastAsia"/>
          <w:bCs/>
          <w:szCs w:val="24"/>
        </w:rPr>
      </w:pPr>
      <w:r>
        <w:rPr>
          <w:rFonts w:ascii="SimHei" w:eastAsia="SimHei"/>
          <w:bCs/>
          <w:szCs w:val="24"/>
        </w:rPr>
        <w:t>5.a.</w:t>
      </w:r>
      <w:r>
        <w:rPr>
          <w:rFonts w:ascii="SimHei" w:eastAsia="SimHei" w:hint="eastAsia"/>
          <w:bCs/>
          <w:szCs w:val="24"/>
        </w:rPr>
        <w:t xml:space="preserve">  影响这些权利实施的困难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影响这些权利实施的困难因素包括：私人企业灵活采取的内部和外部措施，以及出口型企业的紧急情况——出口企业为完成定额或工作订单，要求工人在休息日和假期进行工作。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w:t>
      </w:r>
      <w:r>
        <w:rPr>
          <w:bCs/>
          <w:szCs w:val="24"/>
        </w:rPr>
        <w:t>劳动法典</w:t>
      </w:r>
      <w:r>
        <w:rPr>
          <w:rFonts w:hint="eastAsia"/>
          <w:bCs/>
          <w:szCs w:val="24"/>
        </w:rPr>
        <w:t>》第</w:t>
      </w:r>
      <w:r>
        <w:rPr>
          <w:rFonts w:hint="eastAsia"/>
          <w:bCs/>
          <w:szCs w:val="24"/>
        </w:rPr>
        <w:t>82</w:t>
      </w:r>
      <w:r>
        <w:rPr>
          <w:rFonts w:hint="eastAsia"/>
          <w:bCs/>
          <w:szCs w:val="24"/>
        </w:rPr>
        <w:t>条不同程度地将下列人员排除在《</w:t>
      </w:r>
      <w:r>
        <w:rPr>
          <w:bCs/>
          <w:szCs w:val="24"/>
        </w:rPr>
        <w:t>劳动法典</w:t>
      </w:r>
      <w:r>
        <w:rPr>
          <w:rFonts w:hint="eastAsia"/>
          <w:bCs/>
          <w:szCs w:val="24"/>
        </w:rPr>
        <w:t>》有关工作条件和作息时间规定之外：政府雇员、现场人员、需要赡养的雇主家庭成员、家庭帮工、为他人提供私人服务的人员以及按成果取得报酬的工人。</w:t>
      </w:r>
    </w:p>
    <w:p w:rsidR="00957964" w:rsidRDefault="00957964">
      <w:pPr>
        <w:pStyle w:val="H1"/>
        <w:tabs>
          <w:tab w:val="left" w:pos="360"/>
        </w:tabs>
        <w:spacing w:before="120"/>
        <w:jc w:val="center"/>
        <w:rPr>
          <w:rFonts w:hint="eastAsia"/>
          <w:bCs/>
        </w:rPr>
      </w:pPr>
      <w:bookmarkStart w:id="22" w:name="_Toc194233102"/>
      <w:r>
        <w:rPr>
          <w:rFonts w:hint="eastAsia"/>
          <w:bCs/>
        </w:rPr>
        <w:t>G.  第8条</w:t>
      </w:r>
      <w:bookmarkEnd w:id="22"/>
    </w:p>
    <w:p w:rsidR="00957964" w:rsidRDefault="00957964">
      <w:pPr>
        <w:spacing w:after="240" w:line="360" w:lineRule="exact"/>
        <w:rPr>
          <w:rFonts w:ascii="SimHei" w:eastAsia="SimHei" w:hint="eastAsia"/>
          <w:bCs/>
          <w:szCs w:val="24"/>
        </w:rPr>
      </w:pPr>
      <w:r>
        <w:rPr>
          <w:rFonts w:ascii="SimHei" w:eastAsia="SimHei"/>
          <w:bCs/>
          <w:szCs w:val="24"/>
        </w:rPr>
        <w:t>8.1.</w:t>
      </w:r>
      <w:r>
        <w:rPr>
          <w:rFonts w:ascii="SimHei" w:eastAsia="SimHei" w:hint="eastAsia"/>
          <w:bCs/>
          <w:szCs w:val="24"/>
        </w:rPr>
        <w:t xml:space="preserve"> 菲律宾作为缔约国的国际劳工组织公约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菲律宾是以下公约缔约国：</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《公民权利和政治权利国际公约》；</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1948</w:t>
      </w:r>
      <w:r>
        <w:rPr>
          <w:rFonts w:hint="eastAsia"/>
          <w:bCs/>
          <w:szCs w:val="24"/>
        </w:rPr>
        <w:t>年国际劳工组织第</w:t>
      </w:r>
      <w:r>
        <w:rPr>
          <w:rFonts w:hint="eastAsia"/>
          <w:bCs/>
          <w:szCs w:val="24"/>
        </w:rPr>
        <w:t>87</w:t>
      </w:r>
      <w:r>
        <w:rPr>
          <w:rFonts w:hint="eastAsia"/>
          <w:bCs/>
          <w:szCs w:val="24"/>
        </w:rPr>
        <w:t>号公约（《</w:t>
      </w:r>
      <w:r>
        <w:rPr>
          <w:rFonts w:ascii="Arial" w:hAnsi="Arial" w:cs="Arial" w:hint="eastAsia"/>
          <w:bCs/>
        </w:rPr>
        <w:t>结社自由和保护组织权利公约》</w:t>
      </w:r>
      <w:r>
        <w:rPr>
          <w:rFonts w:hint="eastAsia"/>
          <w:bCs/>
          <w:szCs w:val="24"/>
        </w:rPr>
        <w:t>）；</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1949</w:t>
      </w:r>
      <w:r>
        <w:rPr>
          <w:rFonts w:hint="eastAsia"/>
          <w:bCs/>
          <w:szCs w:val="24"/>
        </w:rPr>
        <w:t>年国际劳工组织第</w:t>
      </w:r>
      <w:r>
        <w:rPr>
          <w:rFonts w:hint="eastAsia"/>
          <w:bCs/>
          <w:szCs w:val="24"/>
        </w:rPr>
        <w:t>98</w:t>
      </w:r>
      <w:r>
        <w:rPr>
          <w:rFonts w:hint="eastAsia"/>
          <w:bCs/>
          <w:szCs w:val="24"/>
        </w:rPr>
        <w:t>号公约（《</w:t>
      </w:r>
      <w:r>
        <w:rPr>
          <w:rFonts w:ascii="Arial" w:hAnsi="Arial" w:cs="Arial" w:hint="eastAsia"/>
          <w:bCs/>
        </w:rPr>
        <w:t>组织权利和集体谈判权利公约》</w:t>
      </w:r>
      <w:r>
        <w:rPr>
          <w:rFonts w:hint="eastAsia"/>
          <w:bCs/>
          <w:szCs w:val="24"/>
        </w:rPr>
        <w:t>）；</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成立工会的权利在《宪法》中有正式的规定，并通过立法付诸实施。</w:t>
      </w:r>
      <w:r>
        <w:rPr>
          <w:rStyle w:val="FootnoteReference"/>
          <w:bCs/>
          <w:szCs w:val="24"/>
        </w:rPr>
        <w:footnoteReference w:id="14"/>
      </w:r>
    </w:p>
    <w:p w:rsidR="00957964" w:rsidRDefault="00957964">
      <w:pPr>
        <w:spacing w:after="240" w:line="360" w:lineRule="exact"/>
        <w:rPr>
          <w:rFonts w:ascii="SimHei" w:eastAsia="SimHei" w:hint="eastAsia"/>
          <w:bCs/>
          <w:szCs w:val="24"/>
        </w:rPr>
      </w:pPr>
      <w:r>
        <w:rPr>
          <w:rFonts w:ascii="SimHei" w:eastAsia="SimHei"/>
          <w:bCs/>
          <w:szCs w:val="24"/>
        </w:rPr>
        <w:br w:type="page"/>
      </w:r>
      <w:r>
        <w:rPr>
          <w:rFonts w:ascii="SimHei" w:eastAsia="SimHei" w:hint="eastAsia"/>
          <w:bCs/>
          <w:szCs w:val="24"/>
        </w:rPr>
        <w:t>问题2：行使自我组织权利的条件</w:t>
      </w:r>
    </w:p>
    <w:p w:rsidR="00957964" w:rsidRDefault="00957964">
      <w:pPr>
        <w:spacing w:after="240" w:line="360" w:lineRule="exact"/>
        <w:rPr>
          <w:rFonts w:ascii="SimHei" w:eastAsia="SimHei" w:hint="eastAsia"/>
          <w:bCs/>
          <w:szCs w:val="24"/>
        </w:rPr>
      </w:pPr>
      <w:r>
        <w:rPr>
          <w:rFonts w:ascii="SimHei" w:eastAsia="SimHei"/>
          <w:bCs/>
          <w:szCs w:val="24"/>
        </w:rPr>
        <w:t>2.a.</w:t>
      </w:r>
      <w:r>
        <w:rPr>
          <w:rFonts w:ascii="SimHei" w:eastAsia="SimHei" w:hint="eastAsia"/>
          <w:bCs/>
          <w:szCs w:val="24"/>
        </w:rPr>
        <w:t xml:space="preserve">  关于建立工会的法律规定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242</w:t>
      </w:r>
      <w:r>
        <w:rPr>
          <w:rFonts w:hint="eastAsia"/>
          <w:bCs/>
          <w:szCs w:val="24"/>
        </w:rPr>
        <w:t>条指出，申请者的劳工组织享有法律赋予的各项权利和特权，而在签发注册证书之际被赋予合法地位。合法的劳动组织具有依法请求代表权和谈判权，或进行罢工和派出纠察员的法律人格。</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234</w:t>
      </w:r>
      <w:r>
        <w:rPr>
          <w:rFonts w:hint="eastAsia"/>
          <w:bCs/>
          <w:szCs w:val="24"/>
        </w:rPr>
        <w:t>条对签发注册证书的五项要求做出了具体规定，即：（</w:t>
      </w:r>
      <w:r>
        <w:rPr>
          <w:rFonts w:hint="eastAsia"/>
          <w:bCs/>
          <w:szCs w:val="24"/>
        </w:rPr>
        <w:t>a</w:t>
      </w:r>
      <w:r>
        <w:rPr>
          <w:rFonts w:hint="eastAsia"/>
          <w:bCs/>
          <w:szCs w:val="24"/>
        </w:rPr>
        <w:t>）注册费的支付；（</w:t>
      </w:r>
      <w:r>
        <w:rPr>
          <w:rFonts w:hint="eastAsia"/>
          <w:bCs/>
          <w:szCs w:val="24"/>
        </w:rPr>
        <w:t>b</w:t>
      </w:r>
      <w:r>
        <w:rPr>
          <w:rFonts w:hint="eastAsia"/>
          <w:bCs/>
          <w:szCs w:val="24"/>
        </w:rPr>
        <w:t>）提供工会官员的名单及其地址、劳工组织的地址、组织会议记录以及参加这些会议的工人名单；（</w:t>
      </w:r>
      <w:r>
        <w:rPr>
          <w:rFonts w:hint="eastAsia"/>
          <w:bCs/>
          <w:szCs w:val="24"/>
        </w:rPr>
        <w:t>c</w:t>
      </w:r>
      <w:r>
        <w:rPr>
          <w:rFonts w:hint="eastAsia"/>
          <w:bCs/>
          <w:szCs w:val="24"/>
        </w:rPr>
        <w:t>）提供工会成员的名单——在其所代表的谈判单位所有成员中，其人数应至少占</w:t>
      </w:r>
      <w:r>
        <w:rPr>
          <w:rFonts w:hint="eastAsia"/>
          <w:bCs/>
          <w:szCs w:val="24"/>
        </w:rPr>
        <w:t>20%</w:t>
      </w:r>
      <w:r>
        <w:rPr>
          <w:rFonts w:hint="eastAsia"/>
          <w:bCs/>
          <w:szCs w:val="24"/>
        </w:rPr>
        <w:t>；（</w:t>
      </w:r>
      <w:r>
        <w:rPr>
          <w:rFonts w:hint="eastAsia"/>
          <w:bCs/>
          <w:szCs w:val="24"/>
        </w:rPr>
        <w:t>d</w:t>
      </w:r>
      <w:r>
        <w:rPr>
          <w:rFonts w:hint="eastAsia"/>
          <w:bCs/>
          <w:szCs w:val="24"/>
        </w:rPr>
        <w:t>）如果工会成立的年限在一年以上，那么应提供一份财务报告；（</w:t>
      </w:r>
      <w:r>
        <w:rPr>
          <w:rFonts w:hint="eastAsia"/>
          <w:bCs/>
          <w:szCs w:val="24"/>
        </w:rPr>
        <w:t>e</w:t>
      </w:r>
      <w:r>
        <w:rPr>
          <w:rFonts w:hint="eastAsia"/>
          <w:bCs/>
          <w:szCs w:val="24"/>
        </w:rPr>
        <w:t>）提供工会章程和附则及其获得通过和批准的记录、批准这些章程和附则的成员名单。但是联邦或国家总工会可以组织和接纳工会的地方分支机构和分会而无需向劳工与就业部注册这类分会。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如果注册申请人为联邦或国家总工会，那么除了上述要求外，还应提供相关证据表明其至少拥有</w:t>
      </w:r>
      <w:r>
        <w:rPr>
          <w:rFonts w:hint="eastAsia"/>
          <w:bCs/>
          <w:szCs w:val="24"/>
        </w:rPr>
        <w:t>10</w:t>
      </w:r>
      <w:r>
        <w:rPr>
          <w:rFonts w:hint="eastAsia"/>
          <w:bCs/>
          <w:szCs w:val="24"/>
        </w:rPr>
        <w:t>个分支机构或分会，其中每个分会或分支机构必须是其所在地的一个经过正规认证的集体谈判主体。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一旦符合了正式要求，劳动与就业部就应该向工会签发适当的注册证书。但是工会的合法地位是从提交全部文件之日获得的。就那些直接由联邦或国家总工会特许设立的地方分会而言，需要向劳动与就业部提交特许证书、官员名单及其地址、分会的主要地址及其章程和附则，并在提交这些文件后获得合法地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另一方面，有关特许地方分会的登记要求比较简单，需要提交以下文件：（</w:t>
      </w:r>
      <w:r>
        <w:rPr>
          <w:rFonts w:hint="eastAsia"/>
          <w:bCs/>
          <w:szCs w:val="24"/>
        </w:rPr>
        <w:t>a</w:t>
      </w:r>
      <w:r>
        <w:rPr>
          <w:rFonts w:hint="eastAsia"/>
          <w:bCs/>
          <w:szCs w:val="24"/>
        </w:rPr>
        <w:t>）特许证书；（</w:t>
      </w:r>
      <w:r>
        <w:rPr>
          <w:rFonts w:hint="eastAsia"/>
          <w:bCs/>
          <w:szCs w:val="24"/>
        </w:rPr>
        <w:t>b</w:t>
      </w:r>
      <w:r>
        <w:rPr>
          <w:rFonts w:hint="eastAsia"/>
          <w:bCs/>
          <w:szCs w:val="24"/>
        </w:rPr>
        <w:t>）章程和附则；（</w:t>
      </w:r>
      <w:r>
        <w:rPr>
          <w:rFonts w:hint="eastAsia"/>
          <w:bCs/>
          <w:szCs w:val="24"/>
        </w:rPr>
        <w:t>c</w:t>
      </w:r>
      <w:r>
        <w:rPr>
          <w:rFonts w:hint="eastAsia"/>
          <w:bCs/>
          <w:szCs w:val="24"/>
        </w:rPr>
        <w:t>）官员姓名以及分会准则。对于特许分会的注册申请，既没有最少成员人数要求，也无需提交财务报告。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从本质上来说，工会具有为自身确定组织规则和资格要求的基本自由。但是可以将工会成员资格方面的歧视性规定宣布为不当劳动行为。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最高法院明确指出，注册要求不是对集会或结社权利的限制，不管有无所述的注册都可以行使这种权利。注册要求只是获取劳工组织法人资格的必要条件。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独立工会注册方面的最低成员人数要求是一种正式手续，不会影响组织成立的自由。国际劳工组织自由结社委员会的各项决策与原则表明，不鼓励对最低成员人数提出“显然过高”的要求，也不提倡“明显妨碍工会成立”的做法。由于在过去几年中，实际组织的独立工会一直超过了经过特许的分会，因此可以认为申请注册的单位不是非常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另外，有些法定管辖区对成员人数规定了统一的比率或具体要求，与这些管辖区不同的是，菲律宾法律对独立工会的最低成员人数要求是以百分率为基础的。这要求注册机构更灵活地处理注册请求，因此，只要工会申请的决定基本上是诚信的，那么即使总数据基础（合格谈判单位中的员工总数）有误，也允许工会注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rPr>
      </w:pPr>
      <w:r>
        <w:rPr>
          <w:rFonts w:hint="eastAsia"/>
          <w:bCs/>
          <w:szCs w:val="24"/>
        </w:rPr>
        <w:t>1986</w:t>
      </w:r>
      <w:r>
        <w:rPr>
          <w:rFonts w:hint="eastAsia"/>
          <w:bCs/>
          <w:szCs w:val="24"/>
        </w:rPr>
        <w:t>年</w:t>
      </w:r>
      <w:r>
        <w:rPr>
          <w:rFonts w:hint="eastAsia"/>
          <w:bCs/>
        </w:rPr>
        <w:t>总统科拉松·阿基诺签发了第</w:t>
      </w:r>
      <w:r>
        <w:rPr>
          <w:rFonts w:hint="eastAsia"/>
          <w:bCs/>
        </w:rPr>
        <w:t>111</w:t>
      </w:r>
      <w:r>
        <w:rPr>
          <w:rFonts w:hint="eastAsia"/>
          <w:bCs/>
        </w:rPr>
        <w:t>号总统令，以废除“一个行业，一个工会”的规定。这样，有关团结和劳工运动多元化的事宜可完全取决于工人的自由意愿。</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截至</w:t>
      </w:r>
      <w:r>
        <w:rPr>
          <w:rFonts w:hint="eastAsia"/>
          <w:bCs/>
          <w:szCs w:val="24"/>
        </w:rPr>
        <w:t>2004</w:t>
      </w:r>
      <w:r>
        <w:rPr>
          <w:rFonts w:hint="eastAsia"/>
          <w:bCs/>
          <w:szCs w:val="24"/>
        </w:rPr>
        <w:t>年</w:t>
      </w:r>
      <w:r>
        <w:rPr>
          <w:rFonts w:hint="eastAsia"/>
          <w:bCs/>
          <w:szCs w:val="24"/>
        </w:rPr>
        <w:t>7</w:t>
      </w:r>
      <w:r>
        <w:rPr>
          <w:rFonts w:hint="eastAsia"/>
          <w:bCs/>
          <w:szCs w:val="24"/>
        </w:rPr>
        <w:t>月，</w:t>
      </w:r>
      <w:r>
        <w:rPr>
          <w:rFonts w:hint="eastAsia"/>
          <w:bCs/>
          <w:szCs w:val="24"/>
          <w:lang w:val="en-GB"/>
        </w:rPr>
        <w:t>有</w:t>
      </w:r>
      <w:r>
        <w:rPr>
          <w:rFonts w:hint="eastAsia"/>
          <w:bCs/>
          <w:szCs w:val="24"/>
          <w:lang w:val="en-GB"/>
        </w:rPr>
        <w:t>147</w:t>
      </w:r>
      <w:r>
        <w:rPr>
          <w:rFonts w:hint="eastAsia"/>
          <w:bCs/>
          <w:szCs w:val="24"/>
          <w:lang w:val="en-GB"/>
        </w:rPr>
        <w:t>个劳工联合会注册</w:t>
      </w:r>
      <w:r>
        <w:rPr>
          <w:rFonts w:hint="eastAsia"/>
          <w:bCs/>
          <w:szCs w:val="24"/>
        </w:rPr>
        <w:t>，</w:t>
      </w:r>
      <w:r>
        <w:rPr>
          <w:rFonts w:hint="eastAsia"/>
          <w:bCs/>
          <w:szCs w:val="24"/>
          <w:lang w:val="en-GB"/>
        </w:rPr>
        <w:t>菲律宾多元化的工会运动是遵守经济、社会、文化权利委员会规定的体现</w:t>
      </w:r>
      <w:r>
        <w:rPr>
          <w:rFonts w:hint="eastAsia"/>
          <w:bCs/>
          <w:szCs w:val="24"/>
        </w:rPr>
        <w:t>，该委员会的规定指出：“工会的多元化是工会权利自由观念的一部分”。</w:t>
      </w:r>
      <w:r>
        <w:rPr>
          <w:bCs/>
          <w:szCs w:val="24"/>
        </w:rPr>
        <w:t xml:space="preserve"> </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 xml:space="preserve">  关于行使加入和成立工会权利的限制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关于行使自我组织的权利，有几个限制因素。</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第一个限制因素是工人是否在雇员–雇主关系之列。根据《劳动法典》第</w:t>
      </w:r>
      <w:r>
        <w:rPr>
          <w:rFonts w:hint="eastAsia"/>
          <w:bCs/>
          <w:spacing w:val="-3"/>
          <w:szCs w:val="24"/>
        </w:rPr>
        <w:t>243</w:t>
      </w:r>
      <w:r>
        <w:rPr>
          <w:rFonts w:hint="eastAsia"/>
          <w:bCs/>
          <w:spacing w:val="-3"/>
          <w:szCs w:val="24"/>
        </w:rPr>
        <w:t>条的规定，只有雇员可以为集体谈判之目的加入</w:t>
      </w:r>
      <w:r>
        <w:rPr>
          <w:rFonts w:hint="eastAsia"/>
          <w:bCs/>
          <w:spacing w:val="-3"/>
          <w:szCs w:val="24"/>
        </w:rPr>
        <w:t>/</w:t>
      </w:r>
      <w:r>
        <w:rPr>
          <w:rFonts w:hint="eastAsia"/>
          <w:bCs/>
          <w:spacing w:val="-3"/>
          <w:szCs w:val="24"/>
        </w:rPr>
        <w:t>成立</w:t>
      </w:r>
      <w:r>
        <w:rPr>
          <w:rFonts w:hint="eastAsia"/>
          <w:bCs/>
          <w:spacing w:val="-3"/>
          <w:szCs w:val="24"/>
        </w:rPr>
        <w:t>/</w:t>
      </w:r>
      <w:r>
        <w:rPr>
          <w:rFonts w:hint="eastAsia"/>
          <w:bCs/>
          <w:spacing w:val="-3"/>
          <w:szCs w:val="24"/>
        </w:rPr>
        <w:t>协助工会。那些没有明确雇主或没有被雇用的人员可以为相互帮助和保护之目的协助</w:t>
      </w:r>
      <w:r>
        <w:rPr>
          <w:rFonts w:hint="eastAsia"/>
          <w:bCs/>
          <w:spacing w:val="-3"/>
          <w:szCs w:val="24"/>
        </w:rPr>
        <w:t>/</w:t>
      </w:r>
      <w:r>
        <w:rPr>
          <w:rFonts w:hint="eastAsia"/>
          <w:bCs/>
          <w:spacing w:val="-3"/>
          <w:szCs w:val="24"/>
        </w:rPr>
        <w:t>加入</w:t>
      </w:r>
      <w:r>
        <w:rPr>
          <w:rFonts w:hint="eastAsia"/>
          <w:bCs/>
          <w:spacing w:val="-3"/>
          <w:szCs w:val="24"/>
        </w:rPr>
        <w:t>/</w:t>
      </w:r>
      <w:r>
        <w:rPr>
          <w:rFonts w:hint="eastAsia"/>
          <w:bCs/>
          <w:spacing w:val="-3"/>
          <w:szCs w:val="24"/>
        </w:rPr>
        <w:t>成立协会或组织。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pacing w:val="-3"/>
          <w:szCs w:val="24"/>
        </w:rPr>
      </w:pPr>
      <w:r>
        <w:rPr>
          <w:rFonts w:hint="eastAsia"/>
          <w:bCs/>
          <w:spacing w:val="-3"/>
          <w:szCs w:val="24"/>
        </w:rPr>
        <w:t>第二个限制因素是</w:t>
      </w:r>
      <w:r>
        <w:rPr>
          <w:rFonts w:hint="eastAsia"/>
          <w:bCs/>
          <w:szCs w:val="24"/>
        </w:rPr>
        <w:t>雇员</w:t>
      </w:r>
      <w:r>
        <w:rPr>
          <w:rFonts w:hint="eastAsia"/>
          <w:bCs/>
          <w:spacing w:val="-3"/>
          <w:szCs w:val="24"/>
        </w:rPr>
        <w:t>是属于私人部门还是公共部门。通常情况下，《劳动法典》的规定只适用于私人部门雇员，以及依照《公司法典》成立的国有或国家控制企业的雇员。《劳动法典》第</w:t>
      </w:r>
      <w:r>
        <w:rPr>
          <w:rFonts w:hint="eastAsia"/>
          <w:bCs/>
          <w:spacing w:val="-3"/>
          <w:szCs w:val="24"/>
        </w:rPr>
        <w:t>244</w:t>
      </w:r>
      <w:r>
        <w:rPr>
          <w:rFonts w:hint="eastAsia"/>
          <w:bCs/>
          <w:spacing w:val="-3"/>
          <w:szCs w:val="24"/>
        </w:rPr>
        <w:t>条承认文职部门的所有其他雇员将受公务员的相关规定约束。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第三个限制因素是根据雇员职位进行的分类。就私人部门而言，受雇的管理人员，包括有权使用管理层劳动关系信息的机要人员，不具备成立工会的资格。受雇的监督人员可以成立自己的工会，但是不可以加入包括普通雇员的工会。就公共部门而言，处于高层、决策层或基本上负责机要事务的雇员、菲律宾武装部队和菲律宾国家警署的人员、狱警和消防员不得协助</w:t>
      </w:r>
      <w:r>
        <w:rPr>
          <w:rFonts w:hint="eastAsia"/>
          <w:bCs/>
          <w:spacing w:val="-3"/>
          <w:szCs w:val="24"/>
        </w:rPr>
        <w:t>/</w:t>
      </w:r>
      <w:r>
        <w:rPr>
          <w:rFonts w:hint="eastAsia"/>
          <w:bCs/>
          <w:spacing w:val="-3"/>
          <w:szCs w:val="24"/>
        </w:rPr>
        <w:t>成立</w:t>
      </w:r>
      <w:r>
        <w:rPr>
          <w:rFonts w:hint="eastAsia"/>
          <w:bCs/>
          <w:spacing w:val="-3"/>
          <w:szCs w:val="24"/>
        </w:rPr>
        <w:t>/</w:t>
      </w:r>
      <w:r>
        <w:rPr>
          <w:rFonts w:hint="eastAsia"/>
          <w:bCs/>
          <w:spacing w:val="-3"/>
          <w:szCs w:val="24"/>
        </w:rPr>
        <w:t>加入工会。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就私人部门而言，建筑业工人适用特殊的规定。劳动与就业部第</w:t>
      </w:r>
      <w:r>
        <w:rPr>
          <w:rFonts w:hint="eastAsia"/>
          <w:bCs/>
          <w:spacing w:val="-3"/>
          <w:szCs w:val="24"/>
        </w:rPr>
        <w:t>19</w:t>
      </w:r>
      <w:r>
        <w:rPr>
          <w:rFonts w:hint="eastAsia"/>
          <w:bCs/>
          <w:spacing w:val="-3"/>
          <w:szCs w:val="24"/>
        </w:rPr>
        <w:t>号令第</w:t>
      </w:r>
      <w:r>
        <w:rPr>
          <w:rFonts w:hint="eastAsia"/>
          <w:bCs/>
          <w:spacing w:val="-3"/>
          <w:szCs w:val="24"/>
        </w:rPr>
        <w:t>5</w:t>
      </w:r>
      <w:r>
        <w:rPr>
          <w:rFonts w:hint="eastAsia"/>
          <w:bCs/>
          <w:spacing w:val="-3"/>
          <w:szCs w:val="24"/>
        </w:rPr>
        <w:t>节规定，在承认建筑行业项目雇员自我组织和集体谈判权的同时，鼓励成立工会，但是就一个被认可的工会而言，其成立或活动不应对那些依照现有法律组建的谈判单位构成损害。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hint="eastAsia"/>
          <w:bCs/>
          <w:szCs w:val="24"/>
        </w:rPr>
        <w:t>就公共部门而言，</w:t>
      </w:r>
      <w:r>
        <w:rPr>
          <w:rFonts w:hint="eastAsia"/>
          <w:bCs/>
          <w:spacing w:val="-3"/>
          <w:szCs w:val="24"/>
        </w:rPr>
        <w:t>处于高层、决策层或基本上负责机要事务的雇员不得成立工会。如上所述，为国家安全和公共</w:t>
      </w:r>
      <w:r>
        <w:rPr>
          <w:rFonts w:hint="eastAsia"/>
          <w:bCs/>
          <w:szCs w:val="24"/>
        </w:rPr>
        <w:t>秩序</w:t>
      </w:r>
      <w:r>
        <w:rPr>
          <w:rFonts w:hint="eastAsia"/>
          <w:bCs/>
          <w:spacing w:val="-3"/>
          <w:szCs w:val="24"/>
        </w:rPr>
        <w:t>之目的，禁止菲律宾武装部队和菲律宾国家警署的人员、狱警和消防员协助</w:t>
      </w:r>
      <w:r>
        <w:rPr>
          <w:rFonts w:hint="eastAsia"/>
          <w:bCs/>
          <w:spacing w:val="-3"/>
          <w:szCs w:val="24"/>
        </w:rPr>
        <w:t>/</w:t>
      </w:r>
      <w:r>
        <w:rPr>
          <w:rFonts w:hint="eastAsia"/>
          <w:bCs/>
          <w:spacing w:val="-3"/>
          <w:szCs w:val="24"/>
        </w:rPr>
        <w:t>成立</w:t>
      </w:r>
      <w:r>
        <w:rPr>
          <w:rFonts w:hint="eastAsia"/>
          <w:bCs/>
          <w:spacing w:val="-3"/>
          <w:szCs w:val="24"/>
        </w:rPr>
        <w:t>/</w:t>
      </w:r>
      <w:r>
        <w:rPr>
          <w:rFonts w:hint="eastAsia"/>
          <w:bCs/>
          <w:spacing w:val="-3"/>
          <w:szCs w:val="24"/>
        </w:rPr>
        <w:t>加入工会。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其次，</w:t>
      </w:r>
      <w:r>
        <w:rPr>
          <w:rFonts w:hint="eastAsia"/>
          <w:bCs/>
          <w:szCs w:val="24"/>
          <w:lang w:val="en-GB"/>
        </w:rPr>
        <w:t>合作社的雇员有权行使自我组织的权利</w:t>
      </w:r>
      <w:r>
        <w:rPr>
          <w:rFonts w:hint="eastAsia"/>
          <w:bCs/>
          <w:szCs w:val="24"/>
        </w:rPr>
        <w:t>，</w:t>
      </w:r>
      <w:r>
        <w:rPr>
          <w:rFonts w:hint="eastAsia"/>
          <w:bCs/>
          <w:szCs w:val="24"/>
          <w:lang w:val="en-GB"/>
        </w:rPr>
        <w:t>但合作社成员属于企业所有者的情况除外。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最后，就外国侨民而言，《劳动法典》第</w:t>
      </w:r>
      <w:r>
        <w:rPr>
          <w:rFonts w:hint="eastAsia"/>
          <w:bCs/>
          <w:szCs w:val="24"/>
        </w:rPr>
        <w:t>269</w:t>
      </w:r>
      <w:r>
        <w:rPr>
          <w:rFonts w:hint="eastAsia"/>
          <w:bCs/>
          <w:szCs w:val="24"/>
        </w:rPr>
        <w:t>条规定，外国侨民如果获得了劳动与就业部签发的有效工作签证，并且来自那些为菲律宾工人授予了同样或类似权利的国家，那么可以自愿加入或协助工会。</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 xml:space="preserve">  确保自我组织权利的措施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《劳动法典》第</w:t>
      </w:r>
      <w:r>
        <w:rPr>
          <w:rFonts w:hint="eastAsia"/>
          <w:bCs/>
          <w:spacing w:val="-3"/>
          <w:szCs w:val="24"/>
        </w:rPr>
        <w:t>246</w:t>
      </w:r>
      <w:r>
        <w:rPr>
          <w:rFonts w:hint="eastAsia"/>
          <w:bCs/>
          <w:spacing w:val="-3"/>
          <w:szCs w:val="24"/>
        </w:rPr>
        <w:t>条规定，不应减损自我组织的权利。因此，对于任何人来说，如果在行使自我组织权利的过程中对雇员和工人进行限制、胁迫、歧视或不当干预，那么都将是非法的。第</w:t>
      </w:r>
      <w:r>
        <w:rPr>
          <w:rFonts w:hint="eastAsia"/>
          <w:bCs/>
          <w:spacing w:val="-3"/>
          <w:szCs w:val="24"/>
        </w:rPr>
        <w:t>248</w:t>
      </w:r>
      <w:r>
        <w:rPr>
          <w:rFonts w:hint="eastAsia"/>
          <w:bCs/>
          <w:spacing w:val="-3"/>
          <w:szCs w:val="24"/>
        </w:rPr>
        <w:t>和第</w:t>
      </w:r>
      <w:r>
        <w:rPr>
          <w:rFonts w:hint="eastAsia"/>
          <w:bCs/>
          <w:spacing w:val="-3"/>
          <w:szCs w:val="24"/>
        </w:rPr>
        <w:t>249</w:t>
      </w:r>
      <w:r>
        <w:rPr>
          <w:rFonts w:hint="eastAsia"/>
          <w:bCs/>
          <w:spacing w:val="-3"/>
          <w:szCs w:val="24"/>
        </w:rPr>
        <w:t>条列举了雇主和工会的不当劳动行为，并声明这些为非法行为。不当劳动行为委员会将对违者予以行政和刑事处罚。</w:t>
      </w:r>
    </w:p>
    <w:p w:rsidR="00957964" w:rsidRDefault="00957964">
      <w:pPr>
        <w:tabs>
          <w:tab w:val="left" w:pos="0"/>
        </w:tabs>
        <w:spacing w:after="240" w:line="360" w:lineRule="exact"/>
        <w:rPr>
          <w:rFonts w:hint="eastAsia"/>
          <w:bCs/>
          <w:szCs w:val="24"/>
        </w:rPr>
      </w:pPr>
      <w:r>
        <w:rPr>
          <w:bCs/>
          <w:szCs w:val="24"/>
        </w:rPr>
        <w:t xml:space="preserve">2.c.  </w:t>
      </w:r>
      <w:r>
        <w:rPr>
          <w:rFonts w:hint="eastAsia"/>
          <w:bCs/>
          <w:szCs w:val="24"/>
        </w:rPr>
        <w:t>工会结盟和加入国际工会组织的权利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作为国际劳工组织第</w:t>
      </w:r>
      <w:r>
        <w:rPr>
          <w:rFonts w:hint="eastAsia"/>
          <w:bCs/>
          <w:szCs w:val="24"/>
        </w:rPr>
        <w:t>87</w:t>
      </w:r>
      <w:r>
        <w:rPr>
          <w:rFonts w:hint="eastAsia"/>
          <w:bCs/>
          <w:szCs w:val="24"/>
        </w:rPr>
        <w:t>和第</w:t>
      </w:r>
      <w:r>
        <w:rPr>
          <w:rFonts w:hint="eastAsia"/>
          <w:bCs/>
          <w:szCs w:val="24"/>
        </w:rPr>
        <w:t>98</w:t>
      </w:r>
      <w:r>
        <w:rPr>
          <w:rFonts w:hint="eastAsia"/>
          <w:bCs/>
          <w:szCs w:val="24"/>
        </w:rPr>
        <w:t>号公约的缔约国，政府承认工会有权结盟和加入国际组织。在此方面，私人部门已经有一个比公共部门更成熟的制度。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对于工会加入国际工会组织没有任何限制。在工会中心的协助下，大多数联合会或国家总工会都以某种方式与国际工会有一定的关联。必须强调的是，《劳动法典》第</w:t>
      </w:r>
      <w:r>
        <w:rPr>
          <w:rFonts w:hint="eastAsia"/>
          <w:bCs/>
          <w:spacing w:val="-3"/>
          <w:szCs w:val="24"/>
        </w:rPr>
        <w:t>270</w:t>
      </w:r>
      <w:r>
        <w:rPr>
          <w:rFonts w:hint="eastAsia"/>
          <w:bCs/>
          <w:spacing w:val="-3"/>
          <w:szCs w:val="24"/>
        </w:rPr>
        <w:t>条对工会接收外国援助的问题做出了规定，但在实践中，这一规定没有付诸实施。有鉴于此，劳动与就业部已要求国会废除该规定。</w:t>
      </w:r>
    </w:p>
    <w:p w:rsidR="00957964" w:rsidRDefault="00957964">
      <w:pPr>
        <w:spacing w:after="240" w:line="360" w:lineRule="exact"/>
        <w:rPr>
          <w:rFonts w:ascii="SimHei" w:eastAsia="SimHei" w:hint="eastAsia"/>
          <w:bCs/>
          <w:szCs w:val="24"/>
        </w:rPr>
      </w:pPr>
      <w:r>
        <w:rPr>
          <w:rFonts w:ascii="SimHei" w:eastAsia="SimHei"/>
          <w:bCs/>
          <w:szCs w:val="24"/>
        </w:rPr>
        <w:t>2.d.</w:t>
      </w:r>
      <w:r>
        <w:rPr>
          <w:rFonts w:ascii="SimHei" w:eastAsia="SimHei" w:hint="eastAsia"/>
          <w:bCs/>
          <w:szCs w:val="24"/>
        </w:rPr>
        <w:t xml:space="preserve">  有关菲律宾工会的条件或限制性规定，以及集体谈判自由的促进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菲律宾工会有</w:t>
      </w:r>
      <w:r>
        <w:rPr>
          <w:rFonts w:hint="eastAsia"/>
          <w:bCs/>
          <w:szCs w:val="24"/>
        </w:rPr>
        <w:t>自由</w:t>
      </w:r>
      <w:r>
        <w:rPr>
          <w:rFonts w:hint="eastAsia"/>
          <w:bCs/>
          <w:spacing w:val="-3"/>
          <w:szCs w:val="24"/>
        </w:rPr>
        <w:t>行使其职能的权利，尤其在以下三个方面：（</w:t>
      </w:r>
      <w:r>
        <w:rPr>
          <w:rFonts w:hint="eastAsia"/>
          <w:bCs/>
          <w:spacing w:val="-3"/>
          <w:szCs w:val="24"/>
        </w:rPr>
        <w:t>a</w:t>
      </w:r>
      <w:r>
        <w:rPr>
          <w:rFonts w:hint="eastAsia"/>
          <w:bCs/>
          <w:spacing w:val="-3"/>
          <w:szCs w:val="24"/>
        </w:rPr>
        <w:t>）内部组织；（</w:t>
      </w:r>
      <w:r>
        <w:rPr>
          <w:rFonts w:hint="eastAsia"/>
          <w:bCs/>
          <w:spacing w:val="-3"/>
          <w:szCs w:val="24"/>
        </w:rPr>
        <w:t>b</w:t>
      </w:r>
      <w:r>
        <w:rPr>
          <w:rFonts w:hint="eastAsia"/>
          <w:bCs/>
          <w:spacing w:val="-3"/>
          <w:szCs w:val="24"/>
        </w:rPr>
        <w:t>）集体谈判；（</w:t>
      </w:r>
      <w:r>
        <w:rPr>
          <w:rFonts w:hint="eastAsia"/>
          <w:bCs/>
          <w:spacing w:val="-3"/>
          <w:szCs w:val="24"/>
        </w:rPr>
        <w:t>c</w:t>
      </w:r>
      <w:r>
        <w:rPr>
          <w:rFonts w:hint="eastAsia"/>
          <w:bCs/>
          <w:spacing w:val="-3"/>
          <w:szCs w:val="24"/>
        </w:rPr>
        <w:t>）防止任意中止或解散。</w:t>
      </w:r>
    </w:p>
    <w:p w:rsidR="00957964" w:rsidRDefault="00957964">
      <w:pPr>
        <w:spacing w:after="240" w:line="360" w:lineRule="exact"/>
        <w:rPr>
          <w:rFonts w:ascii="SimHei" w:eastAsia="SimHei" w:hint="eastAsia"/>
          <w:bCs/>
          <w:szCs w:val="24"/>
        </w:rPr>
      </w:pPr>
      <w:r>
        <w:rPr>
          <w:rFonts w:ascii="SimHei" w:eastAsia="SimHei" w:hint="eastAsia"/>
          <w:bCs/>
          <w:szCs w:val="24"/>
        </w:rPr>
        <w:t>内部组织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菲律宾工会有权起草自己的章程和规章，选举自己的代表，统筹行政管理和政策事项。最高法院已将工会章程和附则视为对所有工会成员具有约束力的契约。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241</w:t>
      </w:r>
      <w:r>
        <w:rPr>
          <w:rFonts w:hint="eastAsia"/>
          <w:bCs/>
          <w:szCs w:val="24"/>
        </w:rPr>
        <w:t>条对工会成员的权利与条件做出了规定，其中包括：（</w:t>
      </w:r>
      <w:r>
        <w:rPr>
          <w:rFonts w:hint="eastAsia"/>
          <w:bCs/>
          <w:szCs w:val="24"/>
        </w:rPr>
        <w:t>a</w:t>
      </w:r>
      <w:r>
        <w:rPr>
          <w:rFonts w:hint="eastAsia"/>
          <w:bCs/>
          <w:szCs w:val="24"/>
        </w:rPr>
        <w:t>）财务或信托权利；（</w:t>
      </w:r>
      <w:r>
        <w:rPr>
          <w:rFonts w:hint="eastAsia"/>
          <w:bCs/>
          <w:szCs w:val="24"/>
        </w:rPr>
        <w:t>b</w:t>
      </w:r>
      <w:r>
        <w:rPr>
          <w:rFonts w:hint="eastAsia"/>
          <w:bCs/>
          <w:szCs w:val="24"/>
        </w:rPr>
        <w:t>）政治权利。</w:t>
      </w:r>
      <w:r>
        <w:rPr>
          <w:rStyle w:val="FootnoteReference"/>
          <w:bCs/>
          <w:szCs w:val="24"/>
        </w:rPr>
        <w:footnoteReference w:id="15"/>
      </w:r>
      <w:r>
        <w:rPr>
          <w:rFonts w:hint="eastAsia"/>
          <w:bCs/>
          <w:szCs w:val="24"/>
        </w:rPr>
        <w:t>对于任何违反成员这些权利和条件的情况，受侵害的一方都有权向劳动与就业部提起适当的申诉。通常情况下，只有依据这种申诉，政府当局才可以干预工会的内部事务。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pacing w:val="-3"/>
          <w:szCs w:val="24"/>
        </w:rPr>
      </w:pPr>
      <w:r>
        <w:rPr>
          <w:rFonts w:hint="eastAsia"/>
          <w:bCs/>
          <w:spacing w:val="-3"/>
          <w:szCs w:val="24"/>
        </w:rPr>
        <w:t>第</w:t>
      </w:r>
      <w:r>
        <w:rPr>
          <w:rFonts w:hint="eastAsia"/>
          <w:bCs/>
          <w:spacing w:val="-3"/>
          <w:szCs w:val="24"/>
        </w:rPr>
        <w:t>241</w:t>
      </w:r>
      <w:r>
        <w:rPr>
          <w:rFonts w:hint="eastAsia"/>
          <w:bCs/>
          <w:spacing w:val="-3"/>
          <w:szCs w:val="24"/>
        </w:rPr>
        <w:t>条规定，工会高级职员的直接选举每五（</w:t>
      </w:r>
      <w:r>
        <w:rPr>
          <w:rFonts w:hint="eastAsia"/>
          <w:bCs/>
          <w:spacing w:val="-3"/>
          <w:szCs w:val="24"/>
        </w:rPr>
        <w:t>5</w:t>
      </w:r>
      <w:r>
        <w:rPr>
          <w:rFonts w:hint="eastAsia"/>
          <w:bCs/>
          <w:spacing w:val="-3"/>
          <w:szCs w:val="24"/>
        </w:rPr>
        <w:t>）年进行一次，这甚至适用于联邦或国家总工会的官员。</w:t>
      </w:r>
      <w:r>
        <w:rPr>
          <w:rFonts w:hint="eastAsia"/>
          <w:bCs/>
          <w:spacing w:val="-3"/>
          <w:szCs w:val="24"/>
        </w:rPr>
        <w:t>1989</w:t>
      </w:r>
      <w:r>
        <w:rPr>
          <w:rFonts w:hint="eastAsia"/>
          <w:bCs/>
          <w:spacing w:val="-3"/>
          <w:szCs w:val="24"/>
        </w:rPr>
        <w:t>年对《劳动法典》进行的一项明显修订之一就是“直接选举”委托，该修订旨在“将民主作为工团主义的一项必要因素予以强调”。</w:t>
      </w:r>
    </w:p>
    <w:p w:rsidR="00957964" w:rsidRDefault="00957964">
      <w:pPr>
        <w:spacing w:after="240" w:line="360" w:lineRule="exact"/>
        <w:rPr>
          <w:rFonts w:ascii="SimHei" w:eastAsia="SimHei" w:hint="eastAsia"/>
          <w:bCs/>
          <w:szCs w:val="24"/>
        </w:rPr>
      </w:pPr>
      <w:r>
        <w:rPr>
          <w:rFonts w:ascii="SimHei" w:eastAsia="SimHei" w:hint="eastAsia"/>
          <w:bCs/>
          <w:szCs w:val="24"/>
        </w:rPr>
        <w:t xml:space="preserve">促进集体谈判自由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rPr>
        <w:t>为达成集体协议而进行的集体交涉或谈判是《劳动法典》下的一项民主制度，旨在稳定劳资关系，创建一个有利于稳定行业和谐局面的氛围。尽管谈判是劳资双方的共同义务，但是只有在具备以下司法前提条件下，才可以启动集体谈判的机制：（</w:t>
      </w:r>
      <w:r>
        <w:rPr>
          <w:rFonts w:hint="eastAsia"/>
          <w:bCs/>
        </w:rPr>
        <w:t>a</w:t>
      </w:r>
      <w:r>
        <w:rPr>
          <w:rFonts w:hint="eastAsia"/>
          <w:bCs/>
        </w:rPr>
        <w:t>）根据法律规定的任何选举或选派方式，雇员代表获得了多数代表权；（</w:t>
      </w:r>
      <w:r>
        <w:rPr>
          <w:rFonts w:hint="eastAsia"/>
          <w:bCs/>
        </w:rPr>
        <w:t>b</w:t>
      </w:r>
      <w:r>
        <w:rPr>
          <w:rFonts w:hint="eastAsia"/>
          <w:bCs/>
        </w:rPr>
        <w:t>）被雇员选为谈判代理人的工会多数人代表证明；（</w:t>
      </w:r>
      <w:r>
        <w:rPr>
          <w:rFonts w:hint="eastAsia"/>
          <w:bCs/>
        </w:rPr>
        <w:t>c</w:t>
      </w:r>
      <w:r>
        <w:rPr>
          <w:rFonts w:hint="eastAsia"/>
          <w:bCs/>
        </w:rPr>
        <w:t>）由谈判代理人与资方进行谈判的要求。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集体谈判的义务意味着履行各当事人的共同义务，以根据诚信原则迅速快捷地进行会谈，从而通过谈判，就工资问题，以及与工资、工作时间和其他条款和条件有关的其他所有雇用条款和条件达成一项协议。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最高法院一直认为，从本质上来说，对于谈判是否本着诚信的原则，并没有任何检验的标准。根据有关集体谈判的一项公平标准，有关方应本着公开、公正和真诚的原则，努力克服他们之间的现有障碍或困难，以建立</w:t>
      </w:r>
      <w:r>
        <w:rPr>
          <w:rFonts w:hint="eastAsia"/>
          <w:bCs/>
          <w:szCs w:val="24"/>
        </w:rPr>
        <w:t>雇用</w:t>
      </w:r>
      <w:r>
        <w:rPr>
          <w:rFonts w:hint="eastAsia"/>
          <w:bCs/>
          <w:spacing w:val="-3"/>
          <w:szCs w:val="24"/>
        </w:rPr>
        <w:t>关系。诚信与否是根据事实推断的，在很大程度上是由具有管辖权的政府机构根据其专业知识来推断的。谈判的诚信与否不应根据具有管辖权的政府机构是否将某个合同条款视为合理来判断，也不应根据这类机构认为应该达成的某项条款来判断，而应完全根据整个谈判的情况来判断。同样，不应单凭一个雇主的行为影响来断定谈判的诚信与否，而应从总体上根据所有这类诱因或行为的影响进行推断，从总体上据此做出的公正推断可以作为具有管辖权的政府机构做出结论的基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2003</w:t>
      </w:r>
      <w:r>
        <w:rPr>
          <w:rFonts w:hint="eastAsia"/>
          <w:bCs/>
          <w:szCs w:val="24"/>
        </w:rPr>
        <w:t>年，劳动与就业部颁发了一系列的行政条例，这些条例对于建立一个自愿的多雇主谈判制度做出了规定。</w:t>
      </w:r>
      <w:r>
        <w:rPr>
          <w:rStyle w:val="FootnoteReference"/>
          <w:bCs/>
          <w:szCs w:val="24"/>
        </w:rPr>
        <w:footnoteReference w:id="16"/>
      </w:r>
      <w:r>
        <w:rPr>
          <w:rFonts w:hint="eastAsia"/>
          <w:bCs/>
          <w:szCs w:val="24"/>
        </w:rPr>
        <w:t>另外，还对简化集体谈判协议的登记程序做出了简要规定，根据该项规定，在</w:t>
      </w:r>
      <w:r>
        <w:rPr>
          <w:rFonts w:hint="eastAsia"/>
          <w:bCs/>
          <w:szCs w:val="24"/>
        </w:rPr>
        <w:t>5</w:t>
      </w:r>
      <w:r>
        <w:rPr>
          <w:rFonts w:hint="eastAsia"/>
          <w:bCs/>
          <w:szCs w:val="24"/>
        </w:rPr>
        <w:t>天的登记期限内获得登记证书只需要两份关于公布和正式批准谈判协议的声明，以及缴纳极少的费用。</w:t>
      </w:r>
      <w:r>
        <w:rPr>
          <w:rFonts w:hint="eastAsia"/>
          <w:bCs/>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防止工会的解散或中止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《劳动法典》第</w:t>
      </w:r>
      <w:r>
        <w:rPr>
          <w:rFonts w:hint="eastAsia"/>
          <w:bCs/>
          <w:spacing w:val="-3"/>
          <w:szCs w:val="24"/>
        </w:rPr>
        <w:t>238</w:t>
      </w:r>
      <w:r>
        <w:rPr>
          <w:rFonts w:hint="eastAsia"/>
          <w:bCs/>
          <w:spacing w:val="-3"/>
          <w:szCs w:val="24"/>
        </w:rPr>
        <w:t>条对劳动与就业部行使取消合法劳工组织注册的权利做出了规定，而第</w:t>
      </w:r>
      <w:r>
        <w:rPr>
          <w:rFonts w:hint="eastAsia"/>
          <w:bCs/>
          <w:spacing w:val="-3"/>
          <w:szCs w:val="24"/>
        </w:rPr>
        <w:t>239</w:t>
      </w:r>
      <w:r>
        <w:rPr>
          <w:rFonts w:hint="eastAsia"/>
          <w:bCs/>
          <w:spacing w:val="-3"/>
          <w:szCs w:val="24"/>
        </w:rPr>
        <w:t>条则对取消注册的原因做出了规定。劳动与就业部要求取消或解散劳工组织的理由必须充分和具有说服力。一般来说，在指控</w:t>
      </w:r>
      <w:r>
        <w:rPr>
          <w:rFonts w:hint="eastAsia"/>
          <w:bCs/>
          <w:szCs w:val="24"/>
        </w:rPr>
        <w:t>工会</w:t>
      </w:r>
      <w:r>
        <w:rPr>
          <w:rFonts w:hint="eastAsia"/>
          <w:bCs/>
          <w:spacing w:val="-3"/>
          <w:szCs w:val="24"/>
        </w:rPr>
        <w:t>成立存在失实陈述、欺诈或胁迫问题的情况下，只有当这些问题对大部分工会成员产生</w:t>
      </w:r>
      <w:r>
        <w:rPr>
          <w:rFonts w:hint="eastAsia"/>
          <w:bCs/>
          <w:szCs w:val="24"/>
        </w:rPr>
        <w:t>影</w:t>
      </w:r>
      <w:r>
        <w:rPr>
          <w:rFonts w:hint="eastAsia"/>
          <w:bCs/>
          <w:spacing w:val="-3"/>
          <w:szCs w:val="24"/>
        </w:rPr>
        <w:t>响的情况下，才可取消工会的注册。如果取消注册的请求正好与待认证的选举程序偶合，那么合格谈判单位的成员可以通过其在选举认证中的投票来肯定或否认工会的合法性。此外，除非为有关工会提供听证的权利，否则不得签发取消令。</w:t>
      </w:r>
    </w:p>
    <w:p w:rsidR="00957964" w:rsidRDefault="00957964">
      <w:pPr>
        <w:spacing w:after="240" w:line="360" w:lineRule="exact"/>
        <w:rPr>
          <w:rFonts w:ascii="SimHei" w:eastAsia="SimHei" w:hint="eastAsia"/>
          <w:bCs/>
          <w:szCs w:val="24"/>
        </w:rPr>
      </w:pPr>
      <w:r>
        <w:rPr>
          <w:rFonts w:ascii="SimHei" w:eastAsia="SimHei"/>
          <w:bCs/>
          <w:szCs w:val="24"/>
        </w:rPr>
        <w:t>2.e.</w:t>
      </w:r>
      <w:r>
        <w:rPr>
          <w:rFonts w:ascii="SimHei" w:eastAsia="SimHei" w:hint="eastAsia"/>
          <w:bCs/>
          <w:szCs w:val="24"/>
        </w:rPr>
        <w:t xml:space="preserve">  菲律宾工会的数量与结构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下表简要列出了工会注册及</w:t>
      </w:r>
      <w:r>
        <w:rPr>
          <w:rFonts w:hint="eastAsia"/>
          <w:bCs/>
          <w:szCs w:val="24"/>
        </w:rPr>
        <w:t>会员</w:t>
      </w:r>
      <w:r>
        <w:rPr>
          <w:rFonts w:hint="eastAsia"/>
          <w:bCs/>
          <w:spacing w:val="-3"/>
          <w:szCs w:val="24"/>
        </w:rPr>
        <w:t>人数的现有数据（</w:t>
      </w:r>
      <w:r>
        <w:rPr>
          <w:rFonts w:hint="eastAsia"/>
          <w:bCs/>
          <w:spacing w:val="-3"/>
          <w:szCs w:val="24"/>
        </w:rPr>
        <w:t>2004</w:t>
      </w:r>
      <w:r>
        <w:rPr>
          <w:rFonts w:hint="eastAsia"/>
          <w:bCs/>
          <w:spacing w:val="-3"/>
          <w:szCs w:val="24"/>
        </w:rPr>
        <w:t>年</w:t>
      </w:r>
      <w:r>
        <w:rPr>
          <w:rFonts w:hint="eastAsia"/>
          <w:bCs/>
          <w:spacing w:val="-3"/>
          <w:szCs w:val="24"/>
        </w:rPr>
        <w:t>7</w:t>
      </w:r>
      <w:r>
        <w:rPr>
          <w:rFonts w:hint="eastAsia"/>
          <w:bCs/>
          <w:spacing w:val="-3"/>
          <w:szCs w:val="24"/>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356"/>
        <w:gridCol w:w="3354"/>
      </w:tblGrid>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rFonts w:eastAsia="SimHei" w:hint="eastAsia"/>
                <w:bCs/>
                <w:smallCaps/>
                <w:spacing w:val="-3"/>
                <w:szCs w:val="24"/>
              </w:rPr>
            </w:pPr>
            <w:r>
              <w:rPr>
                <w:rFonts w:eastAsia="SimHei" w:hint="eastAsia"/>
                <w:bCs/>
                <w:spacing w:val="-3"/>
                <w:szCs w:val="24"/>
              </w:rPr>
              <w:t>工会类型</w:t>
            </w:r>
          </w:p>
        </w:tc>
        <w:tc>
          <w:tcPr>
            <w:tcW w:w="1667" w:type="pct"/>
          </w:tcPr>
          <w:p w:rsidR="00957964" w:rsidRDefault="00957964">
            <w:pPr>
              <w:tabs>
                <w:tab w:val="left" w:pos="0"/>
              </w:tabs>
              <w:suppressAutoHyphens/>
              <w:spacing w:line="320" w:lineRule="exact"/>
              <w:jc w:val="center"/>
              <w:rPr>
                <w:rFonts w:eastAsia="SimHei" w:hint="eastAsia"/>
                <w:bCs/>
                <w:spacing w:val="-3"/>
                <w:szCs w:val="24"/>
              </w:rPr>
            </w:pPr>
            <w:r>
              <w:rPr>
                <w:rFonts w:eastAsia="SimHei" w:hint="eastAsia"/>
                <w:bCs/>
                <w:spacing w:val="-3"/>
                <w:szCs w:val="24"/>
              </w:rPr>
              <w:t>注册</w:t>
            </w:r>
          </w:p>
        </w:tc>
        <w:tc>
          <w:tcPr>
            <w:tcW w:w="1667" w:type="pct"/>
          </w:tcPr>
          <w:p w:rsidR="00957964" w:rsidRDefault="00957964">
            <w:pPr>
              <w:tabs>
                <w:tab w:val="left" w:pos="0"/>
              </w:tabs>
              <w:suppressAutoHyphens/>
              <w:spacing w:line="320" w:lineRule="exact"/>
              <w:jc w:val="center"/>
              <w:rPr>
                <w:rFonts w:eastAsia="SimHei" w:hint="eastAsia"/>
                <w:bCs/>
                <w:spacing w:val="-3"/>
                <w:szCs w:val="24"/>
              </w:rPr>
            </w:pPr>
            <w:r>
              <w:rPr>
                <w:rFonts w:eastAsia="SimHei" w:hint="eastAsia"/>
                <w:bCs/>
                <w:spacing w:val="-3"/>
                <w:szCs w:val="24"/>
              </w:rPr>
              <w:t>会员人数</w:t>
            </w:r>
          </w:p>
        </w:tc>
      </w:tr>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rFonts w:hint="eastAsia"/>
                <w:bCs/>
                <w:spacing w:val="-3"/>
                <w:szCs w:val="24"/>
              </w:rPr>
            </w:pPr>
            <w:r>
              <w:rPr>
                <w:rFonts w:hint="eastAsia"/>
                <w:bCs/>
                <w:spacing w:val="-3"/>
                <w:szCs w:val="24"/>
              </w:rPr>
              <w:t>联合会</w:t>
            </w:r>
            <w:r>
              <w:rPr>
                <w:rFonts w:hint="eastAsia"/>
                <w:bCs/>
                <w:spacing w:val="-3"/>
                <w:szCs w:val="24"/>
              </w:rPr>
              <w:t>/</w:t>
            </w:r>
            <w:r>
              <w:rPr>
                <w:rFonts w:hint="eastAsia"/>
                <w:bCs/>
                <w:spacing w:val="-3"/>
                <w:szCs w:val="24"/>
              </w:rPr>
              <w:t>国家总工会</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147</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519</w:t>
            </w:r>
            <w:r>
              <w:rPr>
                <w:rFonts w:hint="eastAsia"/>
                <w:bCs/>
                <w:spacing w:val="-3"/>
                <w:szCs w:val="24"/>
              </w:rPr>
              <w:t xml:space="preserve"> </w:t>
            </w:r>
            <w:r>
              <w:rPr>
                <w:bCs/>
                <w:spacing w:val="-3"/>
                <w:szCs w:val="24"/>
              </w:rPr>
              <w:t>892</w:t>
            </w:r>
          </w:p>
        </w:tc>
      </w:tr>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rFonts w:hint="eastAsia"/>
                <w:bCs/>
                <w:spacing w:val="-3"/>
                <w:szCs w:val="24"/>
              </w:rPr>
            </w:pPr>
            <w:r>
              <w:rPr>
                <w:rFonts w:hint="eastAsia"/>
                <w:bCs/>
                <w:spacing w:val="-3"/>
                <w:szCs w:val="24"/>
              </w:rPr>
              <w:t>独立（企业）</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7</w:t>
            </w:r>
            <w:r>
              <w:rPr>
                <w:rFonts w:hint="eastAsia"/>
                <w:bCs/>
                <w:spacing w:val="-3"/>
                <w:szCs w:val="24"/>
              </w:rPr>
              <w:t xml:space="preserve"> </w:t>
            </w:r>
            <w:r>
              <w:rPr>
                <w:bCs/>
                <w:spacing w:val="-3"/>
                <w:szCs w:val="24"/>
              </w:rPr>
              <w:t>688</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918</w:t>
            </w:r>
            <w:r>
              <w:rPr>
                <w:rFonts w:hint="eastAsia"/>
                <w:bCs/>
                <w:spacing w:val="-3"/>
                <w:szCs w:val="24"/>
              </w:rPr>
              <w:t xml:space="preserve"> </w:t>
            </w:r>
            <w:r>
              <w:rPr>
                <w:bCs/>
                <w:spacing w:val="-3"/>
                <w:szCs w:val="24"/>
              </w:rPr>
              <w:t>853</w:t>
            </w:r>
          </w:p>
        </w:tc>
      </w:tr>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bCs/>
                <w:spacing w:val="-3"/>
                <w:szCs w:val="24"/>
              </w:rPr>
            </w:pPr>
            <w:r>
              <w:rPr>
                <w:rFonts w:hint="eastAsia"/>
                <w:bCs/>
                <w:spacing w:val="-3"/>
                <w:szCs w:val="24"/>
              </w:rPr>
              <w:t>特许分会（企业）</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7</w:t>
            </w:r>
            <w:r>
              <w:rPr>
                <w:rFonts w:hint="eastAsia"/>
                <w:bCs/>
                <w:spacing w:val="-3"/>
                <w:szCs w:val="24"/>
              </w:rPr>
              <w:t xml:space="preserve"> </w:t>
            </w:r>
            <w:r>
              <w:rPr>
                <w:bCs/>
                <w:spacing w:val="-3"/>
                <w:szCs w:val="24"/>
              </w:rPr>
              <w:t>206</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364</w:t>
            </w:r>
            <w:r>
              <w:rPr>
                <w:rFonts w:hint="eastAsia"/>
                <w:bCs/>
                <w:spacing w:val="-3"/>
                <w:szCs w:val="24"/>
              </w:rPr>
              <w:t xml:space="preserve"> </w:t>
            </w:r>
            <w:r>
              <w:rPr>
                <w:bCs/>
                <w:spacing w:val="-3"/>
                <w:szCs w:val="24"/>
              </w:rPr>
              <w:t>935</w:t>
            </w:r>
          </w:p>
        </w:tc>
      </w:tr>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rFonts w:hint="eastAsia"/>
                <w:bCs/>
                <w:spacing w:val="-3"/>
                <w:szCs w:val="24"/>
              </w:rPr>
            </w:pPr>
            <w:r>
              <w:rPr>
                <w:rFonts w:hint="eastAsia"/>
                <w:bCs/>
                <w:spacing w:val="-3"/>
                <w:szCs w:val="24"/>
              </w:rPr>
              <w:t>公共部门工会</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1</w:t>
            </w:r>
            <w:r>
              <w:rPr>
                <w:rFonts w:hint="eastAsia"/>
                <w:bCs/>
                <w:spacing w:val="-3"/>
                <w:szCs w:val="24"/>
              </w:rPr>
              <w:t xml:space="preserve"> </w:t>
            </w:r>
            <w:r>
              <w:rPr>
                <w:bCs/>
                <w:spacing w:val="-3"/>
                <w:szCs w:val="24"/>
              </w:rPr>
              <w:t>339</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262</w:t>
            </w:r>
            <w:r>
              <w:rPr>
                <w:rFonts w:hint="eastAsia"/>
                <w:bCs/>
                <w:spacing w:val="-3"/>
                <w:szCs w:val="24"/>
              </w:rPr>
              <w:t xml:space="preserve"> </w:t>
            </w:r>
            <w:r>
              <w:rPr>
                <w:bCs/>
                <w:spacing w:val="-3"/>
                <w:szCs w:val="24"/>
              </w:rPr>
              <w:t>454</w:t>
            </w:r>
          </w:p>
        </w:tc>
      </w:tr>
      <w:tr w:rsidR="00957964">
        <w:tblPrEx>
          <w:tblCellMar>
            <w:top w:w="0" w:type="dxa"/>
            <w:bottom w:w="0" w:type="dxa"/>
          </w:tblCellMar>
        </w:tblPrEx>
        <w:tc>
          <w:tcPr>
            <w:tcW w:w="1667" w:type="pct"/>
          </w:tcPr>
          <w:p w:rsidR="00957964" w:rsidRDefault="00957964">
            <w:pPr>
              <w:tabs>
                <w:tab w:val="left" w:pos="0"/>
              </w:tabs>
              <w:suppressAutoHyphens/>
              <w:spacing w:line="320" w:lineRule="exact"/>
              <w:jc w:val="center"/>
              <w:rPr>
                <w:rFonts w:hint="eastAsia"/>
                <w:bCs/>
                <w:spacing w:val="-3"/>
                <w:szCs w:val="24"/>
              </w:rPr>
            </w:pPr>
            <w:r>
              <w:rPr>
                <w:rFonts w:hint="eastAsia"/>
                <w:bCs/>
                <w:spacing w:val="-3"/>
                <w:szCs w:val="24"/>
              </w:rPr>
              <w:t>工人协会</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7</w:t>
            </w:r>
            <w:r>
              <w:rPr>
                <w:rFonts w:hint="eastAsia"/>
                <w:bCs/>
                <w:spacing w:val="-3"/>
                <w:szCs w:val="24"/>
              </w:rPr>
              <w:t xml:space="preserve"> </w:t>
            </w:r>
            <w:r>
              <w:rPr>
                <w:bCs/>
                <w:spacing w:val="-3"/>
                <w:szCs w:val="24"/>
              </w:rPr>
              <w:t>000</w:t>
            </w:r>
          </w:p>
        </w:tc>
        <w:tc>
          <w:tcPr>
            <w:tcW w:w="1667" w:type="pct"/>
          </w:tcPr>
          <w:p w:rsidR="00957964" w:rsidRDefault="00957964">
            <w:pPr>
              <w:tabs>
                <w:tab w:val="left" w:pos="0"/>
              </w:tabs>
              <w:suppressAutoHyphens/>
              <w:spacing w:line="320" w:lineRule="exact"/>
              <w:jc w:val="center"/>
              <w:rPr>
                <w:bCs/>
                <w:spacing w:val="-3"/>
                <w:szCs w:val="24"/>
              </w:rPr>
            </w:pPr>
            <w:r>
              <w:rPr>
                <w:bCs/>
                <w:spacing w:val="-3"/>
                <w:szCs w:val="24"/>
              </w:rPr>
              <w:t>249</w:t>
            </w:r>
            <w:r>
              <w:rPr>
                <w:rFonts w:hint="eastAsia"/>
                <w:bCs/>
                <w:spacing w:val="-3"/>
                <w:szCs w:val="24"/>
              </w:rPr>
              <w:t xml:space="preserve"> </w:t>
            </w:r>
            <w:r>
              <w:rPr>
                <w:bCs/>
                <w:spacing w:val="-3"/>
                <w:szCs w:val="24"/>
              </w:rPr>
              <w:t>551</w:t>
            </w:r>
          </w:p>
        </w:tc>
      </w:tr>
    </w:tbl>
    <w:p w:rsidR="00957964" w:rsidRDefault="00957964" w:rsidP="0061716A">
      <w:pPr>
        <w:pStyle w:val="NormalIndent"/>
        <w:numPr>
          <w:ilvl w:val="0"/>
          <w:numId w:val="14"/>
        </w:numPr>
        <w:tabs>
          <w:tab w:val="clear" w:pos="420"/>
          <w:tab w:val="num" w:pos="1050"/>
        </w:tabs>
        <w:spacing w:before="240" w:after="240" w:line="360" w:lineRule="exact"/>
        <w:ind w:left="0" w:firstLineChars="200" w:firstLine="31680"/>
        <w:rPr>
          <w:bCs/>
          <w:szCs w:val="24"/>
        </w:rPr>
      </w:pPr>
      <w:r>
        <w:rPr>
          <w:rFonts w:hint="eastAsia"/>
          <w:bCs/>
          <w:spacing w:val="-3"/>
          <w:szCs w:val="24"/>
        </w:rPr>
        <w:t>目前，有</w:t>
      </w:r>
      <w:r>
        <w:rPr>
          <w:rFonts w:hint="eastAsia"/>
          <w:bCs/>
          <w:spacing w:val="-3"/>
          <w:szCs w:val="24"/>
        </w:rPr>
        <w:t>10</w:t>
      </w:r>
      <w:r>
        <w:rPr>
          <w:rFonts w:hint="eastAsia"/>
          <w:bCs/>
          <w:spacing w:val="-3"/>
          <w:szCs w:val="24"/>
        </w:rPr>
        <w:t>个注册的</w:t>
      </w:r>
      <w:r>
        <w:rPr>
          <w:rFonts w:hint="eastAsia"/>
          <w:bCs/>
          <w:szCs w:val="24"/>
        </w:rPr>
        <w:t>工会</w:t>
      </w:r>
      <w:r>
        <w:rPr>
          <w:rFonts w:hint="eastAsia"/>
          <w:bCs/>
          <w:spacing w:val="-3"/>
          <w:szCs w:val="24"/>
        </w:rPr>
        <w:t>中心或注册的联合会</w:t>
      </w:r>
      <w:r>
        <w:rPr>
          <w:rFonts w:hint="eastAsia"/>
          <w:bCs/>
          <w:spacing w:val="-3"/>
          <w:szCs w:val="24"/>
        </w:rPr>
        <w:t>/</w:t>
      </w:r>
      <w:r>
        <w:rPr>
          <w:rFonts w:hint="eastAsia"/>
          <w:bCs/>
          <w:spacing w:val="-3"/>
          <w:szCs w:val="24"/>
        </w:rPr>
        <w:t>国家总工会团体。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工人协会是为了互助和保护会员之目的，或者集体谈判之外的任何其他合法目的而组建的团体，在农村地区最常见，通常作为获取谋生机会的手段。</w:t>
      </w:r>
    </w:p>
    <w:p w:rsidR="00957964" w:rsidRDefault="00957964">
      <w:pPr>
        <w:spacing w:after="240" w:line="360" w:lineRule="exact"/>
        <w:rPr>
          <w:rFonts w:ascii="SimHei" w:eastAsia="SimHei" w:hint="eastAsia"/>
          <w:bCs/>
          <w:szCs w:val="24"/>
        </w:rPr>
      </w:pPr>
      <w:r>
        <w:rPr>
          <w:rFonts w:ascii="SimHei" w:eastAsia="SimHei" w:hint="eastAsia"/>
          <w:bCs/>
          <w:szCs w:val="24"/>
        </w:rPr>
        <w:t>问题3：罢工权利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《宪法》和法律对私人部门</w:t>
      </w:r>
      <w:r>
        <w:rPr>
          <w:rFonts w:hint="eastAsia"/>
          <w:bCs/>
          <w:szCs w:val="24"/>
        </w:rPr>
        <w:t>所有</w:t>
      </w:r>
      <w:r>
        <w:rPr>
          <w:rFonts w:hint="eastAsia"/>
          <w:bCs/>
          <w:spacing w:val="-3"/>
          <w:szCs w:val="24"/>
        </w:rPr>
        <w:t>雇员的罢工权利做出了规定。</w:t>
      </w:r>
      <w:r>
        <w:rPr>
          <w:rStyle w:val="FootnoteReference"/>
          <w:bCs/>
          <w:spacing w:val="-3"/>
          <w:szCs w:val="24"/>
        </w:rPr>
        <w:footnoteReference w:id="17"/>
      </w:r>
    </w:p>
    <w:p w:rsidR="00957964" w:rsidRDefault="00957964">
      <w:pPr>
        <w:spacing w:after="240" w:line="360" w:lineRule="exact"/>
        <w:rPr>
          <w:rFonts w:ascii="SimHei" w:eastAsia="SimHei" w:hint="eastAsia"/>
          <w:bCs/>
          <w:szCs w:val="24"/>
        </w:rPr>
      </w:pPr>
      <w:r>
        <w:rPr>
          <w:rFonts w:ascii="SimHei" w:eastAsia="SimHei"/>
          <w:bCs/>
          <w:szCs w:val="24"/>
        </w:rPr>
        <w:br w:type="page"/>
        <w:t>3.a.</w:t>
      </w:r>
      <w:r>
        <w:rPr>
          <w:rFonts w:ascii="SimHei" w:eastAsia="SimHei" w:hint="eastAsia"/>
          <w:bCs/>
          <w:szCs w:val="24"/>
        </w:rPr>
        <w:t xml:space="preserve">  罢工权利的限制</w:t>
      </w:r>
    </w:p>
    <w:p w:rsidR="00957964" w:rsidRDefault="00957964">
      <w:pPr>
        <w:spacing w:after="240" w:line="360" w:lineRule="exact"/>
        <w:rPr>
          <w:rFonts w:ascii="SimHei" w:eastAsia="SimHei" w:hint="eastAsia"/>
          <w:bCs/>
          <w:szCs w:val="24"/>
        </w:rPr>
      </w:pPr>
      <w:r>
        <w:rPr>
          <w:rFonts w:ascii="SimHei" w:eastAsia="SimHei" w:hint="eastAsia"/>
          <w:bCs/>
          <w:szCs w:val="24"/>
        </w:rPr>
        <w:t>程序性限制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菲律宾立法机关在《劳动法典》中允许对罢工权提出某些程序性要求，罢工权的前提条件如下：（</w:t>
      </w:r>
      <w:r>
        <w:rPr>
          <w:rFonts w:hint="eastAsia"/>
          <w:bCs/>
          <w:spacing w:val="-3"/>
          <w:szCs w:val="24"/>
        </w:rPr>
        <w:t>a</w:t>
      </w:r>
      <w:r>
        <w:rPr>
          <w:rFonts w:hint="eastAsia"/>
          <w:bCs/>
          <w:spacing w:val="-3"/>
          <w:szCs w:val="24"/>
        </w:rPr>
        <w:t>）向国家调解仲裁委员会提交罢工通知；（</w:t>
      </w:r>
      <w:r>
        <w:rPr>
          <w:rFonts w:hint="eastAsia"/>
          <w:bCs/>
          <w:spacing w:val="-3"/>
          <w:szCs w:val="24"/>
        </w:rPr>
        <w:t>b</w:t>
      </w:r>
      <w:r>
        <w:rPr>
          <w:rFonts w:hint="eastAsia"/>
          <w:bCs/>
          <w:spacing w:val="-3"/>
          <w:szCs w:val="24"/>
        </w:rPr>
        <w:t>）遵守从递交通知之日起的冷静期规定；（</w:t>
      </w:r>
      <w:r>
        <w:rPr>
          <w:rFonts w:hint="eastAsia"/>
          <w:bCs/>
          <w:spacing w:val="-3"/>
          <w:szCs w:val="24"/>
        </w:rPr>
        <w:t>c</w:t>
      </w:r>
      <w:r>
        <w:rPr>
          <w:rFonts w:hint="eastAsia"/>
          <w:bCs/>
          <w:spacing w:val="-3"/>
          <w:szCs w:val="24"/>
        </w:rPr>
        <w:t>）由工会成员对罢工进行投票，并将结果报告给国家调解仲裁委员会；（</w:t>
      </w:r>
      <w:r>
        <w:rPr>
          <w:rFonts w:hint="eastAsia"/>
          <w:bCs/>
          <w:spacing w:val="-3"/>
          <w:szCs w:val="24"/>
        </w:rPr>
        <w:t>d</w:t>
      </w:r>
      <w:r>
        <w:rPr>
          <w:rFonts w:hint="eastAsia"/>
          <w:bCs/>
          <w:spacing w:val="-3"/>
          <w:szCs w:val="24"/>
        </w:rPr>
        <w:t>）遵守从报告罢工投票结果之日起的</w:t>
      </w:r>
      <w:r>
        <w:rPr>
          <w:rFonts w:hint="eastAsia"/>
          <w:bCs/>
          <w:spacing w:val="-3"/>
          <w:szCs w:val="24"/>
        </w:rPr>
        <w:t>7</w:t>
      </w:r>
      <w:r>
        <w:rPr>
          <w:rFonts w:hint="eastAsia"/>
          <w:bCs/>
          <w:spacing w:val="-3"/>
          <w:szCs w:val="24"/>
        </w:rPr>
        <w:t>天禁止罢工令。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冷静期的规定是为了让劳动与就业部可以通过国家调解仲裁委员会召开斡旋与调停会议。而</w:t>
      </w:r>
      <w:r>
        <w:rPr>
          <w:rFonts w:hint="eastAsia"/>
          <w:bCs/>
          <w:spacing w:val="-3"/>
          <w:szCs w:val="24"/>
        </w:rPr>
        <w:t>7</w:t>
      </w:r>
      <w:r>
        <w:rPr>
          <w:rFonts w:hint="eastAsia"/>
          <w:bCs/>
          <w:spacing w:val="-3"/>
          <w:szCs w:val="24"/>
        </w:rPr>
        <w:t>天禁止罢工令则是为了让劳动与就业部有机会明确罢工投票行为是否诚实，以及是否在和平的情况下进行的。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最高法院已经根据违反</w:t>
      </w:r>
      <w:r>
        <w:rPr>
          <w:rFonts w:hint="eastAsia"/>
          <w:bCs/>
          <w:szCs w:val="24"/>
        </w:rPr>
        <w:t>程序</w:t>
      </w:r>
      <w:r>
        <w:rPr>
          <w:rFonts w:hint="eastAsia"/>
          <w:bCs/>
          <w:spacing w:val="-3"/>
          <w:szCs w:val="24"/>
        </w:rPr>
        <w:t>性要求的情况宣布罢工无效，并将这些要求视为享有合理罢工权的最低限制性要求。</w:t>
      </w:r>
    </w:p>
    <w:p w:rsidR="00957964" w:rsidRDefault="00957964">
      <w:pPr>
        <w:spacing w:after="240" w:line="360" w:lineRule="exact"/>
        <w:rPr>
          <w:rFonts w:ascii="SimHei" w:eastAsia="SimHei" w:hint="eastAsia"/>
          <w:bCs/>
          <w:szCs w:val="24"/>
        </w:rPr>
      </w:pPr>
      <w:r>
        <w:rPr>
          <w:rFonts w:ascii="SimHei" w:eastAsia="SimHei" w:hint="eastAsia"/>
          <w:bCs/>
          <w:szCs w:val="24"/>
        </w:rPr>
        <w:t>罢工期间限制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至于禁止罢工的问题，《劳动法典》对调解与仲裁程序期间的罢工有暂时的限制。第</w:t>
      </w:r>
      <w:r>
        <w:rPr>
          <w:rFonts w:hint="eastAsia"/>
          <w:bCs/>
          <w:spacing w:val="-3"/>
          <w:szCs w:val="24"/>
        </w:rPr>
        <w:t>264</w:t>
      </w:r>
      <w:r>
        <w:rPr>
          <w:rFonts w:hint="eastAsia"/>
          <w:bCs/>
          <w:spacing w:val="-3"/>
          <w:szCs w:val="24"/>
        </w:rPr>
        <w:t>条（</w:t>
      </w:r>
      <w:r>
        <w:rPr>
          <w:rFonts w:hint="eastAsia"/>
          <w:bCs/>
          <w:spacing w:val="-3"/>
          <w:szCs w:val="24"/>
        </w:rPr>
        <w:t>a</w:t>
      </w:r>
      <w:r>
        <w:rPr>
          <w:rFonts w:hint="eastAsia"/>
          <w:bCs/>
          <w:spacing w:val="-3"/>
          <w:szCs w:val="24"/>
        </w:rPr>
        <w:t>）款规定“在……将争议提交强制性或自愿仲裁后，或在处理出于同一罢工或停工原因的案件期间，不得宣布罢工或停工”。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另外，集体协议中的“不罢工、不停工条款”被广泛认可，并得到最高法院的支持。但是不得运用这种禁止性规定来防止那些针对不当劳动做法的罢工。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如前所述，在冷静期和</w:t>
      </w:r>
      <w:r>
        <w:rPr>
          <w:rFonts w:hint="eastAsia"/>
          <w:bCs/>
          <w:spacing w:val="-3"/>
          <w:szCs w:val="24"/>
        </w:rPr>
        <w:t>7</w:t>
      </w:r>
      <w:r>
        <w:rPr>
          <w:rFonts w:hint="eastAsia"/>
          <w:bCs/>
          <w:spacing w:val="-3"/>
          <w:szCs w:val="24"/>
        </w:rPr>
        <w:t>天禁止罢工令期间，一般禁止罢工。</w:t>
      </w:r>
    </w:p>
    <w:p w:rsidR="00957964" w:rsidRDefault="00957964">
      <w:pPr>
        <w:spacing w:after="240" w:line="360" w:lineRule="exact"/>
        <w:rPr>
          <w:rFonts w:ascii="SimHei" w:eastAsia="SimHei" w:hint="eastAsia"/>
          <w:bCs/>
          <w:szCs w:val="24"/>
        </w:rPr>
      </w:pPr>
      <w:r>
        <w:rPr>
          <w:rFonts w:ascii="SimHei" w:eastAsia="SimHei" w:hint="eastAsia"/>
          <w:bCs/>
          <w:szCs w:val="24"/>
        </w:rPr>
        <w:t>事关国家利益的案件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根据《劳动法典》第</w:t>
      </w:r>
      <w:r>
        <w:rPr>
          <w:rFonts w:hint="eastAsia"/>
          <w:bCs/>
          <w:spacing w:val="-3"/>
          <w:szCs w:val="24"/>
        </w:rPr>
        <w:t>263</w:t>
      </w:r>
      <w:r>
        <w:rPr>
          <w:rFonts w:hint="eastAsia"/>
          <w:bCs/>
          <w:spacing w:val="-3"/>
          <w:szCs w:val="24"/>
        </w:rPr>
        <w:t>条（</w:t>
      </w:r>
      <w:r>
        <w:rPr>
          <w:rFonts w:hint="eastAsia"/>
          <w:bCs/>
          <w:spacing w:val="-3"/>
          <w:szCs w:val="24"/>
        </w:rPr>
        <w:t>g</w:t>
      </w:r>
      <w:r>
        <w:rPr>
          <w:rFonts w:hint="eastAsia"/>
          <w:bCs/>
          <w:spacing w:val="-3"/>
          <w:szCs w:val="24"/>
        </w:rPr>
        <w:t>）款的规定，如果争议导致或可能导致“事关国家利益的行业”进行罢工或停工，那么劳动与就业部部长可接管劳动争议的管辖权，或对争议的强制仲裁予以确认。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罢工或停工期间的禁止性行为包括：“在总统或劳动与就业部部长行使管辖权后，不得宣布罢工或停工。”最高法院已将签发接管令或确认令后的罢工裁定为禁止性行为，因而属于非法行为。因此，接管令或确认令同时又是根据法律效力签发的复工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劳动与就业部部长对劳动案件管辖权的接管是行使国家的治安权。如上所述，接管管辖权是为了促进共同利益，因为长期的罢工或停工可能有损国家的利益。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因此，对于大学、出口</w:t>
      </w:r>
      <w:r>
        <w:rPr>
          <w:rFonts w:hint="eastAsia"/>
          <w:bCs/>
          <w:spacing w:val="-3"/>
          <w:szCs w:val="24"/>
        </w:rPr>
        <w:t>90%</w:t>
      </w:r>
      <w:r>
        <w:rPr>
          <w:rFonts w:hint="eastAsia"/>
          <w:bCs/>
          <w:spacing w:val="-3"/>
          <w:szCs w:val="24"/>
        </w:rPr>
        <w:t>产品且每年产值超过</w:t>
      </w:r>
      <w:r>
        <w:rPr>
          <w:rFonts w:hint="eastAsia"/>
          <w:bCs/>
          <w:spacing w:val="-3"/>
          <w:szCs w:val="24"/>
        </w:rPr>
        <w:t>1 200</w:t>
      </w:r>
      <w:r>
        <w:rPr>
          <w:rFonts w:hint="eastAsia"/>
          <w:bCs/>
          <w:spacing w:val="-3"/>
          <w:szCs w:val="24"/>
        </w:rPr>
        <w:t>万美元的企业、医药企业、国内航线的航空公司，最高法院支持行使接管权。但在案件涉及电话号码簿或火柴生产企业的情况下，法院将这种接管权裁定为无效。</w:t>
      </w:r>
    </w:p>
    <w:p w:rsidR="00957964" w:rsidRDefault="00957964">
      <w:pPr>
        <w:spacing w:after="240" w:line="360" w:lineRule="exact"/>
        <w:rPr>
          <w:rFonts w:ascii="SimHei" w:eastAsia="SimHei" w:hint="eastAsia"/>
          <w:bCs/>
          <w:szCs w:val="24"/>
        </w:rPr>
      </w:pPr>
      <w:r>
        <w:rPr>
          <w:rFonts w:ascii="SimHei" w:eastAsia="SimHei" w:hint="eastAsia"/>
          <w:bCs/>
          <w:szCs w:val="24"/>
        </w:rPr>
        <w:t>最低服务标准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 xml:space="preserve"> </w:t>
      </w:r>
      <w:r>
        <w:rPr>
          <w:rFonts w:hint="eastAsia"/>
          <w:bCs/>
          <w:spacing w:val="-3"/>
          <w:szCs w:val="24"/>
        </w:rPr>
        <w:t>“对于在实质性限制和完全禁止罢工可能缺乏适当理由，以及在不影响绝大多数工人罢工权情况下，为确保用户基本需要能够得到满足，各种设施能够安全运营或运营不会中断所适用的”最低服务标准，国际劳工组织专家委员会已对其相关概念进行了讨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《劳动法典》第</w:t>
      </w:r>
      <w:r>
        <w:rPr>
          <w:rFonts w:hint="eastAsia"/>
          <w:bCs/>
          <w:spacing w:val="-3"/>
          <w:szCs w:val="24"/>
        </w:rPr>
        <w:t>263</w:t>
      </w:r>
      <w:r>
        <w:rPr>
          <w:rFonts w:hint="eastAsia"/>
          <w:bCs/>
          <w:spacing w:val="-3"/>
          <w:szCs w:val="24"/>
        </w:rPr>
        <w:t>条（</w:t>
      </w:r>
      <w:r>
        <w:rPr>
          <w:rFonts w:hint="eastAsia"/>
          <w:bCs/>
          <w:spacing w:val="-3"/>
          <w:szCs w:val="24"/>
        </w:rPr>
        <w:t>g</w:t>
      </w:r>
      <w:r>
        <w:rPr>
          <w:rFonts w:hint="eastAsia"/>
          <w:bCs/>
          <w:spacing w:val="-3"/>
          <w:szCs w:val="24"/>
        </w:rPr>
        <w:t>）款规定，如果劳动争议对医院、诊所或医疗机构的持续运营产生了不利影响，那么罢工的工会有义务提供并维持一个有效和最基本水平的医疗和其他卫生人员队伍，不应妨碍和限制这些人员的流动和服务，因为这是确保病人（尤其是急诊病人）生命与健康充分得到适当保护所必须的。</w:t>
      </w:r>
    </w:p>
    <w:p w:rsidR="00957964" w:rsidRDefault="00957964">
      <w:pPr>
        <w:spacing w:after="240" w:line="360" w:lineRule="exact"/>
        <w:rPr>
          <w:rFonts w:ascii="SimHei" w:eastAsia="SimHei" w:hint="eastAsia"/>
          <w:bCs/>
          <w:szCs w:val="24"/>
        </w:rPr>
      </w:pPr>
      <w:r>
        <w:rPr>
          <w:rFonts w:ascii="SimHei" w:eastAsia="SimHei" w:hint="eastAsia"/>
          <w:bCs/>
          <w:szCs w:val="24"/>
        </w:rPr>
        <w:t>政府服务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就公共部门而言，公务员委员会第</w:t>
      </w:r>
      <w:r>
        <w:rPr>
          <w:rFonts w:hint="eastAsia"/>
          <w:bCs/>
          <w:spacing w:val="-3"/>
          <w:szCs w:val="24"/>
        </w:rPr>
        <w:t>6</w:t>
      </w:r>
      <w:r>
        <w:rPr>
          <w:rFonts w:hint="eastAsia"/>
          <w:bCs/>
          <w:spacing w:val="-3"/>
          <w:szCs w:val="24"/>
        </w:rPr>
        <w:t>号备忘录通告（</w:t>
      </w:r>
      <w:r>
        <w:rPr>
          <w:rFonts w:hint="eastAsia"/>
          <w:bCs/>
          <w:spacing w:val="-3"/>
          <w:szCs w:val="24"/>
        </w:rPr>
        <w:t>1987</w:t>
      </w:r>
      <w:r>
        <w:rPr>
          <w:rFonts w:hint="eastAsia"/>
          <w:bCs/>
          <w:spacing w:val="-3"/>
          <w:szCs w:val="24"/>
        </w:rPr>
        <w:t>年系列）以行政处罚的形式，禁止所有政府官员和雇员进行</w:t>
      </w:r>
      <w:r>
        <w:rPr>
          <w:rFonts w:hint="eastAsia"/>
          <w:bCs/>
          <w:szCs w:val="24"/>
        </w:rPr>
        <w:t>罢工</w:t>
      </w:r>
      <w:r>
        <w:rPr>
          <w:rFonts w:hint="eastAsia"/>
          <w:bCs/>
          <w:spacing w:val="-3"/>
          <w:szCs w:val="24"/>
        </w:rPr>
        <w:t>、群众游行、大规模离岗、停工以及将会导致暂时中断和混乱的其他群众行动。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公共部门雇员可选择的一个途径就是根据第</w:t>
      </w:r>
      <w:r>
        <w:rPr>
          <w:rFonts w:hint="eastAsia"/>
          <w:bCs/>
          <w:spacing w:val="-3"/>
          <w:szCs w:val="24"/>
        </w:rPr>
        <w:t>180</w:t>
      </w:r>
      <w:r>
        <w:rPr>
          <w:rFonts w:hint="eastAsia"/>
          <w:bCs/>
          <w:spacing w:val="-3"/>
          <w:szCs w:val="24"/>
        </w:rPr>
        <w:t>号总统令选派代表参加公共部门劳动管理理事会。尽管第</w:t>
      </w:r>
      <w:r>
        <w:rPr>
          <w:rFonts w:hint="eastAsia"/>
          <w:bCs/>
          <w:spacing w:val="-3"/>
          <w:szCs w:val="24"/>
        </w:rPr>
        <w:t>180</w:t>
      </w:r>
      <w:r>
        <w:rPr>
          <w:rFonts w:hint="eastAsia"/>
          <w:bCs/>
          <w:spacing w:val="-3"/>
          <w:szCs w:val="24"/>
        </w:rPr>
        <w:t>号总统令没有对雇员组织的代表问题做出明确规定，但是公共部门劳动管理理事会允许直属机构、地方政府部门、具有原始执照的国有或国家控制企业、国立大学和学院派代表参加。</w:t>
      </w:r>
    </w:p>
    <w:p w:rsidR="00957964" w:rsidRDefault="00957964">
      <w:pPr>
        <w:spacing w:after="240" w:line="360" w:lineRule="exact"/>
        <w:rPr>
          <w:rFonts w:ascii="SimHei" w:eastAsia="SimHei" w:hint="eastAsia"/>
          <w:bCs/>
          <w:szCs w:val="24"/>
        </w:rPr>
      </w:pPr>
      <w:r>
        <w:rPr>
          <w:rFonts w:ascii="SimHei" w:eastAsia="SimHei" w:hint="eastAsia"/>
          <w:bCs/>
          <w:szCs w:val="24"/>
        </w:rPr>
        <w:t xml:space="preserve">罢工纠察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pacing w:val="-3"/>
          <w:szCs w:val="24"/>
        </w:rPr>
        <w:t>但是私人和公共部门雇员可以通过担任纠察或以其他形式来表达意见，但活动不应对服务的提供产生影响。</w:t>
      </w:r>
    </w:p>
    <w:p w:rsidR="00957964" w:rsidRDefault="00957964">
      <w:pPr>
        <w:spacing w:after="240" w:line="360" w:lineRule="exact"/>
        <w:rPr>
          <w:rFonts w:ascii="SimHei" w:eastAsia="SimHei" w:hint="eastAsia"/>
          <w:bCs/>
          <w:szCs w:val="24"/>
        </w:rPr>
      </w:pPr>
      <w:r>
        <w:rPr>
          <w:rFonts w:ascii="SimHei" w:eastAsia="SimHei"/>
          <w:bCs/>
          <w:szCs w:val="24"/>
        </w:rPr>
        <w:t>3.b.</w:t>
      </w:r>
      <w:r>
        <w:rPr>
          <w:rFonts w:ascii="SimHei" w:eastAsia="SimHei" w:hint="eastAsia"/>
          <w:bCs/>
          <w:szCs w:val="24"/>
        </w:rPr>
        <w:t xml:space="preserve"> 某些工人行使罢工权的特殊法律规定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如上所述，一方面，公共部门的雇员不得进行罢工；另一方面，医疗机构、医院和诊所的雇员需要遵守第</w:t>
      </w:r>
      <w:r>
        <w:rPr>
          <w:rFonts w:hint="eastAsia"/>
          <w:bCs/>
          <w:szCs w:val="24"/>
        </w:rPr>
        <w:t>263</w:t>
      </w:r>
      <w:r>
        <w:rPr>
          <w:rFonts w:hint="eastAsia"/>
          <w:bCs/>
          <w:szCs w:val="24"/>
        </w:rPr>
        <w:t>条第（</w:t>
      </w:r>
      <w:r>
        <w:rPr>
          <w:rFonts w:hint="eastAsia"/>
          <w:bCs/>
          <w:szCs w:val="24"/>
        </w:rPr>
        <w:t>g</w:t>
      </w:r>
      <w:r>
        <w:rPr>
          <w:rFonts w:hint="eastAsia"/>
          <w:bCs/>
          <w:szCs w:val="24"/>
        </w:rPr>
        <w:t>）款关于提供最低限度服务的规定。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根据第</w:t>
      </w:r>
      <w:r>
        <w:rPr>
          <w:rFonts w:hint="eastAsia"/>
          <w:bCs/>
          <w:szCs w:val="24"/>
        </w:rPr>
        <w:t>180</w:t>
      </w:r>
      <w:r>
        <w:rPr>
          <w:rFonts w:hint="eastAsia"/>
          <w:bCs/>
          <w:szCs w:val="24"/>
        </w:rPr>
        <w:t>号总统令，</w:t>
      </w:r>
      <w:r>
        <w:rPr>
          <w:bCs/>
          <w:szCs w:val="24"/>
        </w:rPr>
        <w:t>菲律宾武装部队</w:t>
      </w:r>
      <w:r>
        <w:rPr>
          <w:rFonts w:hint="eastAsia"/>
          <w:bCs/>
          <w:szCs w:val="24"/>
        </w:rPr>
        <w:t>和</w:t>
      </w:r>
      <w:r>
        <w:rPr>
          <w:bCs/>
          <w:szCs w:val="24"/>
        </w:rPr>
        <w:t>菲律宾国家警署</w:t>
      </w:r>
      <w:r>
        <w:rPr>
          <w:rFonts w:hint="eastAsia"/>
          <w:bCs/>
          <w:szCs w:val="24"/>
        </w:rPr>
        <w:t>的人员，以及狱警和消防员不得成立或加入雇员组织。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根据第</w:t>
      </w:r>
      <w:r>
        <w:rPr>
          <w:bCs/>
          <w:szCs w:val="24"/>
        </w:rPr>
        <w:t>40-03</w:t>
      </w:r>
      <w:r>
        <w:rPr>
          <w:rFonts w:hint="eastAsia"/>
          <w:bCs/>
          <w:szCs w:val="24"/>
        </w:rPr>
        <w:t>号部级令，劳动与就业部部长对劳资关系的四个方面予以了强调：（</w:t>
      </w:r>
      <w:r>
        <w:rPr>
          <w:rFonts w:hint="eastAsia"/>
          <w:bCs/>
          <w:szCs w:val="24"/>
        </w:rPr>
        <w:t>a</w:t>
      </w:r>
      <w:r>
        <w:rPr>
          <w:rFonts w:hint="eastAsia"/>
          <w:bCs/>
          <w:szCs w:val="24"/>
        </w:rPr>
        <w:t>）维护自我组织的权利；（</w:t>
      </w:r>
      <w:r>
        <w:rPr>
          <w:rFonts w:hint="eastAsia"/>
          <w:bCs/>
          <w:szCs w:val="24"/>
        </w:rPr>
        <w:t>b</w:t>
      </w:r>
      <w:r>
        <w:rPr>
          <w:rFonts w:hint="eastAsia"/>
          <w:bCs/>
          <w:szCs w:val="24"/>
        </w:rPr>
        <w:t>）快速提供行政服务；（</w:t>
      </w:r>
      <w:r>
        <w:rPr>
          <w:rFonts w:hint="eastAsia"/>
          <w:bCs/>
          <w:szCs w:val="24"/>
        </w:rPr>
        <w:t>c</w:t>
      </w:r>
      <w:r>
        <w:rPr>
          <w:rFonts w:hint="eastAsia"/>
          <w:bCs/>
          <w:szCs w:val="24"/>
        </w:rPr>
        <w:t>）倡导负责任的工团主义；（</w:t>
      </w:r>
      <w:r>
        <w:rPr>
          <w:rFonts w:hint="eastAsia"/>
          <w:bCs/>
          <w:szCs w:val="24"/>
        </w:rPr>
        <w:t>d</w:t>
      </w:r>
      <w:r>
        <w:rPr>
          <w:rFonts w:hint="eastAsia"/>
          <w:bCs/>
          <w:szCs w:val="24"/>
        </w:rPr>
        <w:t>）促进劳资共担责任，以便通过和平和自愿的方式解决争端。</w:t>
      </w:r>
    </w:p>
    <w:p w:rsidR="00957964" w:rsidRDefault="00957964">
      <w:pPr>
        <w:spacing w:after="240" w:line="360" w:lineRule="exact"/>
        <w:rPr>
          <w:rFonts w:ascii="SimHei" w:eastAsia="SimHei" w:hint="eastAsia"/>
          <w:bCs/>
          <w:szCs w:val="24"/>
        </w:rPr>
      </w:pPr>
      <w:r>
        <w:rPr>
          <w:rFonts w:ascii="SimHei" w:eastAsia="SimHei" w:hint="eastAsia"/>
          <w:bCs/>
          <w:szCs w:val="24"/>
        </w:rPr>
        <w:t>问题4：武装部队和警察限制自我组织权的权力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bCs/>
          <w:spacing w:val="-3"/>
          <w:szCs w:val="24"/>
        </w:rPr>
        <w:t>菲律宾武装部队</w:t>
      </w:r>
      <w:r>
        <w:rPr>
          <w:rFonts w:hint="eastAsia"/>
          <w:bCs/>
          <w:spacing w:val="-3"/>
          <w:szCs w:val="24"/>
        </w:rPr>
        <w:t>、</w:t>
      </w:r>
      <w:r>
        <w:rPr>
          <w:bCs/>
          <w:spacing w:val="-3"/>
          <w:szCs w:val="24"/>
        </w:rPr>
        <w:t>菲律宾国家警署</w:t>
      </w:r>
      <w:r>
        <w:rPr>
          <w:rFonts w:hint="eastAsia"/>
          <w:bCs/>
          <w:spacing w:val="-3"/>
          <w:szCs w:val="24"/>
        </w:rPr>
        <w:t>以及行政当局的人员无权限制或干预合法行使的工会权利，但公共秩序受到破坏的情况除外。《劳动法典》第</w:t>
      </w:r>
      <w:r>
        <w:rPr>
          <w:rFonts w:hint="eastAsia"/>
          <w:bCs/>
          <w:spacing w:val="-3"/>
          <w:szCs w:val="24"/>
        </w:rPr>
        <w:t>264</w:t>
      </w:r>
      <w:r>
        <w:rPr>
          <w:rFonts w:hint="eastAsia"/>
          <w:bCs/>
          <w:spacing w:val="-3"/>
          <w:szCs w:val="24"/>
        </w:rPr>
        <w:t>条（</w:t>
      </w:r>
      <w:r>
        <w:rPr>
          <w:rFonts w:hint="eastAsia"/>
          <w:bCs/>
          <w:spacing w:val="-3"/>
          <w:szCs w:val="24"/>
        </w:rPr>
        <w:t>d</w:t>
      </w:r>
      <w:r>
        <w:rPr>
          <w:rFonts w:hint="eastAsia"/>
          <w:bCs/>
          <w:spacing w:val="-3"/>
          <w:szCs w:val="24"/>
        </w:rPr>
        <w:t>）款规定，“任何公务官员或雇员，包括</w:t>
      </w:r>
      <w:r>
        <w:rPr>
          <w:bCs/>
          <w:spacing w:val="-3"/>
          <w:szCs w:val="24"/>
        </w:rPr>
        <w:t>菲律宾武装部队</w:t>
      </w:r>
      <w:r>
        <w:rPr>
          <w:rFonts w:hint="eastAsia"/>
          <w:bCs/>
          <w:spacing w:val="-3"/>
          <w:szCs w:val="24"/>
        </w:rPr>
        <w:t>或国家联合警署的人员，或任何武装人员，都不得以任何方式带入、介绍或陪同任何旨在替换罢工者的个人进入或离开罢工区域，或代替罢工者工作。警察人员应在罢工警戒线外，但发生实际暴力或其他犯罪行为的情况除外：这绝不意味着公务官员不能采取必要措施来维护和平与秩序、保护生命与财产和</w:t>
      </w:r>
      <w:r>
        <w:rPr>
          <w:rFonts w:hint="eastAsia"/>
          <w:bCs/>
          <w:spacing w:val="-3"/>
          <w:szCs w:val="24"/>
        </w:rPr>
        <w:t>/</w:t>
      </w:r>
      <w:r>
        <w:rPr>
          <w:rFonts w:hint="eastAsia"/>
          <w:bCs/>
          <w:spacing w:val="-3"/>
          <w:szCs w:val="24"/>
        </w:rPr>
        <w:t>或实施法律或任何法令。”</w:t>
      </w:r>
    </w:p>
    <w:p w:rsidR="00957964" w:rsidRDefault="00957964">
      <w:pPr>
        <w:spacing w:after="240" w:line="360" w:lineRule="exact"/>
        <w:rPr>
          <w:rFonts w:ascii="SimHei" w:eastAsia="SimHei" w:hint="eastAsia"/>
          <w:bCs/>
          <w:szCs w:val="24"/>
        </w:rPr>
      </w:pPr>
      <w:r>
        <w:rPr>
          <w:rFonts w:ascii="SimHei" w:eastAsia="SimHei" w:hint="eastAsia"/>
          <w:bCs/>
          <w:szCs w:val="24"/>
        </w:rPr>
        <w:t>问题5：国家立法变化和法院判决简评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以下是报告所涉期间的重大立法变化：</w:t>
      </w:r>
    </w:p>
    <w:p w:rsidR="00957964" w:rsidRDefault="00957964" w:rsidP="0061716A">
      <w:pPr>
        <w:tabs>
          <w:tab w:val="left" w:pos="1560"/>
        </w:tabs>
        <w:spacing w:after="240" w:line="360" w:lineRule="exact"/>
        <w:ind w:leftChars="513" w:left="31680" w:hangingChars="229" w:firstLine="31680"/>
        <w:rPr>
          <w:bCs/>
          <w:smallCaps/>
          <w:szCs w:val="24"/>
        </w:rPr>
      </w:pPr>
      <w:r>
        <w:rPr>
          <w:rFonts w:hint="eastAsia"/>
          <w:bCs/>
          <w:szCs w:val="24"/>
        </w:rPr>
        <w:sym w:font="Wingdings 2" w:char="F097"/>
      </w:r>
      <w:r>
        <w:rPr>
          <w:rFonts w:hint="eastAsia"/>
          <w:bCs/>
          <w:szCs w:val="24"/>
        </w:rPr>
        <w:tab/>
      </w:r>
      <w:r>
        <w:rPr>
          <w:rFonts w:hint="eastAsia"/>
          <w:bCs/>
          <w:smallCaps/>
          <w:szCs w:val="24"/>
        </w:rPr>
        <w:t>第</w:t>
      </w:r>
      <w:r>
        <w:rPr>
          <w:rFonts w:hint="eastAsia"/>
          <w:bCs/>
          <w:smallCaps/>
          <w:szCs w:val="24"/>
        </w:rPr>
        <w:t>111</w:t>
      </w:r>
      <w:r>
        <w:rPr>
          <w:rFonts w:hint="eastAsia"/>
          <w:bCs/>
          <w:smallCaps/>
          <w:szCs w:val="24"/>
        </w:rPr>
        <w:t>号总统令（</w:t>
      </w:r>
      <w:r>
        <w:rPr>
          <w:rFonts w:hint="eastAsia"/>
          <w:bCs/>
          <w:smallCaps/>
          <w:szCs w:val="24"/>
        </w:rPr>
        <w:t>1986</w:t>
      </w:r>
      <w:r>
        <w:rPr>
          <w:rFonts w:hint="eastAsia"/>
          <w:bCs/>
          <w:smallCaps/>
          <w:szCs w:val="24"/>
        </w:rPr>
        <w:t>年）：该总统令对《劳动法典》的某些规定做了修订，主要是为了放宽工会的权利；</w:t>
      </w:r>
    </w:p>
    <w:p w:rsidR="00957964" w:rsidRDefault="00957964" w:rsidP="0061716A">
      <w:pPr>
        <w:tabs>
          <w:tab w:val="left" w:pos="1560"/>
        </w:tabs>
        <w:spacing w:after="240" w:line="360" w:lineRule="exact"/>
        <w:ind w:leftChars="513" w:left="31680" w:hangingChars="229" w:firstLine="31680"/>
        <w:rPr>
          <w:bCs/>
          <w:smallCaps/>
          <w:szCs w:val="24"/>
        </w:rPr>
      </w:pPr>
      <w:r>
        <w:rPr>
          <w:rFonts w:hint="eastAsia"/>
          <w:bCs/>
          <w:szCs w:val="24"/>
        </w:rPr>
        <w:sym w:font="Wingdings 2" w:char="F097"/>
      </w:r>
      <w:r>
        <w:rPr>
          <w:rFonts w:hint="eastAsia"/>
          <w:bCs/>
          <w:szCs w:val="24"/>
        </w:rPr>
        <w:tab/>
      </w:r>
      <w:r>
        <w:rPr>
          <w:rFonts w:hint="eastAsia"/>
          <w:bCs/>
          <w:smallCaps/>
          <w:szCs w:val="24"/>
        </w:rPr>
        <w:t>第</w:t>
      </w:r>
      <w:r>
        <w:rPr>
          <w:rFonts w:hint="eastAsia"/>
          <w:bCs/>
          <w:smallCaps/>
          <w:szCs w:val="24"/>
        </w:rPr>
        <w:t>126</w:t>
      </w:r>
      <w:r>
        <w:rPr>
          <w:rFonts w:hint="eastAsia"/>
          <w:bCs/>
          <w:smallCaps/>
          <w:szCs w:val="24"/>
        </w:rPr>
        <w:t>号总统令（</w:t>
      </w:r>
      <w:r>
        <w:rPr>
          <w:rFonts w:hint="eastAsia"/>
          <w:bCs/>
          <w:smallCaps/>
          <w:szCs w:val="24"/>
        </w:rPr>
        <w:t>1987</w:t>
      </w:r>
      <w:r>
        <w:rPr>
          <w:rFonts w:hint="eastAsia"/>
          <w:bCs/>
          <w:smallCaps/>
          <w:szCs w:val="24"/>
        </w:rPr>
        <w:t>年）：该总统令的第</w:t>
      </w:r>
      <w:r>
        <w:rPr>
          <w:rFonts w:hint="eastAsia"/>
          <w:bCs/>
          <w:smallCaps/>
          <w:szCs w:val="24"/>
        </w:rPr>
        <w:t>22</w:t>
      </w:r>
      <w:r>
        <w:rPr>
          <w:rFonts w:hint="eastAsia"/>
          <w:bCs/>
          <w:smallCaps/>
          <w:szCs w:val="24"/>
        </w:rPr>
        <w:t>条规定设立国家调解仲裁委员会，以接管劳动关系事务局的斡旋、调停和自愿仲裁职能；</w:t>
      </w:r>
    </w:p>
    <w:p w:rsidR="00957964" w:rsidRDefault="00957964" w:rsidP="0061716A">
      <w:pPr>
        <w:tabs>
          <w:tab w:val="left" w:pos="1560"/>
        </w:tabs>
        <w:spacing w:after="240" w:line="360" w:lineRule="exact"/>
        <w:ind w:leftChars="513" w:left="31680" w:hangingChars="229" w:firstLine="31680"/>
        <w:rPr>
          <w:bCs/>
          <w:smallCaps/>
          <w:szCs w:val="24"/>
        </w:rPr>
      </w:pPr>
      <w:r>
        <w:rPr>
          <w:rFonts w:hint="eastAsia"/>
          <w:bCs/>
          <w:szCs w:val="24"/>
        </w:rPr>
        <w:sym w:font="Wingdings 2" w:char="F097"/>
      </w:r>
      <w:r>
        <w:rPr>
          <w:rFonts w:hint="eastAsia"/>
          <w:bCs/>
          <w:szCs w:val="24"/>
        </w:rPr>
        <w:tab/>
      </w:r>
      <w:r>
        <w:rPr>
          <w:rFonts w:hint="eastAsia"/>
          <w:bCs/>
          <w:smallCaps/>
          <w:szCs w:val="24"/>
        </w:rPr>
        <w:t>第</w:t>
      </w:r>
      <w:r>
        <w:rPr>
          <w:rFonts w:hint="eastAsia"/>
          <w:bCs/>
          <w:smallCaps/>
          <w:szCs w:val="24"/>
        </w:rPr>
        <w:t>180</w:t>
      </w:r>
      <w:r>
        <w:rPr>
          <w:rFonts w:hint="eastAsia"/>
          <w:bCs/>
          <w:smallCaps/>
          <w:szCs w:val="24"/>
        </w:rPr>
        <w:t>号总统令（</w:t>
      </w:r>
      <w:r>
        <w:rPr>
          <w:rFonts w:hint="eastAsia"/>
          <w:bCs/>
          <w:smallCaps/>
          <w:szCs w:val="24"/>
        </w:rPr>
        <w:t>1987</w:t>
      </w:r>
      <w:r>
        <w:rPr>
          <w:rFonts w:hint="eastAsia"/>
          <w:bCs/>
          <w:smallCaps/>
          <w:szCs w:val="24"/>
        </w:rPr>
        <w:t>年）：该总统令为公共部门雇员的组织权做出了指导性规定；</w:t>
      </w:r>
    </w:p>
    <w:p w:rsidR="00957964" w:rsidRDefault="00957964" w:rsidP="0061716A">
      <w:pPr>
        <w:tabs>
          <w:tab w:val="left" w:pos="1560"/>
        </w:tabs>
        <w:spacing w:after="240" w:line="360" w:lineRule="exact"/>
        <w:ind w:leftChars="513" w:left="31680" w:hangingChars="229" w:firstLine="31680"/>
        <w:rPr>
          <w:rFonts w:hint="eastAsia"/>
          <w:bCs/>
          <w:szCs w:val="24"/>
        </w:rPr>
      </w:pPr>
      <w:r>
        <w:rPr>
          <w:rFonts w:hint="eastAsia"/>
          <w:bCs/>
          <w:szCs w:val="24"/>
        </w:rPr>
        <w:sym w:font="Wingdings 2" w:char="F097"/>
      </w:r>
      <w:r>
        <w:rPr>
          <w:rFonts w:hint="eastAsia"/>
          <w:bCs/>
          <w:szCs w:val="24"/>
        </w:rPr>
        <w:tab/>
      </w:r>
      <w:r>
        <w:rPr>
          <w:rFonts w:hint="eastAsia"/>
          <w:bCs/>
          <w:szCs w:val="24"/>
        </w:rPr>
        <w:t>第</w:t>
      </w:r>
      <w:r>
        <w:rPr>
          <w:rFonts w:hint="eastAsia"/>
          <w:bCs/>
          <w:szCs w:val="24"/>
        </w:rPr>
        <w:t>6715</w:t>
      </w:r>
      <w:r>
        <w:rPr>
          <w:rFonts w:hint="eastAsia"/>
          <w:bCs/>
          <w:szCs w:val="24"/>
        </w:rPr>
        <w:t>号共和国法就放宽自我组织权的问题对第</w:t>
      </w:r>
      <w:r>
        <w:rPr>
          <w:rFonts w:hint="eastAsia"/>
          <w:bCs/>
          <w:smallCaps/>
          <w:szCs w:val="24"/>
        </w:rPr>
        <w:t>111</w:t>
      </w:r>
      <w:r>
        <w:rPr>
          <w:rFonts w:hint="eastAsia"/>
          <w:bCs/>
          <w:smallCaps/>
          <w:szCs w:val="24"/>
        </w:rPr>
        <w:t>号总统令进行了补充。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第</w:t>
      </w:r>
      <w:r>
        <w:rPr>
          <w:rFonts w:hint="eastAsia"/>
          <w:bCs/>
          <w:szCs w:val="24"/>
        </w:rPr>
        <w:t>111</w:t>
      </w:r>
      <w:r>
        <w:rPr>
          <w:rFonts w:hint="eastAsia"/>
          <w:bCs/>
          <w:szCs w:val="24"/>
        </w:rPr>
        <w:t>号总统令旨在实现工会权利的民主化，主要进行了以下方面的修订：（</w:t>
      </w:r>
      <w:r>
        <w:rPr>
          <w:rFonts w:hint="eastAsia"/>
          <w:bCs/>
          <w:szCs w:val="24"/>
        </w:rPr>
        <w:t>a</w:t>
      </w:r>
      <w:r>
        <w:rPr>
          <w:rFonts w:hint="eastAsia"/>
          <w:bCs/>
          <w:szCs w:val="24"/>
        </w:rPr>
        <w:t>）成立工会的最低人数要求降低到合格谈判单位成员的</w:t>
      </w:r>
      <w:r>
        <w:rPr>
          <w:rFonts w:hint="eastAsia"/>
          <w:bCs/>
          <w:szCs w:val="24"/>
        </w:rPr>
        <w:t>20%</w:t>
      </w:r>
      <w:r>
        <w:rPr>
          <w:rFonts w:hint="eastAsia"/>
          <w:bCs/>
          <w:szCs w:val="24"/>
        </w:rPr>
        <w:t>；（</w:t>
      </w:r>
      <w:r>
        <w:rPr>
          <w:rFonts w:hint="eastAsia"/>
          <w:bCs/>
          <w:szCs w:val="24"/>
        </w:rPr>
        <w:t>b</w:t>
      </w:r>
      <w:r>
        <w:rPr>
          <w:rFonts w:hint="eastAsia"/>
          <w:bCs/>
          <w:szCs w:val="24"/>
        </w:rPr>
        <w:t>）废止了《劳动法典》第</w:t>
      </w:r>
      <w:r>
        <w:rPr>
          <w:rFonts w:hint="eastAsia"/>
          <w:bCs/>
          <w:szCs w:val="24"/>
        </w:rPr>
        <w:t>238</w:t>
      </w:r>
      <w:r>
        <w:rPr>
          <w:rFonts w:hint="eastAsia"/>
          <w:bCs/>
          <w:szCs w:val="24"/>
        </w:rPr>
        <w:t>和第</w:t>
      </w:r>
      <w:r>
        <w:rPr>
          <w:rFonts w:hint="eastAsia"/>
          <w:bCs/>
          <w:szCs w:val="24"/>
        </w:rPr>
        <w:t>239</w:t>
      </w:r>
      <w:r>
        <w:rPr>
          <w:rFonts w:hint="eastAsia"/>
          <w:bCs/>
          <w:szCs w:val="24"/>
        </w:rPr>
        <w:t>条过去关于“一个行业，一个工会”的概念；（</w:t>
      </w:r>
      <w:r>
        <w:rPr>
          <w:rFonts w:hint="eastAsia"/>
          <w:bCs/>
          <w:szCs w:val="24"/>
        </w:rPr>
        <w:t>c</w:t>
      </w:r>
      <w:r>
        <w:rPr>
          <w:rFonts w:hint="eastAsia"/>
          <w:bCs/>
          <w:szCs w:val="24"/>
        </w:rPr>
        <w:t>）对于通过《公司法典》组建的政府公司，该总统令承认其雇员进行组织和集体谈判的权利。实际上，出于自我组织和集体谈判之目的，这类政府雇员不在《公务员法》的范围内，而被列入了《劳动法典》的保护范畴；（</w:t>
      </w:r>
      <w:r>
        <w:rPr>
          <w:rFonts w:hint="eastAsia"/>
          <w:bCs/>
          <w:szCs w:val="24"/>
        </w:rPr>
        <w:t>d</w:t>
      </w:r>
      <w:r>
        <w:rPr>
          <w:rFonts w:hint="eastAsia"/>
          <w:bCs/>
          <w:szCs w:val="24"/>
        </w:rPr>
        <w:t>）对于无组织的机构，将其请求认证选举的支持性要求降低到</w:t>
      </w:r>
      <w:r>
        <w:rPr>
          <w:rFonts w:hint="eastAsia"/>
          <w:bCs/>
          <w:szCs w:val="24"/>
        </w:rPr>
        <w:t>20%</w:t>
      </w:r>
      <w:r>
        <w:rPr>
          <w:rFonts w:hint="eastAsia"/>
          <w:bCs/>
          <w:szCs w:val="24"/>
        </w:rPr>
        <w:t>；（</w:t>
      </w:r>
      <w:r>
        <w:rPr>
          <w:rFonts w:hint="eastAsia"/>
          <w:bCs/>
          <w:szCs w:val="24"/>
        </w:rPr>
        <w:t>e</w:t>
      </w:r>
      <w:r>
        <w:rPr>
          <w:rFonts w:hint="eastAsia"/>
          <w:bCs/>
          <w:szCs w:val="24"/>
        </w:rPr>
        <w:t>）禁止公务官员、武装部队和国家警署的人员陪同个人进入公司所在地以替换罢工者。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第</w:t>
      </w:r>
      <w:r>
        <w:rPr>
          <w:rFonts w:hint="eastAsia"/>
          <w:bCs/>
          <w:szCs w:val="24"/>
        </w:rPr>
        <w:t>180</w:t>
      </w:r>
      <w:r>
        <w:rPr>
          <w:rFonts w:hint="eastAsia"/>
          <w:bCs/>
          <w:szCs w:val="24"/>
        </w:rPr>
        <w:t>号总统令恢复了公共部门工人的自我组织权。从</w:t>
      </w:r>
      <w:r>
        <w:rPr>
          <w:rFonts w:hint="eastAsia"/>
          <w:bCs/>
          <w:szCs w:val="24"/>
        </w:rPr>
        <w:t>1972</w:t>
      </w:r>
      <w:r>
        <w:rPr>
          <w:rFonts w:hint="eastAsia"/>
          <w:bCs/>
          <w:szCs w:val="24"/>
        </w:rPr>
        <w:t>年《戒严法》颁布起，公共部门的雇员被剥夺了该权利。截至</w:t>
      </w:r>
      <w:r>
        <w:rPr>
          <w:rFonts w:hint="eastAsia"/>
          <w:bCs/>
          <w:szCs w:val="24"/>
        </w:rPr>
        <w:t>2002</w:t>
      </w:r>
      <w:r>
        <w:rPr>
          <w:rFonts w:hint="eastAsia"/>
          <w:bCs/>
          <w:szCs w:val="24"/>
        </w:rPr>
        <w:t>年</w:t>
      </w:r>
      <w:r>
        <w:rPr>
          <w:rFonts w:hint="eastAsia"/>
          <w:bCs/>
          <w:szCs w:val="24"/>
        </w:rPr>
        <w:t>6</w:t>
      </w:r>
      <w:r>
        <w:rPr>
          <w:rFonts w:hint="eastAsia"/>
          <w:bCs/>
          <w:szCs w:val="24"/>
        </w:rPr>
        <w:t>月，公共部门注册的工会有</w:t>
      </w:r>
      <w:r>
        <w:rPr>
          <w:bCs/>
          <w:szCs w:val="24"/>
        </w:rPr>
        <w:t>1 072</w:t>
      </w:r>
      <w:r>
        <w:rPr>
          <w:rFonts w:hint="eastAsia"/>
          <w:bCs/>
          <w:szCs w:val="24"/>
        </w:rPr>
        <w:t>个，其中有</w:t>
      </w:r>
      <w:r>
        <w:rPr>
          <w:rFonts w:hint="eastAsia"/>
          <w:bCs/>
          <w:szCs w:val="24"/>
        </w:rPr>
        <w:t>346</w:t>
      </w:r>
      <w:r>
        <w:rPr>
          <w:rFonts w:hint="eastAsia"/>
          <w:bCs/>
          <w:szCs w:val="24"/>
        </w:rPr>
        <w:t>个工会已被确定为其各自政府部门的唯一谈判单位。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6715</w:t>
      </w:r>
      <w:r>
        <w:rPr>
          <w:rFonts w:hint="eastAsia"/>
          <w:bCs/>
          <w:szCs w:val="24"/>
        </w:rPr>
        <w:t>号共和国法继续进行了第</w:t>
      </w:r>
      <w:r>
        <w:rPr>
          <w:rFonts w:hint="eastAsia"/>
          <w:bCs/>
          <w:szCs w:val="24"/>
        </w:rPr>
        <w:t>180</w:t>
      </w:r>
      <w:r>
        <w:rPr>
          <w:rFonts w:hint="eastAsia"/>
          <w:bCs/>
          <w:szCs w:val="24"/>
        </w:rPr>
        <w:t>号总统令所启动的改革，主要有以下方面的明显变化：（</w:t>
      </w:r>
      <w:r>
        <w:rPr>
          <w:rFonts w:hint="eastAsia"/>
          <w:bCs/>
          <w:szCs w:val="24"/>
        </w:rPr>
        <w:t>a</w:t>
      </w:r>
      <w:r>
        <w:rPr>
          <w:rFonts w:hint="eastAsia"/>
          <w:bCs/>
          <w:szCs w:val="24"/>
        </w:rPr>
        <w:t>）延长了集体谈判协议的期限，有关代表问题的谈判从</w:t>
      </w:r>
      <w:r>
        <w:rPr>
          <w:rFonts w:hint="eastAsia"/>
          <w:bCs/>
          <w:szCs w:val="24"/>
        </w:rPr>
        <w:t>3</w:t>
      </w:r>
      <w:r>
        <w:rPr>
          <w:rFonts w:hint="eastAsia"/>
          <w:bCs/>
          <w:szCs w:val="24"/>
        </w:rPr>
        <w:t>年延长到</w:t>
      </w:r>
      <w:r>
        <w:rPr>
          <w:rFonts w:hint="eastAsia"/>
          <w:bCs/>
          <w:szCs w:val="24"/>
        </w:rPr>
        <w:t>5</w:t>
      </w:r>
      <w:r>
        <w:rPr>
          <w:rFonts w:hint="eastAsia"/>
          <w:bCs/>
          <w:szCs w:val="24"/>
        </w:rPr>
        <w:t>年，以促进行业稳定，但集体谈判协议的其他条款应在其生效后的</w:t>
      </w:r>
      <w:r>
        <w:rPr>
          <w:rFonts w:hint="eastAsia"/>
          <w:bCs/>
          <w:szCs w:val="24"/>
        </w:rPr>
        <w:t>3</w:t>
      </w:r>
      <w:r>
        <w:rPr>
          <w:rFonts w:hint="eastAsia"/>
          <w:bCs/>
          <w:szCs w:val="24"/>
        </w:rPr>
        <w:t>年内进行重新谈判（第</w:t>
      </w:r>
      <w:r>
        <w:rPr>
          <w:rFonts w:hint="eastAsia"/>
          <w:bCs/>
          <w:szCs w:val="24"/>
        </w:rPr>
        <w:t>253-A</w:t>
      </w:r>
      <w:r>
        <w:rPr>
          <w:rFonts w:hint="eastAsia"/>
          <w:bCs/>
          <w:szCs w:val="24"/>
        </w:rPr>
        <w:t>条）；（</w:t>
      </w:r>
      <w:r>
        <w:rPr>
          <w:rFonts w:hint="eastAsia"/>
          <w:bCs/>
          <w:szCs w:val="24"/>
        </w:rPr>
        <w:t>b</w:t>
      </w:r>
      <w:r>
        <w:rPr>
          <w:rFonts w:hint="eastAsia"/>
          <w:bCs/>
          <w:szCs w:val="24"/>
        </w:rPr>
        <w:t>）明确承认工会成员有权参与其所在单位的政策和决策过程（第</w:t>
      </w:r>
      <w:r>
        <w:rPr>
          <w:rFonts w:hint="eastAsia"/>
          <w:bCs/>
          <w:szCs w:val="24"/>
        </w:rPr>
        <w:t>255</w:t>
      </w:r>
      <w:r>
        <w:rPr>
          <w:rFonts w:hint="eastAsia"/>
          <w:bCs/>
          <w:szCs w:val="24"/>
        </w:rPr>
        <w:t>条）；（</w:t>
      </w:r>
      <w:r>
        <w:rPr>
          <w:rFonts w:hint="eastAsia"/>
          <w:bCs/>
          <w:szCs w:val="24"/>
        </w:rPr>
        <w:t>c</w:t>
      </w:r>
      <w:r>
        <w:rPr>
          <w:rFonts w:hint="eastAsia"/>
          <w:bCs/>
          <w:szCs w:val="24"/>
        </w:rPr>
        <w:t>）在认证选举中，对于有组织的机构，要求其请求认证选举的支持性签字为</w:t>
      </w:r>
      <w:r>
        <w:rPr>
          <w:rFonts w:hint="eastAsia"/>
          <w:bCs/>
          <w:szCs w:val="24"/>
        </w:rPr>
        <w:t>25%</w:t>
      </w:r>
      <w:r>
        <w:rPr>
          <w:rFonts w:hint="eastAsia"/>
          <w:bCs/>
          <w:szCs w:val="24"/>
        </w:rPr>
        <w:t>，以保持行业稳定（第</w:t>
      </w:r>
      <w:r>
        <w:rPr>
          <w:rFonts w:hint="eastAsia"/>
          <w:bCs/>
          <w:szCs w:val="24"/>
        </w:rPr>
        <w:t>256</w:t>
      </w:r>
      <w:r>
        <w:rPr>
          <w:rFonts w:hint="eastAsia"/>
          <w:bCs/>
          <w:szCs w:val="24"/>
        </w:rPr>
        <w:t>条），对于无工会组织的机构，该法令废除了提交认证选举请求的支持性要求（第</w:t>
      </w:r>
      <w:r>
        <w:rPr>
          <w:rFonts w:hint="eastAsia"/>
          <w:bCs/>
          <w:szCs w:val="24"/>
        </w:rPr>
        <w:t>257</w:t>
      </w:r>
      <w:r>
        <w:rPr>
          <w:rFonts w:hint="eastAsia"/>
          <w:bCs/>
          <w:szCs w:val="24"/>
        </w:rPr>
        <w:t>条），确定了申诉和自愿仲裁方面的机制，并要求在此过程中创建自愿仲裁基金（第</w:t>
      </w:r>
      <w:r>
        <w:rPr>
          <w:rFonts w:hint="eastAsia"/>
          <w:bCs/>
          <w:szCs w:val="24"/>
        </w:rPr>
        <w:t>260-262</w:t>
      </w:r>
      <w:r>
        <w:rPr>
          <w:rFonts w:hint="eastAsia"/>
          <w:bCs/>
          <w:szCs w:val="24"/>
        </w:rPr>
        <w:t>条和第</w:t>
      </w:r>
      <w:r>
        <w:rPr>
          <w:rFonts w:hint="eastAsia"/>
          <w:bCs/>
          <w:szCs w:val="24"/>
        </w:rPr>
        <w:t>277</w:t>
      </w:r>
      <w:r>
        <w:rPr>
          <w:rFonts w:hint="eastAsia"/>
          <w:bCs/>
          <w:szCs w:val="24"/>
        </w:rPr>
        <w:t>条（</w:t>
      </w:r>
      <w:r>
        <w:rPr>
          <w:rFonts w:hint="eastAsia"/>
          <w:bCs/>
          <w:szCs w:val="24"/>
        </w:rPr>
        <w:t>f</w:t>
      </w:r>
      <w:r>
        <w:rPr>
          <w:rFonts w:hint="eastAsia"/>
          <w:bCs/>
          <w:szCs w:val="24"/>
        </w:rPr>
        <w:t>）款）；（</w:t>
      </w:r>
      <w:r>
        <w:rPr>
          <w:rFonts w:hint="eastAsia"/>
          <w:bCs/>
          <w:szCs w:val="24"/>
        </w:rPr>
        <w:t>d</w:t>
      </w:r>
      <w:r>
        <w:rPr>
          <w:rFonts w:hint="eastAsia"/>
          <w:bCs/>
          <w:szCs w:val="24"/>
        </w:rPr>
        <w:t>）承认每位雇员都有权在工作的第一天加入工会（第</w:t>
      </w:r>
      <w:r>
        <w:rPr>
          <w:rFonts w:hint="eastAsia"/>
          <w:bCs/>
          <w:szCs w:val="24"/>
        </w:rPr>
        <w:t>277</w:t>
      </w:r>
      <w:r>
        <w:rPr>
          <w:rFonts w:hint="eastAsia"/>
          <w:bCs/>
          <w:szCs w:val="24"/>
        </w:rPr>
        <w:t>条</w:t>
      </w:r>
      <w:r>
        <w:rPr>
          <w:rFonts w:hint="eastAsia"/>
          <w:bCs/>
          <w:szCs w:val="24"/>
        </w:rPr>
        <w:t>b</w:t>
      </w:r>
      <w:r>
        <w:rPr>
          <w:rFonts w:hint="eastAsia"/>
          <w:bCs/>
          <w:szCs w:val="24"/>
        </w:rPr>
        <w:t>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在应用这些法律时，最高法院一直以国家的总政策为指导，以保护劳工，肯定行使自我组织权的自由。</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1994</w:t>
      </w:r>
      <w:r>
        <w:rPr>
          <w:rFonts w:hint="eastAsia"/>
          <w:bCs/>
          <w:szCs w:val="24"/>
        </w:rPr>
        <w:t>年，劳动与就业部启动了</w:t>
      </w:r>
      <w:r>
        <w:rPr>
          <w:rFonts w:eastAsia="KaiTi_GB2312" w:hint="eastAsia"/>
          <w:bCs/>
          <w:szCs w:val="24"/>
        </w:rPr>
        <w:t>工人组织发展方案</w:t>
      </w:r>
      <w:r>
        <w:rPr>
          <w:rFonts w:hint="eastAsia"/>
          <w:bCs/>
          <w:szCs w:val="24"/>
        </w:rPr>
        <w:t>，以便通过能力建设和协助工人组织进行能力建设或创业措施，来协助工人组织。自</w:t>
      </w:r>
      <w:r>
        <w:rPr>
          <w:rFonts w:hint="eastAsia"/>
          <w:bCs/>
          <w:szCs w:val="24"/>
        </w:rPr>
        <w:t>1994</w:t>
      </w:r>
      <w:r>
        <w:rPr>
          <w:rFonts w:hint="eastAsia"/>
          <w:bCs/>
          <w:szCs w:val="24"/>
        </w:rPr>
        <w:t>年以来，政府已为该方案拨款</w:t>
      </w:r>
      <w:r>
        <w:rPr>
          <w:bCs/>
          <w:szCs w:val="24"/>
        </w:rPr>
        <w:t>343 658 000</w:t>
      </w:r>
      <w:r>
        <w:rPr>
          <w:rFonts w:hint="eastAsia"/>
          <w:bCs/>
          <w:szCs w:val="24"/>
        </w:rPr>
        <w:t>菲律宾比索。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mallCaps/>
          <w:szCs w:val="24"/>
        </w:rPr>
      </w:pPr>
      <w:r>
        <w:rPr>
          <w:rFonts w:hint="eastAsia"/>
          <w:bCs/>
          <w:szCs w:val="24"/>
        </w:rPr>
        <w:t>劳动与就业部承认集体谈判是消除妇女不平等工资待遇的一个手段。在支持工会工人的过程中，该部为有工会和没有工会的机构开展了劳动教育活动，并对来自</w:t>
      </w:r>
      <w:r>
        <w:rPr>
          <w:rFonts w:hint="eastAsia"/>
          <w:bCs/>
          <w:szCs w:val="24"/>
        </w:rPr>
        <w:t>204</w:t>
      </w:r>
      <w:r>
        <w:rPr>
          <w:rFonts w:hint="eastAsia"/>
          <w:bCs/>
          <w:szCs w:val="24"/>
        </w:rPr>
        <w:t>个工人协会和劳工组织的女工会领导人及工人进行了谈判和倡导性领导能力方面的培训和咨询活动。针对</w:t>
      </w:r>
      <w:r>
        <w:rPr>
          <w:rFonts w:hint="eastAsia"/>
          <w:bCs/>
        </w:rPr>
        <w:t>菲律宾出口区管理局——政府经济区内的落户企业，在</w:t>
      </w:r>
      <w:r>
        <w:rPr>
          <w:rFonts w:hint="eastAsia"/>
          <w:bCs/>
          <w:szCs w:val="24"/>
        </w:rPr>
        <w:t>工人</w:t>
      </w:r>
      <w:r>
        <w:rPr>
          <w:rFonts w:hint="eastAsia"/>
          <w:bCs/>
        </w:rPr>
        <w:t>、工会成员管理层中间举办了旨在促进经济权利的研讨会。</w:t>
      </w:r>
    </w:p>
    <w:p w:rsidR="00957964" w:rsidRDefault="00957964">
      <w:pPr>
        <w:pStyle w:val="H1"/>
        <w:tabs>
          <w:tab w:val="left" w:pos="360"/>
        </w:tabs>
        <w:spacing w:before="120"/>
        <w:jc w:val="center"/>
        <w:rPr>
          <w:rFonts w:hint="eastAsia"/>
          <w:bCs/>
        </w:rPr>
      </w:pPr>
      <w:bookmarkStart w:id="23" w:name="_Toc194233103"/>
      <w:r>
        <w:rPr>
          <w:rFonts w:hint="eastAsia"/>
          <w:bCs/>
        </w:rPr>
        <w:t>H.  第9条</w:t>
      </w:r>
      <w:bookmarkEnd w:id="23"/>
    </w:p>
    <w:p w:rsidR="00957964" w:rsidRDefault="00957964">
      <w:pPr>
        <w:spacing w:after="240" w:line="360" w:lineRule="exact"/>
        <w:rPr>
          <w:rFonts w:ascii="SimHei" w:eastAsia="SimHei" w:hint="eastAsia"/>
          <w:bCs/>
          <w:szCs w:val="24"/>
        </w:rPr>
      </w:pPr>
      <w:r>
        <w:rPr>
          <w:rFonts w:ascii="SimHei" w:eastAsia="SimHei" w:hint="eastAsia"/>
          <w:bCs/>
          <w:szCs w:val="24"/>
        </w:rPr>
        <w:t xml:space="preserve">问题1：与第9条有关的菲律宾作为缔约国的国际劳工组织公约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菲律宾不是国际劳工组织第</w:t>
      </w:r>
      <w:r>
        <w:rPr>
          <w:bCs/>
          <w:szCs w:val="24"/>
        </w:rPr>
        <w:t>102</w:t>
      </w:r>
      <w:r>
        <w:rPr>
          <w:rFonts w:hint="eastAsia"/>
          <w:bCs/>
          <w:szCs w:val="24"/>
        </w:rPr>
        <w:t>、</w:t>
      </w:r>
      <w:r>
        <w:rPr>
          <w:bCs/>
          <w:szCs w:val="24"/>
        </w:rPr>
        <w:t>121</w:t>
      </w:r>
      <w:r>
        <w:rPr>
          <w:rFonts w:hint="eastAsia"/>
          <w:bCs/>
          <w:szCs w:val="24"/>
        </w:rPr>
        <w:t>、</w:t>
      </w:r>
      <w:r>
        <w:rPr>
          <w:bCs/>
          <w:szCs w:val="24"/>
        </w:rPr>
        <w:t>128</w:t>
      </w:r>
      <w:r>
        <w:rPr>
          <w:rFonts w:hint="eastAsia"/>
          <w:bCs/>
          <w:szCs w:val="24"/>
        </w:rPr>
        <w:t>、</w:t>
      </w:r>
      <w:r>
        <w:rPr>
          <w:bCs/>
          <w:szCs w:val="24"/>
        </w:rPr>
        <w:t>130</w:t>
      </w:r>
      <w:r>
        <w:rPr>
          <w:rFonts w:hint="eastAsia"/>
          <w:bCs/>
          <w:szCs w:val="24"/>
        </w:rPr>
        <w:t>和</w:t>
      </w:r>
      <w:r>
        <w:rPr>
          <w:bCs/>
          <w:szCs w:val="24"/>
        </w:rPr>
        <w:t>168</w:t>
      </w:r>
      <w:r>
        <w:rPr>
          <w:rFonts w:hint="eastAsia"/>
          <w:bCs/>
          <w:szCs w:val="24"/>
        </w:rPr>
        <w:t>号公约缔约国，但却是以下公约缔约国：</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1962</w:t>
      </w:r>
      <w:r>
        <w:rPr>
          <w:rFonts w:hint="eastAsia"/>
          <w:bCs/>
          <w:szCs w:val="24"/>
        </w:rPr>
        <w:t>年国际劳工组织第</w:t>
      </w:r>
      <w:r>
        <w:rPr>
          <w:rFonts w:hint="eastAsia"/>
          <w:bCs/>
          <w:szCs w:val="24"/>
        </w:rPr>
        <w:t>118</w:t>
      </w:r>
      <w:r>
        <w:rPr>
          <w:rFonts w:hint="eastAsia"/>
          <w:bCs/>
          <w:szCs w:val="24"/>
        </w:rPr>
        <w:t>号公约（《社会保障平等待遇公约》）；</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1982</w:t>
      </w:r>
      <w:r>
        <w:rPr>
          <w:rFonts w:hint="eastAsia"/>
          <w:bCs/>
          <w:szCs w:val="24"/>
        </w:rPr>
        <w:t>年国际劳工组织第</w:t>
      </w:r>
      <w:r>
        <w:rPr>
          <w:rFonts w:hint="eastAsia"/>
          <w:bCs/>
          <w:szCs w:val="24"/>
        </w:rPr>
        <w:t>157</w:t>
      </w:r>
      <w:r>
        <w:rPr>
          <w:rFonts w:hint="eastAsia"/>
          <w:bCs/>
          <w:szCs w:val="24"/>
        </w:rPr>
        <w:t>号公约（《维护社会保障权利公约》）；</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1925</w:t>
      </w:r>
      <w:r>
        <w:rPr>
          <w:rFonts w:hint="eastAsia"/>
          <w:bCs/>
          <w:szCs w:val="24"/>
        </w:rPr>
        <w:t>年国际劳工组织第</w:t>
      </w:r>
      <w:r>
        <w:rPr>
          <w:rFonts w:hint="eastAsia"/>
          <w:bCs/>
          <w:szCs w:val="24"/>
        </w:rPr>
        <w:t>17</w:t>
      </w:r>
      <w:r>
        <w:rPr>
          <w:rFonts w:hint="eastAsia"/>
          <w:bCs/>
          <w:szCs w:val="24"/>
        </w:rPr>
        <w:t>号公约（《工人事故赔偿公约》）；</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1952</w:t>
      </w:r>
      <w:r>
        <w:rPr>
          <w:rFonts w:hint="eastAsia"/>
          <w:bCs/>
          <w:szCs w:val="24"/>
        </w:rPr>
        <w:t>年国际劳工组织第</w:t>
      </w:r>
      <w:r>
        <w:rPr>
          <w:rFonts w:hint="eastAsia"/>
          <w:bCs/>
          <w:szCs w:val="24"/>
        </w:rPr>
        <w:t>19</w:t>
      </w:r>
      <w:r>
        <w:rPr>
          <w:rFonts w:hint="eastAsia"/>
          <w:bCs/>
          <w:szCs w:val="24"/>
        </w:rPr>
        <w:t>号公约（《事故赔偿同等待遇公约》）。</w:t>
      </w:r>
    </w:p>
    <w:p w:rsidR="00957964" w:rsidRDefault="00957964">
      <w:pPr>
        <w:spacing w:after="240" w:line="360" w:lineRule="exact"/>
        <w:rPr>
          <w:rFonts w:ascii="SimHei" w:eastAsia="SimHei" w:hint="eastAsia"/>
          <w:bCs/>
          <w:szCs w:val="24"/>
        </w:rPr>
      </w:pPr>
      <w:r>
        <w:rPr>
          <w:rFonts w:ascii="SimHei" w:eastAsia="SimHei" w:hint="eastAsia"/>
          <w:bCs/>
          <w:szCs w:val="24"/>
        </w:rPr>
        <w:t>问题2：国家现有社会保障的分类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菲律宾正在实施的现有社保类别包括；（</w:t>
      </w:r>
      <w:r>
        <w:rPr>
          <w:rFonts w:hint="eastAsia"/>
          <w:bCs/>
          <w:szCs w:val="24"/>
        </w:rPr>
        <w:t>a</w:t>
      </w:r>
      <w:r>
        <w:rPr>
          <w:rFonts w:hint="eastAsia"/>
          <w:bCs/>
          <w:szCs w:val="24"/>
        </w:rPr>
        <w:t>）医疗保险；（</w:t>
      </w:r>
      <w:r>
        <w:rPr>
          <w:rFonts w:hint="eastAsia"/>
          <w:bCs/>
          <w:szCs w:val="24"/>
        </w:rPr>
        <w:t>b</w:t>
      </w:r>
      <w:r>
        <w:rPr>
          <w:rFonts w:hint="eastAsia"/>
          <w:bCs/>
          <w:szCs w:val="24"/>
        </w:rPr>
        <w:t>）疾病现金福利；（</w:t>
      </w:r>
      <w:r>
        <w:rPr>
          <w:rFonts w:hint="eastAsia"/>
          <w:bCs/>
          <w:szCs w:val="24"/>
        </w:rPr>
        <w:t>c</w:t>
      </w:r>
      <w:r>
        <w:rPr>
          <w:rFonts w:hint="eastAsia"/>
          <w:bCs/>
          <w:szCs w:val="24"/>
        </w:rPr>
        <w:t>）产妇福利；（</w:t>
      </w:r>
      <w:r>
        <w:rPr>
          <w:rFonts w:hint="eastAsia"/>
          <w:bCs/>
          <w:szCs w:val="24"/>
        </w:rPr>
        <w:t>d</w:t>
      </w:r>
      <w:r>
        <w:rPr>
          <w:rFonts w:hint="eastAsia"/>
          <w:bCs/>
          <w:szCs w:val="24"/>
        </w:rPr>
        <w:t>）老年人福利；（</w:t>
      </w:r>
      <w:r>
        <w:rPr>
          <w:rFonts w:hint="eastAsia"/>
          <w:bCs/>
          <w:szCs w:val="24"/>
        </w:rPr>
        <w:t>e</w:t>
      </w:r>
      <w:r>
        <w:rPr>
          <w:rFonts w:hint="eastAsia"/>
          <w:bCs/>
          <w:szCs w:val="24"/>
        </w:rPr>
        <w:t>）伤残福利；（</w:t>
      </w:r>
      <w:r>
        <w:rPr>
          <w:rFonts w:hint="eastAsia"/>
          <w:bCs/>
          <w:szCs w:val="24"/>
        </w:rPr>
        <w:t>f</w:t>
      </w:r>
      <w:r>
        <w:rPr>
          <w:rFonts w:hint="eastAsia"/>
          <w:bCs/>
          <w:szCs w:val="24"/>
        </w:rPr>
        <w:t>）遗属福利；（</w:t>
      </w:r>
      <w:r>
        <w:rPr>
          <w:rFonts w:hint="eastAsia"/>
          <w:bCs/>
          <w:szCs w:val="24"/>
        </w:rPr>
        <w:t>g</w:t>
      </w:r>
      <w:r>
        <w:rPr>
          <w:rFonts w:hint="eastAsia"/>
          <w:bCs/>
          <w:szCs w:val="24"/>
        </w:rPr>
        <w:t>）工伤福利。</w:t>
      </w:r>
      <w:r>
        <w:rPr>
          <w:rFonts w:hint="eastAsia"/>
          <w:bCs/>
          <w:szCs w:val="28"/>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8291</w:t>
      </w:r>
      <w:r>
        <w:rPr>
          <w:rFonts w:hint="eastAsia"/>
          <w:bCs/>
          <w:szCs w:val="24"/>
        </w:rPr>
        <w:t>号共和国法也对限制性失业方案做出了规定。该法案对已有</w:t>
      </w:r>
      <w:r>
        <w:rPr>
          <w:rFonts w:hint="eastAsia"/>
          <w:bCs/>
          <w:szCs w:val="24"/>
        </w:rPr>
        <w:t>20</w:t>
      </w:r>
      <w:r>
        <w:rPr>
          <w:rFonts w:hint="eastAsia"/>
          <w:bCs/>
          <w:szCs w:val="24"/>
        </w:rPr>
        <w:t>年之久的政府服务保险系统宪章修订本（又称第</w:t>
      </w:r>
      <w:r>
        <w:rPr>
          <w:rFonts w:hint="eastAsia"/>
          <w:bCs/>
          <w:szCs w:val="24"/>
        </w:rPr>
        <w:t>1146</w:t>
      </w:r>
      <w:r>
        <w:rPr>
          <w:rFonts w:hint="eastAsia"/>
          <w:bCs/>
          <w:szCs w:val="24"/>
        </w:rPr>
        <w:t>号总统令）进行了最受人欢迎的修订，它不仅增加和扩大了政府工人社会保障的保护，而且还促进了政府服务保险系统的权力和职能，有助于对其成员的需求做出更好的反应。此外，还将公积金福利纳入了菲律宾实施的现有社会保障计划中。这方面的社会保障通过建立</w:t>
      </w:r>
      <w:r>
        <w:rPr>
          <w:bCs/>
          <w:szCs w:val="24"/>
        </w:rPr>
        <w:t>Pag-Ibig</w:t>
      </w:r>
      <w:r>
        <w:rPr>
          <w:bCs/>
          <w:szCs w:val="24"/>
        </w:rPr>
        <w:t>基金</w:t>
      </w:r>
      <w:r>
        <w:rPr>
          <w:rFonts w:hint="eastAsia"/>
          <w:bCs/>
          <w:szCs w:val="24"/>
        </w:rPr>
        <w:t>（又称住房开发互助基金）解决，</w:t>
      </w:r>
      <w:r>
        <w:rPr>
          <w:rFonts w:hint="eastAsia"/>
          <w:bCs/>
          <w:szCs w:val="24"/>
        </w:rPr>
        <w:t>Pag-Ibig</w:t>
      </w:r>
      <w:r>
        <w:rPr>
          <w:rFonts w:hint="eastAsia"/>
          <w:bCs/>
          <w:szCs w:val="24"/>
        </w:rPr>
        <w:t>基金解决了国家的两个基本问题，即：吸引储蓄和为工人提供住房。</w:t>
      </w:r>
    </w:p>
    <w:p w:rsidR="00957964" w:rsidRDefault="00957964">
      <w:pPr>
        <w:spacing w:after="240" w:line="360" w:lineRule="exact"/>
        <w:rPr>
          <w:rFonts w:ascii="SimHei" w:eastAsia="SimHei" w:hint="eastAsia"/>
          <w:bCs/>
          <w:szCs w:val="24"/>
        </w:rPr>
      </w:pPr>
      <w:r>
        <w:rPr>
          <w:rFonts w:ascii="SimHei" w:eastAsia="SimHei" w:hint="eastAsia"/>
          <w:bCs/>
          <w:szCs w:val="24"/>
        </w:rPr>
        <w:t>问题3：现有社会保障的主要特征或计划</w:t>
      </w:r>
    </w:p>
    <w:p w:rsidR="00957964" w:rsidRDefault="00957964">
      <w:pPr>
        <w:spacing w:after="240" w:line="360" w:lineRule="exact"/>
        <w:rPr>
          <w:rFonts w:ascii="SimHei" w:eastAsia="SimHei" w:hint="eastAsia"/>
          <w:bCs/>
          <w:szCs w:val="24"/>
        </w:rPr>
      </w:pPr>
      <w:r>
        <w:rPr>
          <w:rFonts w:ascii="SimHei" w:eastAsia="SimHei" w:hint="eastAsia"/>
          <w:bCs/>
          <w:szCs w:val="24"/>
        </w:rPr>
        <w:t>健康保险（医疗保险）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医疗保险是一种健康保险计划，参加的成员每月缴纳一定的保费，以集合一个基金为那些生病以及住院时突然需要资金帮助的被保险人提供医疗补贴。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7875</w:t>
      </w:r>
      <w:r>
        <w:rPr>
          <w:rFonts w:hint="eastAsia"/>
          <w:bCs/>
          <w:szCs w:val="24"/>
        </w:rPr>
        <w:t>号共和国法（《</w:t>
      </w:r>
      <w:r>
        <w:rPr>
          <w:rFonts w:hint="eastAsia"/>
          <w:bCs/>
          <w:szCs w:val="24"/>
        </w:rPr>
        <w:t>1995</w:t>
      </w:r>
      <w:r>
        <w:rPr>
          <w:rFonts w:hint="eastAsia"/>
          <w:bCs/>
          <w:szCs w:val="24"/>
        </w:rPr>
        <w:t>年国家健康保险法》）将医疗计划的保险人群扩大为包括所有菲律宾公民。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该方案包括可享受医疗计划福利的所有人，包括社会保障系统和政府服务保险系统下的投保人、退休人员、离休金领取人员及其赡养人员；有资格作为菲律宾健康保险公司健康保险计划受益人的所有人员；作为政府其他健康保险计划、社区医疗组织、合作社或私人非盈利健康保险计划成员而有资格作为受益人的所有人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为了让政府能够为计划提供资金，计划的所有成员将按照合理、公平和累进缴款计划为基金缴款，缴款计划将根据相应的精算研究和以下方针确定</w:t>
      </w:r>
      <w:r>
        <w:rPr>
          <w:rFonts w:hint="eastAsia"/>
          <w:bCs/>
          <w:szCs w:val="24"/>
        </w:rPr>
        <w:t>:</w:t>
      </w:r>
    </w:p>
    <w:p w:rsidR="00957964" w:rsidRDefault="00957964" w:rsidP="0061716A">
      <w:pPr>
        <w:pStyle w:val="ListBullet"/>
        <w:ind w:leftChars="700" w:left="31680"/>
        <w:rPr>
          <w:rFonts w:ascii="Times New Roman" w:eastAsia="SimSun" w:hint="eastAsia"/>
        </w:rPr>
      </w:pPr>
      <w:r>
        <w:rPr>
          <w:rFonts w:ascii="Times New Roman" w:eastAsia="SimSun" w:hint="eastAsia"/>
          <w:b/>
        </w:rPr>
        <w:t>–</w:t>
      </w:r>
      <w:r>
        <w:rPr>
          <w:rFonts w:ascii="Times New Roman" w:eastAsia="SimSun" w:hint="eastAsia"/>
        </w:rPr>
        <w:t>正规部门雇员和现有医疗保险成员及其雇主将按照法律规定每月按同一保费水平连续缴款，直至菲律宾健康保险公司确定所述缴款水平为止。但前提是月缴款不超过各自月工资的百分之三（</w:t>
      </w:r>
      <w:r>
        <w:rPr>
          <w:rFonts w:ascii="Times New Roman" w:eastAsia="SimSun" w:hint="eastAsia"/>
        </w:rPr>
        <w:t>3%</w:t>
      </w:r>
      <w:r>
        <w:rPr>
          <w:rFonts w:ascii="Times New Roman" w:eastAsia="SimSun" w:hint="eastAsia"/>
        </w:rPr>
        <w:t>）。</w:t>
      </w:r>
    </w:p>
    <w:p w:rsidR="00957964" w:rsidRDefault="00957964" w:rsidP="0061716A">
      <w:pPr>
        <w:pStyle w:val="ListBullet"/>
        <w:ind w:leftChars="700" w:left="31680"/>
        <w:rPr>
          <w:rFonts w:ascii="Times New Roman" w:eastAsia="SimSun" w:hint="eastAsia"/>
        </w:rPr>
      </w:pPr>
      <w:r>
        <w:rPr>
          <w:rFonts w:ascii="Times New Roman" w:eastAsia="SimSun" w:hint="eastAsia"/>
          <w:b/>
        </w:rPr>
        <w:t>–</w:t>
      </w:r>
      <w:r>
        <w:rPr>
          <w:rFonts w:ascii="Times New Roman" w:eastAsia="SimSun" w:hint="eastAsia"/>
        </w:rPr>
        <w:t>个体户（自雇人员）的缴款主要以住户收入和资产为基础，但其每年的缴款总额不应超过其月薪的百分之三（</w:t>
      </w:r>
      <w:r>
        <w:rPr>
          <w:rFonts w:ascii="Times New Roman" w:eastAsia="SimSun" w:hint="eastAsia"/>
        </w:rPr>
        <w:t>3%</w:t>
      </w:r>
      <w:r>
        <w:rPr>
          <w:rFonts w:ascii="Times New Roman" w:eastAsia="SimSun" w:hint="eastAsia"/>
        </w:rPr>
        <w:t>）。</w:t>
      </w:r>
    </w:p>
    <w:p w:rsidR="00957964" w:rsidRDefault="00957964" w:rsidP="0061716A">
      <w:pPr>
        <w:pStyle w:val="ListBullet"/>
        <w:ind w:leftChars="700" w:left="31680"/>
        <w:rPr>
          <w:rFonts w:ascii="Times New Roman" w:eastAsia="SimSun" w:hint="eastAsia"/>
        </w:rPr>
      </w:pPr>
      <w:r>
        <w:rPr>
          <w:rFonts w:ascii="Times New Roman" w:eastAsia="SimSun" w:hint="eastAsia"/>
          <w:b/>
        </w:rPr>
        <w:t>–</w:t>
      </w:r>
      <w:r>
        <w:rPr>
          <w:rFonts w:ascii="Times New Roman" w:eastAsia="SimSun" w:hint="eastAsia"/>
        </w:rPr>
        <w:t>为贫困成员之利益而确定的缴款不应超过受雇成员的最低缴款水平。</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rPr>
        <w:t>贫困成员的缴款将由其所在地的地方政府部门提供部分补贴、菲律宾健康保险公司将提供相当于地方政府部门贫困成员补贴金额的配套资金，如果为第四、第五和第六级地方政府部门，国家政府将为贫困人员提供百分之九十（</w:t>
      </w:r>
      <w:r>
        <w:rPr>
          <w:rFonts w:hint="eastAsia"/>
          <w:bCs/>
          <w:szCs w:val="24"/>
        </w:rPr>
        <w:t>90%</w:t>
      </w:r>
      <w:r>
        <w:rPr>
          <w:rFonts w:hint="eastAsia"/>
          <w:bCs/>
          <w:szCs w:val="24"/>
        </w:rPr>
        <w:t>）的补贴，但期限不超过</w:t>
      </w:r>
      <w:r>
        <w:rPr>
          <w:rFonts w:hint="eastAsia"/>
          <w:bCs/>
          <w:szCs w:val="24"/>
        </w:rPr>
        <w:t>5</w:t>
      </w:r>
      <w:r>
        <w:rPr>
          <w:rFonts w:hint="eastAsia"/>
          <w:bCs/>
          <w:szCs w:val="24"/>
        </w:rPr>
        <w:t>年。地方政府部门的比重将逐渐提高，直至与国家政府的比重相等为止。</w:t>
      </w:r>
    </w:p>
    <w:p w:rsidR="00957964" w:rsidRDefault="00957964">
      <w:pPr>
        <w:spacing w:after="240" w:line="360" w:lineRule="exact"/>
        <w:jc w:val="center"/>
        <w:rPr>
          <w:rFonts w:ascii="SimHei" w:eastAsia="SimHei" w:hint="eastAsia"/>
          <w:bCs/>
          <w:szCs w:val="24"/>
        </w:rPr>
      </w:pPr>
      <w:r>
        <w:rPr>
          <w:rFonts w:ascii="SimHei" w:eastAsia="SimHei" w:hint="eastAsia"/>
          <w:bCs/>
          <w:szCs w:val="24"/>
        </w:rPr>
        <w:t>B.  健康保险（疾病现金津贴）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疾病现金津贴是在</w:t>
      </w:r>
      <w:r>
        <w:rPr>
          <w:bCs/>
          <w:szCs w:val="24"/>
        </w:rPr>
        <w:t>社会保障系统</w:t>
      </w:r>
      <w:r>
        <w:rPr>
          <w:rFonts w:hint="eastAsia"/>
          <w:bCs/>
          <w:szCs w:val="24"/>
        </w:rPr>
        <w:t>或</w:t>
      </w:r>
      <w:r>
        <w:rPr>
          <w:bCs/>
          <w:szCs w:val="24"/>
        </w:rPr>
        <w:t>政府服务保险系统</w:t>
      </w:r>
      <w:r>
        <w:rPr>
          <w:rFonts w:hint="eastAsia"/>
          <w:bCs/>
          <w:szCs w:val="24"/>
        </w:rPr>
        <w:t>成员由于疾病或损伤而不能工作的期间，按日提供的现金补贴，通常情况下，任何一年中的补贴期限不应超过</w:t>
      </w:r>
      <w:r>
        <w:rPr>
          <w:rFonts w:hint="eastAsia"/>
          <w:bCs/>
          <w:szCs w:val="24"/>
        </w:rPr>
        <w:t>120</w:t>
      </w:r>
      <w:r>
        <w:rPr>
          <w:rFonts w:hint="eastAsia"/>
          <w:bCs/>
          <w:szCs w:val="24"/>
        </w:rPr>
        <w:t>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在社会保障系统下，疾病津贴是在</w:t>
      </w:r>
      <w:r>
        <w:rPr>
          <w:bCs/>
          <w:szCs w:val="24"/>
        </w:rPr>
        <w:t>社会保障系统</w:t>
      </w:r>
      <w:r>
        <w:rPr>
          <w:rFonts w:hint="eastAsia"/>
          <w:bCs/>
          <w:szCs w:val="24"/>
        </w:rPr>
        <w:t>成员由于疾病或损伤而不能工作的期间按日提供的现金补贴。一个成员可以在满足以下条件的情况下获得疾病津贴：（</w:t>
      </w:r>
      <w:r>
        <w:rPr>
          <w:rFonts w:hint="eastAsia"/>
          <w:bCs/>
          <w:szCs w:val="24"/>
        </w:rPr>
        <w:t>1</w:t>
      </w:r>
      <w:r>
        <w:rPr>
          <w:rFonts w:hint="eastAsia"/>
          <w:bCs/>
          <w:szCs w:val="24"/>
        </w:rPr>
        <w:t>）成员在连续两个季度意外事故期间之前的</w:t>
      </w:r>
      <w:r>
        <w:rPr>
          <w:rFonts w:hint="eastAsia"/>
          <w:bCs/>
          <w:szCs w:val="24"/>
        </w:rPr>
        <w:t>12</w:t>
      </w:r>
      <w:r>
        <w:rPr>
          <w:rFonts w:hint="eastAsia"/>
          <w:bCs/>
          <w:szCs w:val="24"/>
        </w:rPr>
        <w:t>个月期间内至少提供了两个月的缴款；（</w:t>
      </w:r>
      <w:r>
        <w:rPr>
          <w:rFonts w:hint="eastAsia"/>
          <w:bCs/>
          <w:szCs w:val="24"/>
        </w:rPr>
        <w:t>2</w:t>
      </w:r>
      <w:r>
        <w:rPr>
          <w:rFonts w:hint="eastAsia"/>
          <w:bCs/>
          <w:szCs w:val="24"/>
        </w:rPr>
        <w:t>）成员已入住医院至少</w:t>
      </w:r>
      <w:r>
        <w:rPr>
          <w:rFonts w:hint="eastAsia"/>
          <w:bCs/>
          <w:szCs w:val="24"/>
        </w:rPr>
        <w:t>4</w:t>
      </w:r>
      <w:r>
        <w:rPr>
          <w:rFonts w:hint="eastAsia"/>
          <w:bCs/>
          <w:szCs w:val="24"/>
        </w:rPr>
        <w:t>天；（</w:t>
      </w:r>
      <w:r>
        <w:rPr>
          <w:rFonts w:hint="eastAsia"/>
          <w:bCs/>
          <w:szCs w:val="24"/>
        </w:rPr>
        <w:t>3</w:t>
      </w:r>
      <w:r>
        <w:rPr>
          <w:rFonts w:hint="eastAsia"/>
          <w:bCs/>
          <w:szCs w:val="24"/>
        </w:rPr>
        <w:t>）已通知社会保障系统的相关机构；（</w:t>
      </w:r>
      <w:r>
        <w:rPr>
          <w:rFonts w:hint="eastAsia"/>
          <w:bCs/>
          <w:szCs w:val="24"/>
        </w:rPr>
        <w:t>4</w:t>
      </w:r>
      <w:r>
        <w:rPr>
          <w:rFonts w:hint="eastAsia"/>
          <w:bCs/>
          <w:szCs w:val="24"/>
        </w:rPr>
        <w:t>）在成员为正式雇员的情况下，所有病假都已用完。</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每天支付给一个成员的疾病津贴相当于该成员日平均缴费工资基数的</w:t>
      </w:r>
      <w:r>
        <w:rPr>
          <w:rFonts w:hint="eastAsia"/>
          <w:bCs/>
          <w:szCs w:val="24"/>
        </w:rPr>
        <w:t>90%</w:t>
      </w:r>
      <w:r>
        <w:rPr>
          <w:rFonts w:hint="eastAsia"/>
          <w:bCs/>
          <w:szCs w:val="24"/>
        </w:rPr>
        <w:t>。在一个历年中，一个成员最多可以获得</w:t>
      </w:r>
      <w:r>
        <w:rPr>
          <w:rFonts w:hint="eastAsia"/>
          <w:bCs/>
          <w:szCs w:val="24"/>
        </w:rPr>
        <w:t>120</w:t>
      </w:r>
      <w:r>
        <w:rPr>
          <w:rFonts w:hint="eastAsia"/>
          <w:bCs/>
          <w:szCs w:val="24"/>
        </w:rPr>
        <w:t>天的疾病津贴，但基于同一疾病获得的津贴不得超过</w:t>
      </w:r>
      <w:r>
        <w:rPr>
          <w:rFonts w:hint="eastAsia"/>
          <w:bCs/>
          <w:szCs w:val="24"/>
        </w:rPr>
        <w:t>240</w:t>
      </w:r>
      <w:r>
        <w:rPr>
          <w:rFonts w:hint="eastAsia"/>
          <w:bCs/>
          <w:szCs w:val="24"/>
        </w:rPr>
        <w:t>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w:t>
      </w:r>
      <w:r>
        <w:rPr>
          <w:bCs/>
          <w:szCs w:val="24"/>
        </w:rPr>
        <w:t>政府服务保险系统</w:t>
      </w:r>
      <w:r>
        <w:rPr>
          <w:rFonts w:hint="eastAsia"/>
          <w:bCs/>
          <w:szCs w:val="24"/>
        </w:rPr>
        <w:t>下，一个成员可以在以下条件下获得津贴：（一）残疾是正在工作期间发生的；（二）在离职的情况下，已经至少工作了</w:t>
      </w:r>
      <w:r>
        <w:rPr>
          <w:rFonts w:hint="eastAsia"/>
          <w:bCs/>
          <w:szCs w:val="24"/>
        </w:rPr>
        <w:t>3</w:t>
      </w:r>
      <w:r>
        <w:rPr>
          <w:rFonts w:hint="eastAsia"/>
          <w:bCs/>
          <w:szCs w:val="24"/>
        </w:rPr>
        <w:t>年，而且在残疾的前</w:t>
      </w:r>
      <w:r>
        <w:rPr>
          <w:rFonts w:hint="eastAsia"/>
          <w:bCs/>
          <w:szCs w:val="24"/>
        </w:rPr>
        <w:t>12</w:t>
      </w:r>
      <w:r>
        <w:rPr>
          <w:rFonts w:hint="eastAsia"/>
          <w:bCs/>
          <w:szCs w:val="24"/>
        </w:rPr>
        <w:t>个月期间至少提供了</w:t>
      </w:r>
      <w:r>
        <w:rPr>
          <w:rFonts w:hint="eastAsia"/>
          <w:bCs/>
          <w:szCs w:val="24"/>
        </w:rPr>
        <w:t>6</w:t>
      </w:r>
      <w:r>
        <w:rPr>
          <w:rFonts w:hint="eastAsia"/>
          <w:bCs/>
          <w:szCs w:val="24"/>
        </w:rPr>
        <w:t>个月的缴款。如果投保人属于暂时完全伤残，那么每日有权获得</w:t>
      </w:r>
      <w:r>
        <w:rPr>
          <w:rFonts w:hint="eastAsia"/>
          <w:bCs/>
          <w:szCs w:val="24"/>
        </w:rPr>
        <w:t>75%</w:t>
      </w:r>
      <w:r>
        <w:rPr>
          <w:rFonts w:hint="eastAsia"/>
          <w:bCs/>
          <w:szCs w:val="24"/>
        </w:rPr>
        <w:t>的工资，或，在用完计发福利的所有病假和集体谈判协议病假福利后（如果有的话），而在不早于其暂时完全伤残的第四天，每个日历年可按工资的一定百分比，享受不超过</w:t>
      </w:r>
      <w:r>
        <w:rPr>
          <w:rFonts w:hint="eastAsia"/>
          <w:bCs/>
          <w:szCs w:val="24"/>
        </w:rPr>
        <w:t>120</w:t>
      </w:r>
      <w:r>
        <w:rPr>
          <w:rFonts w:hint="eastAsia"/>
          <w:bCs/>
          <w:szCs w:val="24"/>
        </w:rPr>
        <w:t>天的暂时伤残福利。投保人不能同时享受暂时完全伤残福利和带薪病假。但是，如果残疾需要超过</w:t>
      </w:r>
      <w:r>
        <w:rPr>
          <w:rFonts w:hint="eastAsia"/>
          <w:bCs/>
          <w:szCs w:val="24"/>
        </w:rPr>
        <w:t>120</w:t>
      </w:r>
      <w:r>
        <w:rPr>
          <w:rFonts w:hint="eastAsia"/>
          <w:bCs/>
          <w:szCs w:val="24"/>
        </w:rPr>
        <w:t>天的深入治疗，那么政府服务保险系统可以延长暂时完全伤残福利的时间，但不超过</w:t>
      </w:r>
      <w:r>
        <w:rPr>
          <w:rFonts w:hint="eastAsia"/>
          <w:bCs/>
          <w:szCs w:val="24"/>
        </w:rPr>
        <w:t>240</w:t>
      </w:r>
      <w:r>
        <w:rPr>
          <w:rFonts w:hint="eastAsia"/>
          <w:bCs/>
          <w:szCs w:val="24"/>
        </w:rPr>
        <w:t>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4</w:t>
      </w:r>
      <w:r>
        <w:rPr>
          <w:rFonts w:hint="eastAsia"/>
          <w:bCs/>
          <w:szCs w:val="24"/>
        </w:rPr>
        <w:t>卷第</w:t>
      </w:r>
      <w:r>
        <w:rPr>
          <w:rFonts w:hint="eastAsia"/>
          <w:bCs/>
          <w:szCs w:val="24"/>
        </w:rPr>
        <w:t>2</w:t>
      </w:r>
      <w:r>
        <w:rPr>
          <w:rFonts w:hint="eastAsia"/>
          <w:bCs/>
          <w:szCs w:val="24"/>
        </w:rPr>
        <w:t>编也对</w:t>
      </w:r>
      <w:r>
        <w:rPr>
          <w:bCs/>
          <w:szCs w:val="24"/>
        </w:rPr>
        <w:t>社会保障系统</w:t>
      </w:r>
      <w:r>
        <w:rPr>
          <w:rFonts w:hint="eastAsia"/>
          <w:bCs/>
          <w:szCs w:val="24"/>
        </w:rPr>
        <w:t>和</w:t>
      </w:r>
      <w:r>
        <w:rPr>
          <w:bCs/>
          <w:szCs w:val="24"/>
        </w:rPr>
        <w:t>政府服务保险系统</w:t>
      </w:r>
      <w:r>
        <w:rPr>
          <w:rFonts w:hint="eastAsia"/>
          <w:bCs/>
          <w:szCs w:val="24"/>
        </w:rPr>
        <w:t>成员在工作期间生病或受伤情况下的现金收入福利做出了规定。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在因职业疾病和损伤而引起暂时完全伤残的情况下，雇员有权按照日现金津贴的形式获得现金收入福利，其金额相当于有关雇员日平均缴费工资基数的</w:t>
      </w:r>
      <w:r>
        <w:rPr>
          <w:rFonts w:hint="eastAsia"/>
          <w:bCs/>
          <w:szCs w:val="24"/>
        </w:rPr>
        <w:t>90%</w:t>
      </w:r>
      <w:r>
        <w:rPr>
          <w:rFonts w:hint="eastAsia"/>
          <w:bCs/>
          <w:szCs w:val="24"/>
        </w:rPr>
        <w:t>，对于</w:t>
      </w:r>
      <w:r>
        <w:rPr>
          <w:bCs/>
          <w:szCs w:val="24"/>
        </w:rPr>
        <w:t>政府服务保险系统</w:t>
      </w:r>
      <w:r>
        <w:rPr>
          <w:rFonts w:hint="eastAsia"/>
          <w:bCs/>
          <w:szCs w:val="24"/>
        </w:rPr>
        <w:t>的成员来说，该金额不应超过</w:t>
      </w:r>
      <w:r>
        <w:rPr>
          <w:rFonts w:hint="eastAsia"/>
          <w:bCs/>
          <w:szCs w:val="24"/>
        </w:rPr>
        <w:t>90</w:t>
      </w:r>
      <w:r>
        <w:rPr>
          <w:rFonts w:hint="eastAsia"/>
          <w:bCs/>
          <w:szCs w:val="24"/>
        </w:rPr>
        <w:t>菲律宾比索，而对于社会保障系统的成员来说，这不超过</w:t>
      </w:r>
      <w:r>
        <w:rPr>
          <w:rFonts w:hint="eastAsia"/>
          <w:bCs/>
          <w:szCs w:val="24"/>
        </w:rPr>
        <w:t>200</w:t>
      </w:r>
      <w:r>
        <w:rPr>
          <w:rFonts w:hint="eastAsia"/>
          <w:bCs/>
          <w:szCs w:val="24"/>
        </w:rPr>
        <w:t>菲律宾比索。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就与工作有关的疾病来说，这种日现金津贴是按照“同时领取福利的原则”，在社会保障系统和政府服务保险系统福利之外的福利。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暂时完全伤残是指雇员因伤残而在不超过</w:t>
      </w:r>
      <w:r>
        <w:rPr>
          <w:rFonts w:hint="eastAsia"/>
          <w:bCs/>
          <w:szCs w:val="24"/>
        </w:rPr>
        <w:t>120</w:t>
      </w:r>
      <w:r>
        <w:rPr>
          <w:rFonts w:hint="eastAsia"/>
          <w:bCs/>
          <w:szCs w:val="24"/>
        </w:rPr>
        <w:t>天的连续期间内不能从事有报酬的工作，如果仍然需要医疗护理，那么该期限可以延长到</w:t>
      </w:r>
      <w:r>
        <w:rPr>
          <w:rFonts w:hint="eastAsia"/>
          <w:bCs/>
          <w:szCs w:val="24"/>
        </w:rPr>
        <w:t>120</w:t>
      </w:r>
      <w:r>
        <w:rPr>
          <w:rFonts w:hint="eastAsia"/>
          <w:bCs/>
          <w:szCs w:val="24"/>
        </w:rPr>
        <w:t>天，但不超过</w:t>
      </w:r>
      <w:r>
        <w:rPr>
          <w:rFonts w:hint="eastAsia"/>
          <w:bCs/>
          <w:szCs w:val="24"/>
        </w:rPr>
        <w:t>240</w:t>
      </w:r>
      <w:r>
        <w:rPr>
          <w:rFonts w:hint="eastAsia"/>
          <w:bCs/>
          <w:szCs w:val="24"/>
        </w:rPr>
        <w:t>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在暂时完全伤残的情况下，现金收入福利是伤残期间替代工资的一种形式（用以弥补收入或所得的损失）。补偿期间从损伤或疾病的第一天起算。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如果这种疾病或损伤发生在雇员向保险系统正式投保前，那么将由雇主负责这种津贴。</w:t>
      </w:r>
    </w:p>
    <w:p w:rsidR="00957964" w:rsidRDefault="00957964">
      <w:pPr>
        <w:spacing w:after="240" w:line="360" w:lineRule="exact"/>
        <w:jc w:val="center"/>
        <w:rPr>
          <w:rFonts w:ascii="SimHei" w:eastAsia="SimHei" w:hint="eastAsia"/>
          <w:bCs/>
          <w:szCs w:val="24"/>
        </w:rPr>
      </w:pPr>
      <w:r>
        <w:rPr>
          <w:rFonts w:ascii="SimHei" w:eastAsia="SimHei"/>
          <w:bCs/>
          <w:szCs w:val="24"/>
        </w:rPr>
        <w:t>C.</w:t>
      </w:r>
      <w:r>
        <w:rPr>
          <w:rFonts w:ascii="SimHei" w:eastAsia="SimHei" w:hint="eastAsia"/>
          <w:bCs/>
          <w:szCs w:val="24"/>
        </w:rPr>
        <w:t xml:space="preserve">  孕产妇福利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孕产妇福利是向社会保障系统下那些分娩的妇女、已进行自然流产的妇女，或必须进行人工流产的妇女所提供的一种补贴。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社会保障系统下的孕产妇福利是为那些由于生育或自然流产而不能工作的成员按日提供的一种现金补贴，其具体金额取决于可补贴的天数以及分娩的类型。孕产妇福利只为怀孕四次以上的妇女提供。有资格要求孕产妇福利的主要条件是在连续两个季度意外事件期间之前的</w:t>
      </w:r>
      <w:r>
        <w:rPr>
          <w:rFonts w:hint="eastAsia"/>
          <w:bCs/>
          <w:szCs w:val="24"/>
        </w:rPr>
        <w:t>12</w:t>
      </w:r>
      <w:r>
        <w:rPr>
          <w:rFonts w:hint="eastAsia"/>
          <w:bCs/>
          <w:szCs w:val="24"/>
        </w:rPr>
        <w:t>个月期间内至少缴纳了</w:t>
      </w:r>
      <w:r>
        <w:rPr>
          <w:rFonts w:hint="eastAsia"/>
          <w:bCs/>
          <w:szCs w:val="24"/>
        </w:rPr>
        <w:t>3</w:t>
      </w:r>
      <w:r>
        <w:rPr>
          <w:rFonts w:hint="eastAsia"/>
          <w:bCs/>
          <w:szCs w:val="24"/>
        </w:rPr>
        <w:t>个月的保费。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孕产妇福利金的总金额等于成员日平均缴费工资基数的</w:t>
      </w:r>
      <w:r>
        <w:rPr>
          <w:rFonts w:hint="eastAsia"/>
          <w:bCs/>
          <w:szCs w:val="24"/>
        </w:rPr>
        <w:t>100%</w:t>
      </w:r>
      <w:r>
        <w:rPr>
          <w:rFonts w:hint="eastAsia"/>
          <w:bCs/>
          <w:szCs w:val="24"/>
        </w:rPr>
        <w:t>乘以</w:t>
      </w:r>
      <w:r>
        <w:rPr>
          <w:rFonts w:hint="eastAsia"/>
          <w:bCs/>
          <w:szCs w:val="24"/>
        </w:rPr>
        <w:t>60</w:t>
      </w:r>
      <w:r>
        <w:rPr>
          <w:rFonts w:hint="eastAsia"/>
          <w:bCs/>
          <w:szCs w:val="24"/>
        </w:rPr>
        <w:t>天（适用于自然分娩、自然流产或人工流产情况）或乘以</w:t>
      </w:r>
      <w:r>
        <w:rPr>
          <w:rFonts w:hint="eastAsia"/>
          <w:bCs/>
          <w:szCs w:val="24"/>
        </w:rPr>
        <w:t>78</w:t>
      </w:r>
      <w:r>
        <w:rPr>
          <w:rFonts w:hint="eastAsia"/>
          <w:bCs/>
          <w:szCs w:val="24"/>
        </w:rPr>
        <w:t>天（适用于剖腹产的情况）。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根据《公务员法》的规定，女性成员可以享受</w:t>
      </w:r>
      <w:r>
        <w:rPr>
          <w:rFonts w:hint="eastAsia"/>
          <w:bCs/>
          <w:szCs w:val="24"/>
        </w:rPr>
        <w:t>60</w:t>
      </w:r>
      <w:r>
        <w:rPr>
          <w:rFonts w:hint="eastAsia"/>
          <w:bCs/>
          <w:szCs w:val="24"/>
        </w:rPr>
        <w:t>天的带薪产假。</w:t>
      </w:r>
    </w:p>
    <w:p w:rsidR="00957964" w:rsidRDefault="00957964">
      <w:pPr>
        <w:spacing w:after="240" w:line="360" w:lineRule="exact"/>
        <w:jc w:val="center"/>
        <w:rPr>
          <w:rFonts w:ascii="SimHei" w:eastAsia="SimHei" w:hint="eastAsia"/>
          <w:bCs/>
          <w:szCs w:val="24"/>
        </w:rPr>
      </w:pPr>
      <w:r>
        <w:rPr>
          <w:rFonts w:ascii="SimHei" w:eastAsia="SimHei"/>
          <w:bCs/>
          <w:szCs w:val="24"/>
        </w:rPr>
        <w:t>D.</w:t>
      </w:r>
      <w:r>
        <w:rPr>
          <w:rFonts w:ascii="SimHei" w:eastAsia="SimHei" w:hint="eastAsia"/>
          <w:bCs/>
          <w:szCs w:val="24"/>
        </w:rPr>
        <w:t xml:space="preserve">  养老福利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养老福利是向社会保障系统下那些由于年岁已高或已到了法定退休年龄而不再工作的成员所支付的一种现金福利。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社会保障系统退休福利是一种现金福利，可采取按月支付的养老金形式，或一次性全额支付。投保人员如果不具备按月支付养老金的资格，则有权要求一次性全额支付，其金额相当于由其自身或其前雇主所缴纳的保费再加上利息。成员必须至少年满</w:t>
      </w:r>
      <w:r>
        <w:rPr>
          <w:rFonts w:hint="eastAsia"/>
          <w:bCs/>
          <w:szCs w:val="24"/>
        </w:rPr>
        <w:t>60</w:t>
      </w:r>
      <w:r>
        <w:rPr>
          <w:rFonts w:hint="eastAsia"/>
          <w:bCs/>
          <w:szCs w:val="24"/>
        </w:rPr>
        <w:t>岁，已经离职，并且决定不再继续缴纳保费。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对于年满</w:t>
      </w:r>
      <w:r>
        <w:rPr>
          <w:rFonts w:hint="eastAsia"/>
          <w:bCs/>
          <w:szCs w:val="24"/>
        </w:rPr>
        <w:t>60</w:t>
      </w:r>
      <w:r>
        <w:rPr>
          <w:rFonts w:hint="eastAsia"/>
          <w:bCs/>
          <w:szCs w:val="24"/>
        </w:rPr>
        <w:t>岁的已退休投保人员，或者年满</w:t>
      </w:r>
      <w:r>
        <w:rPr>
          <w:rFonts w:hint="eastAsia"/>
          <w:bCs/>
          <w:szCs w:val="24"/>
        </w:rPr>
        <w:t>65</w:t>
      </w:r>
      <w:r>
        <w:rPr>
          <w:rFonts w:hint="eastAsia"/>
          <w:bCs/>
          <w:szCs w:val="24"/>
        </w:rPr>
        <w:t>岁的在职或退休投保人员而言，如果已经至少缴纳了</w:t>
      </w:r>
      <w:r>
        <w:rPr>
          <w:rFonts w:hint="eastAsia"/>
          <w:bCs/>
          <w:szCs w:val="24"/>
        </w:rPr>
        <w:t>120</w:t>
      </w:r>
      <w:r>
        <w:rPr>
          <w:rFonts w:hint="eastAsia"/>
          <w:bCs/>
          <w:szCs w:val="24"/>
        </w:rPr>
        <w:t>个月的保费，那么可终生享有按月支付的养老金。对于年满</w:t>
      </w:r>
      <w:r>
        <w:rPr>
          <w:rFonts w:hint="eastAsia"/>
          <w:bCs/>
          <w:szCs w:val="24"/>
        </w:rPr>
        <w:t>55</w:t>
      </w:r>
      <w:r>
        <w:rPr>
          <w:rFonts w:hint="eastAsia"/>
          <w:bCs/>
          <w:szCs w:val="24"/>
        </w:rPr>
        <w:t>岁，已经离职或者不再从事个体经营的地下矿工，或者年满</w:t>
      </w:r>
      <w:r>
        <w:rPr>
          <w:rFonts w:hint="eastAsia"/>
          <w:bCs/>
          <w:szCs w:val="24"/>
        </w:rPr>
        <w:t>60</w:t>
      </w:r>
      <w:r>
        <w:rPr>
          <w:rFonts w:hint="eastAsia"/>
          <w:bCs/>
          <w:szCs w:val="24"/>
        </w:rPr>
        <w:t>岁的在职或离职地下矿工而言，如果已作为投保人至少缴纳了</w:t>
      </w:r>
      <w:r>
        <w:rPr>
          <w:rFonts w:hint="eastAsia"/>
          <w:bCs/>
          <w:szCs w:val="24"/>
        </w:rPr>
        <w:t>120</w:t>
      </w:r>
      <w:r>
        <w:rPr>
          <w:rFonts w:hint="eastAsia"/>
          <w:bCs/>
          <w:szCs w:val="24"/>
        </w:rPr>
        <w:t>个月的保费，并且已经至少从事了</w:t>
      </w:r>
      <w:r>
        <w:rPr>
          <w:rFonts w:hint="eastAsia"/>
          <w:bCs/>
          <w:szCs w:val="24"/>
        </w:rPr>
        <w:t>5</w:t>
      </w:r>
      <w:r>
        <w:rPr>
          <w:rFonts w:hint="eastAsia"/>
          <w:bCs/>
          <w:szCs w:val="24"/>
        </w:rPr>
        <w:t>年的地下采矿工作，那么可享受养老福利。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除了按月领取的养老金外，退休人员还有权领取第</w:t>
      </w:r>
      <w:r>
        <w:rPr>
          <w:rFonts w:hint="eastAsia"/>
          <w:bCs/>
          <w:szCs w:val="24"/>
        </w:rPr>
        <w:t>13</w:t>
      </w:r>
      <w:r>
        <w:rPr>
          <w:rFonts w:hint="eastAsia"/>
          <w:bCs/>
          <w:szCs w:val="24"/>
        </w:rPr>
        <w:t>个月的养老金。退休人员可选择一次领取头</w:t>
      </w:r>
      <w:r>
        <w:rPr>
          <w:rFonts w:hint="eastAsia"/>
          <w:bCs/>
          <w:szCs w:val="24"/>
        </w:rPr>
        <w:t>18</w:t>
      </w:r>
      <w:r>
        <w:rPr>
          <w:rFonts w:hint="eastAsia"/>
          <w:bCs/>
          <w:szCs w:val="24"/>
        </w:rPr>
        <w:t>个月的养老金，但需要扣除按优惠利率计算的利息。投保人员将在第</w:t>
      </w:r>
      <w:r>
        <w:rPr>
          <w:rFonts w:hint="eastAsia"/>
          <w:bCs/>
          <w:szCs w:val="24"/>
        </w:rPr>
        <w:t>19</w:t>
      </w:r>
      <w:r>
        <w:rPr>
          <w:rFonts w:hint="eastAsia"/>
          <w:bCs/>
          <w:szCs w:val="24"/>
        </w:rPr>
        <w:t>个月及其以后按月领取养老金。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如果投保人已经具备领取养老金的资格，但是在</w:t>
      </w:r>
      <w:r>
        <w:rPr>
          <w:rFonts w:hint="eastAsia"/>
          <w:bCs/>
          <w:szCs w:val="24"/>
        </w:rPr>
        <w:t>60</w:t>
      </w:r>
      <w:r>
        <w:rPr>
          <w:rFonts w:hint="eastAsia"/>
          <w:bCs/>
          <w:szCs w:val="24"/>
        </w:rPr>
        <w:t>岁以后退休，那么其按月领取的养老金可按照两种方式计算，两者以高者为准——一种是：按照其已离职或者已不再从事个体经营而本可退休的最早时间计算相应的金额再加上与此相关的所有调整；另一种是：按照其实际退休的时间计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退休次数不止一次的养老金领取者将按以下两种方式领取养老金，两者以高者为准：按照第一次退休请求计算的月养老金，或按照新请求重新计算的月养老金。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如果退休人员在</w:t>
      </w:r>
      <w:r>
        <w:rPr>
          <w:rFonts w:hint="eastAsia"/>
          <w:bCs/>
          <w:szCs w:val="24"/>
        </w:rPr>
        <w:t>65</w:t>
      </w:r>
      <w:r>
        <w:rPr>
          <w:rFonts w:hint="eastAsia"/>
          <w:bCs/>
          <w:szCs w:val="24"/>
        </w:rPr>
        <w:t>岁以下，那么月养老金将在其重新就业或者恢复个体经营的情况下暂停给付。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社会保障系统的养老金领取者在死亡后，其在退休日的第一顺位受益人可继续领取他的养老金。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政府雇员如果决定在规定的</w:t>
      </w:r>
      <w:r>
        <w:rPr>
          <w:rFonts w:hint="eastAsia"/>
          <w:bCs/>
          <w:szCs w:val="24"/>
        </w:rPr>
        <w:t>65</w:t>
      </w:r>
      <w:r>
        <w:rPr>
          <w:rFonts w:hint="eastAsia"/>
          <w:bCs/>
          <w:szCs w:val="24"/>
        </w:rPr>
        <w:t>岁退休年龄前退休，那么如符合以下条件，可领取退休福利金：（一）至少服务了</w:t>
      </w:r>
      <w:r>
        <w:rPr>
          <w:rFonts w:hint="eastAsia"/>
          <w:bCs/>
          <w:szCs w:val="24"/>
        </w:rPr>
        <w:t>15</w:t>
      </w:r>
      <w:r>
        <w:rPr>
          <w:rFonts w:hint="eastAsia"/>
          <w:bCs/>
          <w:szCs w:val="24"/>
        </w:rPr>
        <w:t>年；（二）退休时至少年满</w:t>
      </w:r>
      <w:r>
        <w:rPr>
          <w:rFonts w:hint="eastAsia"/>
          <w:bCs/>
          <w:szCs w:val="24"/>
        </w:rPr>
        <w:t>60</w:t>
      </w:r>
      <w:r>
        <w:rPr>
          <w:rFonts w:hint="eastAsia"/>
          <w:bCs/>
          <w:szCs w:val="24"/>
        </w:rPr>
        <w:t>岁；（三）没有领取永久完全伤残的月离休金。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退休福利金的一种领取方式是：按照</w:t>
      </w:r>
      <w:r>
        <w:rPr>
          <w:rFonts w:hint="eastAsia"/>
          <w:bCs/>
          <w:szCs w:val="24"/>
        </w:rPr>
        <w:t>60</w:t>
      </w:r>
      <w:r>
        <w:rPr>
          <w:rFonts w:hint="eastAsia"/>
          <w:bCs/>
          <w:szCs w:val="24"/>
        </w:rPr>
        <w:t>乘以基本月养老金的金额，一次付清，然后在一次付清金额所涵盖的</w:t>
      </w:r>
      <w:r>
        <w:rPr>
          <w:rFonts w:hint="eastAsia"/>
          <w:bCs/>
          <w:szCs w:val="24"/>
        </w:rPr>
        <w:t>60</w:t>
      </w:r>
      <w:r>
        <w:rPr>
          <w:rFonts w:hint="eastAsia"/>
          <w:bCs/>
          <w:szCs w:val="24"/>
        </w:rPr>
        <w:t>个月期间之后，按月领取终生养老金；另一种方式是：在退休日后，按照</w:t>
      </w:r>
      <w:r>
        <w:rPr>
          <w:rFonts w:hint="eastAsia"/>
          <w:bCs/>
          <w:szCs w:val="24"/>
        </w:rPr>
        <w:t>18</w:t>
      </w:r>
      <w:r>
        <w:rPr>
          <w:rFonts w:hint="eastAsia"/>
          <w:bCs/>
          <w:szCs w:val="24"/>
        </w:rPr>
        <w:t>乘以基本月养老金的金额支付现金，然后在</w:t>
      </w:r>
      <w:r>
        <w:rPr>
          <w:rFonts w:hint="eastAsia"/>
          <w:bCs/>
          <w:szCs w:val="24"/>
        </w:rPr>
        <w:t>18</w:t>
      </w:r>
      <w:r>
        <w:rPr>
          <w:rFonts w:hint="eastAsia"/>
          <w:bCs/>
          <w:szCs w:val="24"/>
        </w:rPr>
        <w:t>个月后按月领取终身养老金。</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如果退休人员在</w:t>
      </w:r>
      <w:r>
        <w:rPr>
          <w:rFonts w:hint="eastAsia"/>
          <w:bCs/>
          <w:szCs w:val="24"/>
        </w:rPr>
        <w:t>65</w:t>
      </w:r>
      <w:r>
        <w:rPr>
          <w:rFonts w:hint="eastAsia"/>
          <w:bCs/>
          <w:szCs w:val="24"/>
        </w:rPr>
        <w:t>岁以下，那么月养老金将在其重新就业或者恢复个体经营的情况下暂停给付。其自身或其雇主又需要遵守强制保险的规定。</w:t>
      </w:r>
    </w:p>
    <w:p w:rsidR="00957964" w:rsidRDefault="00957964">
      <w:pPr>
        <w:spacing w:after="240" w:line="360" w:lineRule="exact"/>
        <w:jc w:val="center"/>
        <w:rPr>
          <w:rFonts w:ascii="SimHei" w:eastAsia="SimHei" w:hint="eastAsia"/>
          <w:bCs/>
          <w:szCs w:val="24"/>
        </w:rPr>
      </w:pPr>
      <w:r>
        <w:rPr>
          <w:rFonts w:ascii="SimHei" w:eastAsia="SimHei"/>
          <w:bCs/>
          <w:szCs w:val="24"/>
        </w:rPr>
        <w:t>E</w:t>
      </w:r>
      <w:r>
        <w:rPr>
          <w:rFonts w:ascii="SimHei" w:eastAsia="SimHei" w:hint="eastAsia"/>
          <w:bCs/>
          <w:szCs w:val="24"/>
        </w:rPr>
        <w:t>.  伤残福利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伤残福利是向社会保障系统下那些具有永久部分残疾或完全伤残的投保人员支付的现金福利。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在社会保障系统下，那些具有永久完全伤残的投保人，如果已在连续两个季度的残疾期间前至少缴纳了</w:t>
      </w:r>
      <w:r>
        <w:rPr>
          <w:rFonts w:hint="eastAsia"/>
          <w:bCs/>
          <w:szCs w:val="24"/>
        </w:rPr>
        <w:t>36</w:t>
      </w:r>
      <w:r>
        <w:rPr>
          <w:rFonts w:hint="eastAsia"/>
          <w:bCs/>
          <w:szCs w:val="24"/>
        </w:rPr>
        <w:t>个月的保费，那么将有权领取月离休金；如果没有缴纳所要求的</w:t>
      </w:r>
      <w:r>
        <w:rPr>
          <w:rFonts w:hint="eastAsia"/>
          <w:bCs/>
          <w:szCs w:val="24"/>
        </w:rPr>
        <w:t>36</w:t>
      </w:r>
      <w:r>
        <w:rPr>
          <w:rFonts w:hint="eastAsia"/>
          <w:bCs/>
          <w:szCs w:val="24"/>
        </w:rPr>
        <w:t>个月保费，则有权领取一次付清的福利金，其金额等于月离休金乘以其向社会保障系统缴款的月数，或者用</w:t>
      </w:r>
      <w:r>
        <w:rPr>
          <w:rFonts w:hint="eastAsia"/>
          <w:bCs/>
          <w:szCs w:val="24"/>
        </w:rPr>
        <w:t>12</w:t>
      </w:r>
      <w:r>
        <w:rPr>
          <w:rFonts w:hint="eastAsia"/>
          <w:bCs/>
          <w:szCs w:val="24"/>
        </w:rPr>
        <w:t>乘以月离休金，两者以高者为准。已经接受一次付清福利金的投保人，如果在其残疾日起的一年后，重新就业或者恢复个体经营，还需要遵守强制保险的规定，并将被视作新的投保人。如果投保人重新就业或恢复个体经营，或者，如果残疾投保人的永久完全伤残得到康复或其在收到社会保障系统通知后，没有进行一年至少一次的体检，那么月离休金和家属抚恤金将暂停给付。如果发生了永久部分残疾，而且在连续两个季度残疾期间前，缴款的月数已满</w:t>
      </w:r>
      <w:r>
        <w:rPr>
          <w:rFonts w:hint="eastAsia"/>
          <w:bCs/>
          <w:szCs w:val="24"/>
        </w:rPr>
        <w:t>36</w:t>
      </w:r>
      <w:r>
        <w:rPr>
          <w:rFonts w:hint="eastAsia"/>
          <w:bCs/>
          <w:szCs w:val="24"/>
        </w:rPr>
        <w:t>个月，那么将在不迟于法律规定的期限内，按照永久完全伤残的月离休金支付福利金。如果发生了永久部分残疾，而且在连续两个季度残疾期间前，缴款的月数不满</w:t>
      </w:r>
      <w:r>
        <w:rPr>
          <w:rFonts w:hint="eastAsia"/>
          <w:bCs/>
          <w:szCs w:val="24"/>
        </w:rPr>
        <w:t>36</w:t>
      </w:r>
      <w:r>
        <w:rPr>
          <w:rFonts w:hint="eastAsia"/>
          <w:bCs/>
          <w:szCs w:val="24"/>
        </w:rPr>
        <w:t>个月，那么将按照社会保障系统相关法律所规定的一次付清百分比支付福利金。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除了月离休金外，还为残疾投保人额外提供了</w:t>
      </w:r>
      <w:r>
        <w:rPr>
          <w:rFonts w:hint="eastAsia"/>
          <w:bCs/>
          <w:szCs w:val="24"/>
        </w:rPr>
        <w:t>500</w:t>
      </w:r>
      <w:r>
        <w:rPr>
          <w:rFonts w:hint="eastAsia"/>
          <w:bCs/>
          <w:szCs w:val="24"/>
        </w:rPr>
        <w:t>菲律宾比索的补贴，以便为离休金领取者因为残疾而引起的额外支出提供补助。家属抚恤金是向投保人需要赡养的未成年婚生子女、婚生子女、合法领养的子女或非婚生子女（从年纪最小的子女开始，最多只有</w:t>
      </w:r>
      <w:r>
        <w:rPr>
          <w:rFonts w:hint="eastAsia"/>
          <w:bCs/>
          <w:szCs w:val="24"/>
        </w:rPr>
        <w:t>5</w:t>
      </w:r>
      <w:r>
        <w:rPr>
          <w:rFonts w:hint="eastAsia"/>
          <w:bCs/>
          <w:szCs w:val="24"/>
        </w:rPr>
        <w:t>个子女可享受家属抚恤金）提供的。除了按月领取离休金外，离休金领取者还有权领取第</w:t>
      </w:r>
      <w:r>
        <w:rPr>
          <w:rFonts w:hint="eastAsia"/>
          <w:bCs/>
          <w:szCs w:val="24"/>
        </w:rPr>
        <w:t>13</w:t>
      </w:r>
      <w:r>
        <w:rPr>
          <w:rFonts w:hint="eastAsia"/>
          <w:bCs/>
          <w:szCs w:val="24"/>
        </w:rPr>
        <w:t>个月的离休金。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对于有权领取一次付清福利金的永久完全伤残投保人来说，其福利金要么等于月离休金乘以其向社会保障系统缴款的月数；要么等于</w:t>
      </w:r>
      <w:r>
        <w:rPr>
          <w:rFonts w:hint="eastAsia"/>
          <w:bCs/>
          <w:szCs w:val="24"/>
        </w:rPr>
        <w:t>12</w:t>
      </w:r>
      <w:r>
        <w:rPr>
          <w:rFonts w:hint="eastAsia"/>
          <w:bCs/>
          <w:szCs w:val="24"/>
        </w:rPr>
        <w:t>乘以月离休金，两者以高者为准。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对于有权领取一次付清福利金的永久部分残疾投保人来说，其福利金要么等于月离休金乘以其向社会保障系统缴款的月数，再乘以残疾与整个身体相比的百分率；要么等于</w:t>
      </w:r>
      <w:r>
        <w:rPr>
          <w:rFonts w:hint="eastAsia"/>
          <w:bCs/>
          <w:szCs w:val="24"/>
        </w:rPr>
        <w:t>12</w:t>
      </w:r>
      <w:r>
        <w:rPr>
          <w:rFonts w:hint="eastAsia"/>
          <w:bCs/>
          <w:szCs w:val="24"/>
        </w:rPr>
        <w:t>乘以月离休金，两者以高者为准。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如果永久完全伤残投保人已经康复，已经恢复工作，或者在收到社会保障系统通知后，没有进行年度体检，那么将暂停其离休金的给付。如果由于疾病或残疾而不能进行复查的，可以由社会保障系统的一名医生到其家中体检。</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完全伤残离休金领取者去世后，其在残疾日的第一顺位受益人将有权全额领取月离休金。如果完全伤残离休金领取者在其月离休金开始后的</w:t>
      </w:r>
      <w:r>
        <w:rPr>
          <w:rFonts w:hint="eastAsia"/>
          <w:bCs/>
          <w:szCs w:val="24"/>
        </w:rPr>
        <w:t>60</w:t>
      </w:r>
      <w:r>
        <w:rPr>
          <w:rFonts w:hint="eastAsia"/>
          <w:bCs/>
          <w:szCs w:val="24"/>
        </w:rPr>
        <w:t>天内去世，并且其第一顺位受益人没有续领其月离休金，那么其第二顺位受益人将有权领取一次付清的福利金，具体金额等于“</w:t>
      </w:r>
      <w:r>
        <w:rPr>
          <w:rFonts w:hint="eastAsia"/>
          <w:bCs/>
          <w:szCs w:val="24"/>
        </w:rPr>
        <w:t>60</w:t>
      </w:r>
      <w:r>
        <w:rPr>
          <w:rFonts w:hint="eastAsia"/>
          <w:bCs/>
          <w:szCs w:val="24"/>
        </w:rPr>
        <w:t>乘以月离休金”减去“社会保障系统已支付的月离休金总额”。</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hint="eastAsia"/>
          <w:bCs/>
          <w:szCs w:val="24"/>
        </w:rPr>
        <w:t>对于政府服务保险系统投保人来说，如果其永久残疾不是其本人的严重渎职、玩忽职守、习惯性使用致醉药物、伤害自己或他人的故意行为所致，那么将有权从残疾之日起，终生按月领取相当于基本月离休金的收入保障金。如果属于部分残疾，那么将根据规定的伤残福利金计发期限向其支付现金。如果投保人在残疾时已经至少服务了</w:t>
      </w:r>
      <w:r>
        <w:rPr>
          <w:rFonts w:hint="eastAsia"/>
          <w:bCs/>
          <w:szCs w:val="24"/>
        </w:rPr>
        <w:t>15</w:t>
      </w:r>
      <w:r>
        <w:rPr>
          <w:rFonts w:hint="eastAsia"/>
          <w:bCs/>
          <w:szCs w:val="24"/>
        </w:rPr>
        <w:t>年，那么还将有权按照“</w:t>
      </w:r>
      <w:r>
        <w:rPr>
          <w:rFonts w:hint="eastAsia"/>
          <w:bCs/>
          <w:szCs w:val="24"/>
        </w:rPr>
        <w:t>18</w:t>
      </w:r>
      <w:r>
        <w:rPr>
          <w:rFonts w:hint="eastAsia"/>
          <w:bCs/>
          <w:szCs w:val="24"/>
        </w:rPr>
        <w:t>乘以残疾时的基础月离休金”获得现金。如果投保人在残疾时不在职，那么必须在残疾前的最近</w:t>
      </w:r>
      <w:r>
        <w:rPr>
          <w:rFonts w:hint="eastAsia"/>
          <w:bCs/>
          <w:szCs w:val="24"/>
        </w:rPr>
        <w:t>5</w:t>
      </w:r>
      <w:r>
        <w:rPr>
          <w:rFonts w:hint="eastAsia"/>
          <w:bCs/>
          <w:szCs w:val="24"/>
        </w:rPr>
        <w:t>年内至少缴纳了</w:t>
      </w:r>
      <w:r>
        <w:rPr>
          <w:rFonts w:hint="eastAsia"/>
          <w:bCs/>
          <w:szCs w:val="24"/>
        </w:rPr>
        <w:t>36</w:t>
      </w:r>
      <w:r>
        <w:rPr>
          <w:rFonts w:hint="eastAsia"/>
          <w:bCs/>
          <w:szCs w:val="24"/>
        </w:rPr>
        <w:t>个月的保费，或者必须总共缴纳了</w:t>
      </w:r>
      <w:r>
        <w:rPr>
          <w:rFonts w:hint="eastAsia"/>
          <w:bCs/>
          <w:szCs w:val="24"/>
        </w:rPr>
        <w:t>180</w:t>
      </w:r>
      <w:r>
        <w:rPr>
          <w:rFonts w:hint="eastAsia"/>
          <w:bCs/>
          <w:szCs w:val="24"/>
        </w:rPr>
        <w:t>个月的缴款，才能有权终身享有月养老福利。如果属于部分残疾，那么将根据规定的伤残福利计发期限向其支付现金。</w:t>
      </w:r>
    </w:p>
    <w:p w:rsidR="00957964" w:rsidRDefault="00957964">
      <w:pPr>
        <w:spacing w:after="240" w:line="360" w:lineRule="exact"/>
        <w:jc w:val="center"/>
        <w:rPr>
          <w:rFonts w:ascii="SimHei" w:eastAsia="SimHei" w:hint="eastAsia"/>
          <w:bCs/>
          <w:szCs w:val="24"/>
        </w:rPr>
      </w:pPr>
      <w:r>
        <w:rPr>
          <w:rFonts w:ascii="SimHei" w:eastAsia="SimHei"/>
          <w:bCs/>
          <w:szCs w:val="24"/>
        </w:rPr>
        <w:t xml:space="preserve">F. </w:t>
      </w:r>
      <w:r>
        <w:rPr>
          <w:rFonts w:ascii="SimHei" w:eastAsia="SimHei" w:hint="eastAsia"/>
          <w:bCs/>
          <w:szCs w:val="24"/>
        </w:rPr>
        <w:t xml:space="preserve"> 工伤福利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菲律宾的《劳动法典》和第</w:t>
      </w:r>
      <w:r>
        <w:rPr>
          <w:rFonts w:hint="eastAsia"/>
          <w:bCs/>
          <w:szCs w:val="24"/>
        </w:rPr>
        <w:t>626</w:t>
      </w:r>
      <w:r>
        <w:rPr>
          <w:rFonts w:hint="eastAsia"/>
          <w:bCs/>
          <w:szCs w:val="24"/>
        </w:rPr>
        <w:t>号总统令（又称《雇员补偿与国家保险基金》）对工伤福利计划做出了规定，这是一个免税的雇员补偿计划，在因工作致残的情况下，雇员及其家属可以立即获得适当的收入保障金、医疗保险金或相关福利。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福利可以是收入保障金或者服务，包括：（</w:t>
      </w:r>
      <w:r>
        <w:rPr>
          <w:rFonts w:hint="eastAsia"/>
          <w:bCs/>
          <w:szCs w:val="24"/>
        </w:rPr>
        <w:t>a</w:t>
      </w:r>
      <w:r>
        <w:rPr>
          <w:rFonts w:hint="eastAsia"/>
          <w:bCs/>
          <w:szCs w:val="24"/>
        </w:rPr>
        <w:t>）医疗服务和器械，在费用限额的范围内，这类福利主要取决于残疾的性质和康复的进展；（</w:t>
      </w:r>
      <w:r>
        <w:rPr>
          <w:rFonts w:hint="eastAsia"/>
          <w:bCs/>
          <w:szCs w:val="24"/>
        </w:rPr>
        <w:t>b</w:t>
      </w:r>
      <w:r>
        <w:rPr>
          <w:rFonts w:hint="eastAsia"/>
          <w:bCs/>
          <w:szCs w:val="24"/>
        </w:rPr>
        <w:t>）康复服务；（</w:t>
      </w:r>
      <w:r>
        <w:rPr>
          <w:rFonts w:hint="eastAsia"/>
          <w:bCs/>
          <w:szCs w:val="24"/>
        </w:rPr>
        <w:t>c</w:t>
      </w:r>
      <w:r>
        <w:rPr>
          <w:rFonts w:hint="eastAsia"/>
          <w:bCs/>
          <w:szCs w:val="24"/>
        </w:rPr>
        <w:t>）伤残福利；（</w:t>
      </w:r>
      <w:r>
        <w:rPr>
          <w:rFonts w:hint="eastAsia"/>
          <w:bCs/>
          <w:szCs w:val="24"/>
        </w:rPr>
        <w:t>d</w:t>
      </w:r>
      <w:r>
        <w:rPr>
          <w:rFonts w:hint="eastAsia"/>
          <w:bCs/>
          <w:szCs w:val="24"/>
        </w:rPr>
        <w:t>）死亡福利，等于向第一顺位受益人提供的终身抚恤金，加上向</w:t>
      </w:r>
      <w:r>
        <w:rPr>
          <w:rFonts w:hint="eastAsia"/>
          <w:bCs/>
          <w:szCs w:val="24"/>
        </w:rPr>
        <w:t>5</w:t>
      </w:r>
      <w:r>
        <w:rPr>
          <w:rFonts w:hint="eastAsia"/>
          <w:bCs/>
          <w:szCs w:val="24"/>
        </w:rPr>
        <w:t>个未婚、需要赡养的未成年子女（这</w:t>
      </w:r>
      <w:r>
        <w:rPr>
          <w:rFonts w:hint="eastAsia"/>
          <w:bCs/>
          <w:szCs w:val="24"/>
        </w:rPr>
        <w:t>5</w:t>
      </w:r>
      <w:r>
        <w:rPr>
          <w:rFonts w:hint="eastAsia"/>
          <w:bCs/>
          <w:szCs w:val="24"/>
        </w:rPr>
        <w:t>个子女从年纪最小的开始起算，且相互之间不能替代）所支付的家属抚恤金——每个子女获得的抚恤金相当于第一顺位受益人月收入保障金的</w:t>
      </w:r>
      <w:r>
        <w:rPr>
          <w:rFonts w:hint="eastAsia"/>
          <w:bCs/>
          <w:szCs w:val="24"/>
        </w:rPr>
        <w:t>10%</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根据《劳动法典》第</w:t>
      </w:r>
      <w:r>
        <w:rPr>
          <w:rFonts w:hint="eastAsia"/>
          <w:bCs/>
          <w:szCs w:val="24"/>
        </w:rPr>
        <w:t>173</w:t>
      </w:r>
      <w:r>
        <w:rPr>
          <w:rFonts w:hint="eastAsia"/>
          <w:bCs/>
          <w:szCs w:val="24"/>
        </w:rPr>
        <w:t>条的规定，领取雇员补偿计划下的福利并不妨碍领取其他法律为同一意外事件所规定的福利。因此，对于工作引起的同一残疾或死亡，该法典允许同时领取不同法律所规定的福利。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bCs/>
          <w:szCs w:val="24"/>
        </w:rPr>
        <w:t xml:space="preserve"> </w:t>
      </w:r>
      <w:r>
        <w:rPr>
          <w:rFonts w:hint="eastAsia"/>
          <w:bCs/>
          <w:szCs w:val="24"/>
        </w:rPr>
        <w:t xml:space="preserve"> </w:t>
      </w:r>
      <w:r>
        <w:rPr>
          <w:rFonts w:hint="eastAsia"/>
          <w:bCs/>
          <w:szCs w:val="24"/>
        </w:rPr>
        <w:t>在社会保障系统、政府服务保险系统和医疗保险下，是通过雇主和雇员的强制性缴费进行筹资的，与此不同的是，菲律宾的工伤福利只通过雇主的缴费进行筹资。该计划下的缴费全部由雇主提供，通过任何合同或手段从雇员薪酬或工资中扣除任何金额的缴费都是违法的。雇员补偿计划包括由社会保障系统和政府服务保险系统强制保险的所有工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就伤害以及由此引起的残疾或死亡而言，只有在引发这种情况的事故是与工作有关或在工作过程中发生的情况下，才可以要求补偿。</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如果雇员所遭受的事故属于以下情况，那么将认为该事故与工作有关或是在工作过程中发生的：在履行公务时发生的；在工作需要他的地方发生的；因履行雇主的指令而在其他地方发生的。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发生在工作场所外，但可以要求补偿的其他意外事件包括：雇员在往返办公室的途中发生的事故，其前提是没有因为任何其他活动偏离或离开通常的道路；在公司活动期间受到的伤害；为个人舒适之目的所进行的活动；当雇员在班车或公司其他车辆上时发生的事故；与特殊差事有关的活动；在进行双重目的的活动时所发生的事故。</w:t>
      </w:r>
      <w:r>
        <w:rPr>
          <w:rFonts w:hint="eastAsia"/>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hint="eastAsia"/>
          <w:bCs/>
          <w:szCs w:val="24"/>
        </w:rPr>
        <w:t>除了社会保障法和政府服务保险计划下的伤残福利外，第</w:t>
      </w:r>
      <w:r>
        <w:rPr>
          <w:rFonts w:hint="eastAsia"/>
          <w:bCs/>
          <w:szCs w:val="24"/>
        </w:rPr>
        <w:t>626</w:t>
      </w:r>
      <w:r>
        <w:rPr>
          <w:rFonts w:hint="eastAsia"/>
          <w:bCs/>
          <w:szCs w:val="24"/>
        </w:rPr>
        <w:t>号总统令修订的《劳动法典》第</w:t>
      </w:r>
      <w:r>
        <w:rPr>
          <w:rFonts w:hint="eastAsia"/>
          <w:bCs/>
          <w:szCs w:val="24"/>
        </w:rPr>
        <w:t>4</w:t>
      </w:r>
      <w:r>
        <w:rPr>
          <w:rFonts w:hint="eastAsia"/>
          <w:bCs/>
          <w:szCs w:val="24"/>
        </w:rPr>
        <w:t>卷第</w:t>
      </w:r>
      <w:r>
        <w:rPr>
          <w:rFonts w:hint="eastAsia"/>
          <w:bCs/>
          <w:szCs w:val="24"/>
        </w:rPr>
        <w:t>2</w:t>
      </w:r>
      <w:r>
        <w:rPr>
          <w:rFonts w:hint="eastAsia"/>
          <w:bCs/>
          <w:szCs w:val="24"/>
        </w:rPr>
        <w:t>编所规定的雇员补偿计划针对与工作有关的意外事件，将残疾补偿分为两类，即下述两类：</w:t>
      </w:r>
    </w:p>
    <w:p w:rsidR="00957964" w:rsidRDefault="00957964">
      <w:pPr>
        <w:spacing w:after="240" w:line="360" w:lineRule="exact"/>
        <w:rPr>
          <w:rFonts w:ascii="SimHei" w:eastAsia="SimHei" w:hint="eastAsia"/>
          <w:bCs/>
          <w:szCs w:val="24"/>
        </w:rPr>
      </w:pPr>
      <w:r>
        <w:rPr>
          <w:rFonts w:ascii="SimHei" w:eastAsia="SimHei" w:hint="eastAsia"/>
          <w:bCs/>
          <w:szCs w:val="24"/>
        </w:rPr>
        <w:t>暂时完全伤残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暂时完全伤残包括：妨碍雇员从事带薪工作的时间达到</w:t>
      </w:r>
      <w:r>
        <w:rPr>
          <w:rFonts w:hint="eastAsia"/>
          <w:bCs/>
          <w:szCs w:val="24"/>
        </w:rPr>
        <w:t>120</w:t>
      </w:r>
      <w:r>
        <w:rPr>
          <w:rFonts w:hint="eastAsia"/>
          <w:bCs/>
          <w:szCs w:val="24"/>
        </w:rPr>
        <w:t>天，或者在延期的情况下达到</w:t>
      </w:r>
      <w:r>
        <w:rPr>
          <w:rFonts w:hint="eastAsia"/>
          <w:bCs/>
          <w:szCs w:val="24"/>
        </w:rPr>
        <w:t>240</w:t>
      </w:r>
      <w:r>
        <w:rPr>
          <w:rFonts w:hint="eastAsia"/>
          <w:bCs/>
          <w:szCs w:val="24"/>
        </w:rPr>
        <w:t>天但不超过</w:t>
      </w:r>
      <w:r>
        <w:rPr>
          <w:rFonts w:hint="eastAsia"/>
          <w:bCs/>
          <w:szCs w:val="24"/>
        </w:rPr>
        <w:t>240</w:t>
      </w:r>
      <w:r>
        <w:rPr>
          <w:rFonts w:hint="eastAsia"/>
          <w:bCs/>
          <w:szCs w:val="24"/>
        </w:rPr>
        <w:t>天的疾病和伤害。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暂时完全伤残包括疾病和伤害；疾病是指被委员会明确列为职业病的疾病，或由工作引起的疾病，但需要证明导致该疾病的风险因工作条件而增大了；而伤害则应是由于任何与工作有关的事故，或在工作过程中发生的事故所引起的任何伤害性人体组织变化。</w:t>
      </w:r>
    </w:p>
    <w:p w:rsidR="00957964" w:rsidRDefault="00957964">
      <w:pPr>
        <w:spacing w:after="240" w:line="360" w:lineRule="exact"/>
        <w:rPr>
          <w:rFonts w:ascii="SimHei" w:eastAsia="SimHei" w:hint="eastAsia"/>
          <w:bCs/>
          <w:szCs w:val="24"/>
        </w:rPr>
      </w:pPr>
      <w:r>
        <w:rPr>
          <w:rFonts w:ascii="SimHei" w:eastAsia="SimHei" w:hint="eastAsia"/>
          <w:bCs/>
          <w:szCs w:val="24"/>
        </w:rPr>
        <w:t>永久部分伤残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如果由于伤害或疾病，雇员的某个肢体部分永久丧失或永久失去功能，那么这种残疾就属于永久部分伤残。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在不超过规定期限的情况下，遭受永久部分伤残的任何雇员都将有权获得月收入保障金，其金额相当于永久完全伤残的月收入保障金。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收入保障金将从伤残的第一个月开始支付，但不超过规定的月数，具体情况取决于伤残的性质。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在离休金领取者去世后，其在伤残日的第一顺位受益人将有权领取全额的月离休金。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遗属福利是向投保人第一顺位受益人支付的福利，第一顺位人包括：投保人赡养的合法配偶（直到其再婚为止）以及婚生子女、婚生子女、合法领养的子女以及非婚生子女。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根据《政府服务保险系统宪章》的规定，属于永远完全伤残的雇员将可获按照基本月离休金的</w:t>
      </w:r>
      <w:r>
        <w:rPr>
          <w:rFonts w:hint="eastAsia"/>
          <w:bCs/>
          <w:szCs w:val="24"/>
        </w:rPr>
        <w:t>20%</w:t>
      </w:r>
      <w:r>
        <w:rPr>
          <w:rFonts w:hint="eastAsia"/>
          <w:bCs/>
          <w:szCs w:val="24"/>
        </w:rPr>
        <w:t>获得月收入保障金。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当投保人或离休金领取者去世时，其第一顺位受益人将有权续领抚恤金，其金额等于基本月离休金的</w:t>
      </w:r>
      <w:r>
        <w:rPr>
          <w:rFonts w:hint="eastAsia"/>
          <w:bCs/>
          <w:szCs w:val="24"/>
        </w:rPr>
        <w:t>80%</w:t>
      </w:r>
      <w:r>
        <w:rPr>
          <w:rFonts w:hint="eastAsia"/>
          <w:bCs/>
          <w:szCs w:val="24"/>
        </w:rPr>
        <w:t>，加上向家属抚恤金（需要赡养的每个子女可获得相当于月离休金</w:t>
      </w:r>
      <w:r>
        <w:rPr>
          <w:rFonts w:hint="eastAsia"/>
          <w:bCs/>
          <w:szCs w:val="24"/>
        </w:rPr>
        <w:t>10%</w:t>
      </w:r>
      <w:r>
        <w:rPr>
          <w:rFonts w:hint="eastAsia"/>
          <w:bCs/>
          <w:szCs w:val="24"/>
        </w:rPr>
        <w:t>的抚恤金，但最多不超过</w:t>
      </w:r>
      <w:r>
        <w:rPr>
          <w:rFonts w:hint="eastAsia"/>
          <w:bCs/>
          <w:szCs w:val="24"/>
        </w:rPr>
        <w:t>5</w:t>
      </w:r>
      <w:r>
        <w:rPr>
          <w:rFonts w:hint="eastAsia"/>
          <w:bCs/>
          <w:szCs w:val="24"/>
        </w:rPr>
        <w:t>个子女）。遗属抚恤金是向已故投保人的第一顺位受益人支付的，包括投保人赡养的合法配偶（直到其再婚为止），及其赡养的婚生子女、婚生子女、合法领养的子女和非婚生子女。</w:t>
      </w:r>
    </w:p>
    <w:p w:rsidR="00957964" w:rsidRDefault="00957964">
      <w:pPr>
        <w:pStyle w:val="NormalIndent"/>
        <w:spacing w:after="240" w:line="360" w:lineRule="exact"/>
        <w:ind w:firstLine="0"/>
        <w:rPr>
          <w:rFonts w:hint="eastAsia"/>
          <w:bCs/>
          <w:szCs w:val="24"/>
        </w:rPr>
      </w:pPr>
      <w:smartTag w:uri="urn:schemas-microsoft-com:office:smarttags" w:element="place">
        <w:r>
          <w:rPr>
            <w:bCs/>
            <w:szCs w:val="24"/>
          </w:rPr>
          <w:t>I.</w:t>
        </w:r>
      </w:smartTag>
      <w:r>
        <w:rPr>
          <w:rFonts w:hint="eastAsia"/>
          <w:bCs/>
          <w:szCs w:val="24"/>
        </w:rPr>
        <w:t xml:space="preserve">  </w:t>
      </w:r>
      <w:r>
        <w:rPr>
          <w:rFonts w:hint="eastAsia"/>
          <w:bCs/>
          <w:szCs w:val="24"/>
          <w:u w:val="single"/>
        </w:rPr>
        <w:t>失业福利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按照有关国家雇员的第</w:t>
      </w:r>
      <w:r>
        <w:rPr>
          <w:rFonts w:hint="eastAsia"/>
          <w:bCs/>
          <w:szCs w:val="24"/>
        </w:rPr>
        <w:t>8291</w:t>
      </w:r>
      <w:r>
        <w:rPr>
          <w:rFonts w:hint="eastAsia"/>
          <w:bCs/>
          <w:szCs w:val="24"/>
        </w:rPr>
        <w:t>号共和国法，正式员工如果由于其所在部门或所任职位被废除了（通常与单位重组有关）而非自愿地离职了，并且他在离职前已经缴纳了至少一年的综合保费，那么每月将可获得现金形式的失业福利，其金额相当于月平均工资的</w:t>
      </w:r>
      <w:r>
        <w:rPr>
          <w:rFonts w:hint="eastAsia"/>
          <w:bCs/>
          <w:szCs w:val="24"/>
        </w:rPr>
        <w:t>50%</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失业福利金将按以下计划支付：</w:t>
      </w:r>
    </w:p>
    <w:p w:rsidR="00957964" w:rsidRDefault="00957964" w:rsidP="0061716A">
      <w:pPr>
        <w:pStyle w:val="ListBullet"/>
        <w:ind w:leftChars="500" w:left="31680"/>
      </w:pPr>
      <w:r>
        <w:rPr>
          <w:rFonts w:hint="eastAsia"/>
        </w:rPr>
        <w:t>缴费年限</w:t>
      </w:r>
      <w:r>
        <w:rPr>
          <w:rFonts w:hint="eastAsia"/>
        </w:rPr>
        <w:tab/>
        <w:t>福利期限</w:t>
      </w:r>
    </w:p>
    <w:p w:rsidR="00957964" w:rsidRDefault="00957964" w:rsidP="0061716A">
      <w:pPr>
        <w:pStyle w:val="ListBullet"/>
        <w:ind w:leftChars="500" w:left="31680"/>
        <w:rPr>
          <w:rFonts w:hint="eastAsia"/>
        </w:rPr>
      </w:pPr>
      <w:r>
        <w:rPr>
          <w:rFonts w:hint="eastAsia"/>
        </w:rPr>
        <w:t>1-3年</w:t>
      </w:r>
      <w:r>
        <w:rPr>
          <w:rFonts w:hint="eastAsia"/>
        </w:rPr>
        <w:tab/>
      </w:r>
      <w:r>
        <w:t>2</w:t>
      </w:r>
      <w:r>
        <w:rPr>
          <w:rFonts w:hint="eastAsia"/>
        </w:rPr>
        <w:t>个月</w:t>
      </w:r>
    </w:p>
    <w:p w:rsidR="00957964" w:rsidRDefault="00957964" w:rsidP="0061716A">
      <w:pPr>
        <w:pStyle w:val="ListBullet"/>
        <w:ind w:leftChars="500" w:left="31680"/>
      </w:pPr>
      <w:r>
        <w:rPr>
          <w:rFonts w:hint="eastAsia"/>
        </w:rPr>
        <w:t>3-6年</w:t>
      </w:r>
      <w:r>
        <w:rPr>
          <w:rFonts w:hint="eastAsia"/>
        </w:rPr>
        <w:tab/>
      </w:r>
      <w:r>
        <w:t>3 个月</w:t>
      </w:r>
    </w:p>
    <w:p w:rsidR="00957964" w:rsidRDefault="00957964" w:rsidP="0061716A">
      <w:pPr>
        <w:pStyle w:val="ListBullet"/>
        <w:ind w:leftChars="500" w:left="31680"/>
      </w:pPr>
      <w:r>
        <w:rPr>
          <w:rFonts w:hint="eastAsia"/>
        </w:rPr>
        <w:t>6-9年</w:t>
      </w:r>
      <w:r>
        <w:rPr>
          <w:rFonts w:hint="eastAsia"/>
        </w:rPr>
        <w:tab/>
        <w:t xml:space="preserve"> </w:t>
      </w:r>
      <w:r>
        <w:t>4 个月</w:t>
      </w:r>
    </w:p>
    <w:p w:rsidR="00957964" w:rsidRDefault="00957964" w:rsidP="0061716A">
      <w:pPr>
        <w:pStyle w:val="ListBullet"/>
        <w:ind w:leftChars="500" w:left="31680"/>
      </w:pPr>
      <w:r>
        <w:rPr>
          <w:rFonts w:hint="eastAsia"/>
        </w:rPr>
        <w:t>9-11年</w:t>
      </w:r>
      <w:r>
        <w:rPr>
          <w:rFonts w:hint="eastAsia"/>
        </w:rPr>
        <w:tab/>
        <w:t xml:space="preserve"> </w:t>
      </w:r>
      <w:r>
        <w:t>5 个月</w:t>
      </w:r>
    </w:p>
    <w:p w:rsidR="00957964" w:rsidRDefault="00957964" w:rsidP="0061716A">
      <w:pPr>
        <w:pStyle w:val="ListBullet"/>
        <w:ind w:leftChars="500" w:left="31680"/>
      </w:pPr>
      <w:r>
        <w:rPr>
          <w:rFonts w:hint="eastAsia"/>
        </w:rPr>
        <w:t>11-15年</w:t>
      </w:r>
      <w:r>
        <w:rPr>
          <w:rFonts w:hint="eastAsia"/>
        </w:rPr>
        <w:tab/>
      </w:r>
      <w:r>
        <w:t>6 个月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第一笔付款相当于两个月的福利金。随后的每月付款将有一个为期</w:t>
      </w:r>
      <w:r>
        <w:rPr>
          <w:rFonts w:hint="eastAsia"/>
          <w:bCs/>
          <w:szCs w:val="24"/>
        </w:rPr>
        <w:t>7</w:t>
      </w:r>
      <w:r>
        <w:rPr>
          <w:rFonts w:hint="eastAsia"/>
          <w:bCs/>
          <w:szCs w:val="24"/>
        </w:rPr>
        <w:t>天的等待期，以确定离职成员是否找到带薪工作。在雇员作为政府服务保险系统成员的整个期间内，其领取的累计失业金将从自愿离职福利金中扣除。</w:t>
      </w:r>
    </w:p>
    <w:p w:rsidR="00957964" w:rsidRDefault="00957964">
      <w:pPr>
        <w:pStyle w:val="NormalIndent"/>
        <w:spacing w:after="240" w:line="360" w:lineRule="exact"/>
        <w:ind w:firstLine="0"/>
        <w:rPr>
          <w:rFonts w:hint="eastAsia"/>
          <w:bCs/>
          <w:szCs w:val="24"/>
          <w:u w:val="single"/>
        </w:rPr>
      </w:pPr>
      <w:r>
        <w:rPr>
          <w:bCs/>
          <w:szCs w:val="24"/>
        </w:rPr>
        <w:t>J.</w:t>
      </w:r>
      <w:r>
        <w:rPr>
          <w:rFonts w:hint="eastAsia"/>
          <w:bCs/>
          <w:szCs w:val="24"/>
        </w:rPr>
        <w:t xml:space="preserve">  </w:t>
      </w:r>
      <w:r>
        <w:rPr>
          <w:rFonts w:hint="eastAsia"/>
          <w:bCs/>
          <w:szCs w:val="24"/>
          <w:u w:val="single"/>
        </w:rPr>
        <w:t>公积金福利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这类社会保障是通过设立</w:t>
      </w:r>
      <w:r>
        <w:rPr>
          <w:bCs/>
          <w:szCs w:val="24"/>
        </w:rPr>
        <w:t>Pag-Ibig</w:t>
      </w:r>
      <w:r>
        <w:rPr>
          <w:bCs/>
          <w:szCs w:val="24"/>
        </w:rPr>
        <w:t>基金</w:t>
      </w:r>
      <w:r>
        <w:rPr>
          <w:rFonts w:hint="eastAsia"/>
          <w:bCs/>
          <w:szCs w:val="24"/>
        </w:rPr>
        <w:t>实现的，该基金负责解决国家的两个基本问题：进行储蓄和为工作者提供住房。自《</w:t>
      </w:r>
      <w:r>
        <w:rPr>
          <w:bCs/>
          <w:szCs w:val="24"/>
        </w:rPr>
        <w:t>Pag-Ibig</w:t>
      </w:r>
      <w:r>
        <w:rPr>
          <w:bCs/>
          <w:szCs w:val="24"/>
        </w:rPr>
        <w:t>基金</w:t>
      </w:r>
      <w:r>
        <w:rPr>
          <w:rFonts w:hint="eastAsia"/>
          <w:bCs/>
          <w:szCs w:val="24"/>
        </w:rPr>
        <w:t>法》颁布以来，已经进行了各种变更和修订，以便更好地服务于成员，满足成员的需要。</w:t>
      </w:r>
    </w:p>
    <w:p w:rsidR="00957964" w:rsidRDefault="00957964">
      <w:pPr>
        <w:pStyle w:val="NormalIndent"/>
        <w:spacing w:after="240" w:line="360" w:lineRule="exact"/>
        <w:ind w:firstLine="0"/>
        <w:rPr>
          <w:rFonts w:hint="eastAsia"/>
          <w:bCs/>
          <w:szCs w:val="24"/>
          <w:u w:val="single"/>
        </w:rPr>
      </w:pPr>
      <w:r>
        <w:rPr>
          <w:bCs/>
          <w:szCs w:val="24"/>
        </w:rPr>
        <w:t>K.</w:t>
      </w:r>
      <w:r>
        <w:rPr>
          <w:rFonts w:hint="eastAsia"/>
          <w:bCs/>
          <w:szCs w:val="24"/>
        </w:rPr>
        <w:t xml:space="preserve">  </w:t>
      </w:r>
      <w:r>
        <w:rPr>
          <w:rFonts w:hint="eastAsia"/>
          <w:bCs/>
          <w:szCs w:val="24"/>
          <w:u w:val="single"/>
        </w:rPr>
        <w:t>家属补贴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在社会保障系统下，在社保人员退休、去世或发生永久残疾后，其赡养的子女（最多不超过</w:t>
      </w:r>
      <w:r>
        <w:rPr>
          <w:rFonts w:hint="eastAsia"/>
          <w:bCs/>
          <w:szCs w:val="24"/>
        </w:rPr>
        <w:t>5</w:t>
      </w:r>
      <w:r>
        <w:rPr>
          <w:rFonts w:hint="eastAsia"/>
          <w:bCs/>
          <w:szCs w:val="24"/>
        </w:rPr>
        <w:t>个）将可获得一份家属抚恤金，其金额为</w:t>
      </w:r>
      <w:r>
        <w:rPr>
          <w:rFonts w:hint="eastAsia"/>
          <w:bCs/>
          <w:szCs w:val="24"/>
        </w:rPr>
        <w:t>250</w:t>
      </w:r>
      <w:r>
        <w:rPr>
          <w:rFonts w:hint="eastAsia"/>
          <w:bCs/>
          <w:szCs w:val="24"/>
        </w:rPr>
        <w:t>菲律宾比索，或按社保人员月养老金的</w:t>
      </w:r>
      <w:r>
        <w:rPr>
          <w:rFonts w:hint="eastAsia"/>
          <w:bCs/>
          <w:szCs w:val="24"/>
        </w:rPr>
        <w:t>10%</w:t>
      </w:r>
      <w:r>
        <w:rPr>
          <w:rFonts w:hint="eastAsia"/>
          <w:bCs/>
          <w:szCs w:val="24"/>
        </w:rPr>
        <w:t>计算，两者以高者为准。过世社保人员赡养的子女包括：婚生子女、婚生子女、合法领养的子女或非婚生子女，从年纪最小的子女开始，最多只有</w:t>
      </w:r>
      <w:r>
        <w:rPr>
          <w:rFonts w:hint="eastAsia"/>
          <w:bCs/>
          <w:szCs w:val="24"/>
        </w:rPr>
        <w:t>5</w:t>
      </w:r>
      <w:r>
        <w:rPr>
          <w:rFonts w:hint="eastAsia"/>
          <w:bCs/>
          <w:szCs w:val="24"/>
        </w:rPr>
        <w:t>个子女可享受家属抚恤金。如果婚生子女和非婚生子女超过</w:t>
      </w:r>
      <w:r>
        <w:rPr>
          <w:rFonts w:hint="eastAsia"/>
          <w:bCs/>
          <w:szCs w:val="24"/>
        </w:rPr>
        <w:t>5</w:t>
      </w:r>
      <w:r>
        <w:rPr>
          <w:rFonts w:hint="eastAsia"/>
          <w:bCs/>
          <w:szCs w:val="24"/>
        </w:rPr>
        <w:t>个，那么婚生子女将有优先权。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只有在以下情况下，家属抚恤金才停止给付：（</w:t>
      </w:r>
      <w:r>
        <w:rPr>
          <w:rFonts w:hint="eastAsia"/>
          <w:bCs/>
          <w:szCs w:val="24"/>
        </w:rPr>
        <w:t>1</w:t>
      </w:r>
      <w:r>
        <w:rPr>
          <w:rFonts w:hint="eastAsia"/>
          <w:bCs/>
          <w:szCs w:val="24"/>
        </w:rPr>
        <w:t>）子女年满</w:t>
      </w:r>
      <w:r>
        <w:rPr>
          <w:rFonts w:hint="eastAsia"/>
          <w:bCs/>
          <w:szCs w:val="24"/>
        </w:rPr>
        <w:t>21</w:t>
      </w:r>
      <w:r>
        <w:rPr>
          <w:rFonts w:hint="eastAsia"/>
          <w:bCs/>
          <w:szCs w:val="24"/>
        </w:rPr>
        <w:t>岁；（</w:t>
      </w:r>
      <w:r>
        <w:rPr>
          <w:rFonts w:hint="eastAsia"/>
          <w:bCs/>
          <w:szCs w:val="24"/>
        </w:rPr>
        <w:t>2</w:t>
      </w:r>
      <w:r>
        <w:rPr>
          <w:rFonts w:hint="eastAsia"/>
          <w:bCs/>
          <w:szCs w:val="24"/>
        </w:rPr>
        <w:t>）子女已结婚；（</w:t>
      </w:r>
      <w:r>
        <w:rPr>
          <w:rFonts w:hint="eastAsia"/>
          <w:bCs/>
          <w:szCs w:val="24"/>
        </w:rPr>
        <w:t>3</w:t>
      </w:r>
      <w:r>
        <w:rPr>
          <w:rFonts w:hint="eastAsia"/>
          <w:bCs/>
          <w:szCs w:val="24"/>
        </w:rPr>
        <w:t>）子女已工作，而且每天收入至少为</w:t>
      </w:r>
      <w:r>
        <w:rPr>
          <w:rFonts w:hint="eastAsia"/>
          <w:bCs/>
          <w:szCs w:val="24"/>
        </w:rPr>
        <w:t>3 000</w:t>
      </w:r>
      <w:r>
        <w:rPr>
          <w:rFonts w:hint="eastAsia"/>
          <w:bCs/>
          <w:szCs w:val="24"/>
        </w:rPr>
        <w:t>菲律宾比索；（</w:t>
      </w:r>
      <w:r>
        <w:rPr>
          <w:rFonts w:hint="eastAsia"/>
          <w:bCs/>
          <w:szCs w:val="24"/>
        </w:rPr>
        <w:t>4</w:t>
      </w:r>
      <w:r>
        <w:rPr>
          <w:rFonts w:hint="eastAsia"/>
          <w:bCs/>
          <w:szCs w:val="24"/>
        </w:rPr>
        <w:t>）子女去世。但是如果投保人子女在未成年期间患有先天性或后天性身心缺陷，因而丧失能力或不能自立，那么将可以终生领取家属抚恤金。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一旦过世投保人员的合法配偶再婚，遗属抚恤金将转给投保人员赡养的婚生子女、婚生子女、合法领养的子女或非婚生子女。</w:t>
      </w:r>
    </w:p>
    <w:p w:rsidR="00957964" w:rsidRDefault="00957964">
      <w:pPr>
        <w:pStyle w:val="Title"/>
        <w:numPr>
          <w:ilvl w:val="0"/>
          <w:numId w:val="0"/>
        </w:numPr>
        <w:spacing w:after="240" w:line="360" w:lineRule="exact"/>
        <w:jc w:val="both"/>
        <w:rPr>
          <w:rFonts w:eastAsia="SimSun" w:hint="eastAsia"/>
          <w:b w:val="0"/>
          <w:bCs/>
          <w:sz w:val="21"/>
          <w:szCs w:val="24"/>
          <w:u w:val="single"/>
        </w:rPr>
      </w:pPr>
      <w:r>
        <w:rPr>
          <w:rFonts w:eastAsia="SimSun" w:hint="eastAsia"/>
          <w:b w:val="0"/>
          <w:bCs/>
          <w:sz w:val="21"/>
          <w:szCs w:val="24"/>
          <w:u w:val="single"/>
        </w:rPr>
        <w:t>菲律宾海外劳工的社会保障计划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社会保障系统通过两项计划为海外菲律宾劳工提供了自愿社会保障：常规计划、针对海外菲律宾劳工的弹性基金计划或国家公积金。</w:t>
      </w:r>
      <w:r>
        <w:rPr>
          <w:rStyle w:val="FootnoteReference"/>
          <w:bCs/>
          <w:szCs w:val="24"/>
        </w:rPr>
        <w:footnoteReference w:id="18"/>
      </w:r>
      <w:r>
        <w:rPr>
          <w:b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常规计划提供退休、死亡、残疾、疾病、孕产妇和葬礼方面的福利，以及工资、住房和商业贷款。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弹性基金计划则是一个免税的储蓄和养老金计划，旨在鼓励海外菲律宾人将其辛苦所得储蓄起来，从而使他们在最终回国的时候能够积累足够的资金。除了向常规计划缴纳的最高费用外，任何缴费都记入他们的个人账户。累计余额将以一次支付和</w:t>
      </w:r>
      <w:r>
        <w:rPr>
          <w:rFonts w:hint="eastAsia"/>
          <w:bCs/>
          <w:szCs w:val="24"/>
        </w:rPr>
        <w:t>/</w:t>
      </w:r>
      <w:r>
        <w:rPr>
          <w:rFonts w:hint="eastAsia"/>
          <w:bCs/>
          <w:szCs w:val="24"/>
        </w:rPr>
        <w:t>或离休金的形式，作为常规计划下成员退休或退休福利的补充。成员还可以提取任何金额的资金，用于住房、教育或创业的种子资本。</w:t>
      </w:r>
    </w:p>
    <w:p w:rsidR="00957964" w:rsidRDefault="00957964">
      <w:pPr>
        <w:spacing w:after="240" w:line="360" w:lineRule="exact"/>
        <w:rPr>
          <w:rFonts w:ascii="SimHei" w:eastAsia="SimHei" w:hint="eastAsia"/>
          <w:bCs/>
          <w:szCs w:val="24"/>
        </w:rPr>
      </w:pPr>
      <w:r>
        <w:rPr>
          <w:rFonts w:ascii="SimHei" w:eastAsia="SimHei" w:hint="eastAsia"/>
          <w:bCs/>
          <w:szCs w:val="24"/>
        </w:rPr>
        <w:t>问题4：社会保障支出在国民生产总值中所占的百分比</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根据估计，国家社会保障支出约占国内生产总值的</w:t>
      </w:r>
      <w:r>
        <w:rPr>
          <w:rFonts w:hint="eastAsia"/>
          <w:bCs/>
          <w:szCs w:val="24"/>
        </w:rPr>
        <w:t>2%</w:t>
      </w:r>
      <w:r>
        <w:rPr>
          <w:rFonts w:hint="eastAsia"/>
          <w:bCs/>
          <w:szCs w:val="24"/>
        </w:rPr>
        <w:t>。</w:t>
      </w:r>
      <w:r>
        <w:rPr>
          <w:rFonts w:hint="eastAsia"/>
          <w:bCs/>
          <w:szCs w:val="24"/>
        </w:rPr>
        <w:t>1996</w:t>
      </w:r>
      <w:r>
        <w:rPr>
          <w:rFonts w:hint="eastAsia"/>
          <w:bCs/>
          <w:szCs w:val="24"/>
        </w:rPr>
        <w:t>年，四个大型社会保障机构支付的福利金超过</w:t>
      </w:r>
      <w:r>
        <w:rPr>
          <w:rFonts w:hint="eastAsia"/>
          <w:bCs/>
          <w:szCs w:val="24"/>
        </w:rPr>
        <w:t>288</w:t>
      </w:r>
      <w:r>
        <w:rPr>
          <w:rFonts w:hint="eastAsia"/>
          <w:bCs/>
          <w:szCs w:val="24"/>
        </w:rPr>
        <w:t>亿菲律宾比索，相当于国家预算的</w:t>
      </w:r>
      <w:r>
        <w:rPr>
          <w:bCs/>
          <w:szCs w:val="24"/>
        </w:rPr>
        <w:t>7.3</w:t>
      </w:r>
      <w:r>
        <w:rPr>
          <w:rFonts w:hint="eastAsia"/>
          <w:bCs/>
          <w:szCs w:val="24"/>
        </w:rPr>
        <w:t>%</w:t>
      </w:r>
      <w:r>
        <w:rPr>
          <w:rFonts w:hint="eastAsia"/>
          <w:bCs/>
          <w:szCs w:val="24"/>
        </w:rPr>
        <w:t>，具体如下：</w:t>
      </w:r>
    </w:p>
    <w:p w:rsidR="00957964" w:rsidRDefault="00957964">
      <w:pPr>
        <w:pStyle w:val="ListBullet"/>
        <w:tabs>
          <w:tab w:val="right" w:leader="middleDot" w:pos="8160"/>
        </w:tabs>
        <w:rPr>
          <w:rFonts w:hint="eastAsia"/>
        </w:rPr>
      </w:pPr>
      <w:r>
        <w:t>社会保障系统</w:t>
      </w:r>
      <w:r>
        <w:rPr>
          <w:rFonts w:hint="eastAsia"/>
        </w:rPr>
        <w:tab/>
      </w:r>
      <w:r>
        <w:t>20 375 976 335.00</w:t>
      </w:r>
      <w:r>
        <w:rPr>
          <w:rFonts w:hint="eastAsia"/>
        </w:rPr>
        <w:t>菲律宾比索</w:t>
      </w:r>
    </w:p>
    <w:p w:rsidR="00957964" w:rsidRDefault="00957964">
      <w:pPr>
        <w:pStyle w:val="ListBullet"/>
        <w:tabs>
          <w:tab w:val="right" w:leader="middleDot" w:pos="8160"/>
        </w:tabs>
      </w:pPr>
      <w:r>
        <w:t>政府服务保险系统</w:t>
      </w:r>
      <w:r>
        <w:rPr>
          <w:rFonts w:hint="eastAsia"/>
        </w:rPr>
        <w:tab/>
      </w:r>
      <w:r>
        <w:t>6 581 540 558.00</w:t>
      </w:r>
      <w:r>
        <w:rPr>
          <w:rFonts w:hint="eastAsia"/>
        </w:rPr>
        <w:t>菲律宾比索</w:t>
      </w:r>
    </w:p>
    <w:p w:rsidR="00957964" w:rsidRDefault="00957964">
      <w:pPr>
        <w:pStyle w:val="ListBullet"/>
        <w:tabs>
          <w:tab w:val="right" w:leader="middleDot" w:pos="8160"/>
        </w:tabs>
      </w:pPr>
      <w:r>
        <w:t>菲律宾健康保险公司（</w:t>
      </w:r>
      <w:r>
        <w:rPr>
          <w:rFonts w:hint="eastAsia"/>
        </w:rPr>
        <w:t>医疗</w:t>
      </w:r>
      <w:r>
        <w:t>）</w:t>
      </w:r>
      <w:r>
        <w:rPr>
          <w:rFonts w:hint="eastAsia"/>
        </w:rPr>
        <w:tab/>
      </w:r>
      <w:r>
        <w:t>3 343 084 213.00</w:t>
      </w:r>
      <w:r>
        <w:rPr>
          <w:rFonts w:hint="eastAsia"/>
        </w:rPr>
        <w:t>菲律宾比索</w:t>
      </w:r>
    </w:p>
    <w:p w:rsidR="00957964" w:rsidRDefault="00957964">
      <w:pPr>
        <w:pStyle w:val="ListBullet"/>
        <w:tabs>
          <w:tab w:val="right" w:leader="middleDot" w:pos="8160"/>
        </w:tabs>
      </w:pPr>
      <w:r>
        <w:rPr>
          <w:rFonts w:hint="eastAsia"/>
        </w:rPr>
        <w:t>雇员补偿委员会</w:t>
      </w:r>
      <w:r>
        <w:rPr>
          <w:rFonts w:hint="eastAsia"/>
        </w:rPr>
        <w:tab/>
      </w:r>
      <w:r>
        <w:t>1 357 612 582.75</w:t>
      </w:r>
      <w:r>
        <w:rPr>
          <w:rFonts w:hint="eastAsia"/>
        </w:rPr>
        <w:t>菲律宾比索</w:t>
      </w:r>
      <w:r>
        <w:t xml:space="preserve">                                   </w:t>
      </w:r>
    </w:p>
    <w:p w:rsidR="00957964" w:rsidRDefault="00957964">
      <w:pPr>
        <w:pStyle w:val="Title"/>
        <w:numPr>
          <w:ilvl w:val="0"/>
          <w:numId w:val="0"/>
        </w:numPr>
        <w:spacing w:after="240" w:line="360" w:lineRule="exact"/>
        <w:jc w:val="both"/>
        <w:rPr>
          <w:rFonts w:ascii="KaiTi_GB2312" w:eastAsia="KaiTi_GB2312"/>
          <w:b w:val="0"/>
          <w:bCs/>
          <w:iCs/>
          <w:sz w:val="21"/>
          <w:szCs w:val="24"/>
        </w:rPr>
      </w:pPr>
      <w:r>
        <w:rPr>
          <w:rFonts w:ascii="KaiTi_GB2312" w:eastAsia="KaiTi_GB2312"/>
          <w:b w:val="0"/>
          <w:bCs/>
          <w:iCs/>
          <w:sz w:val="21"/>
          <w:szCs w:val="24"/>
        </w:rPr>
        <w:t>（2003</w:t>
      </w:r>
      <w:r>
        <w:rPr>
          <w:rFonts w:ascii="KaiTi_GB2312" w:eastAsia="KaiTi_GB2312" w:hint="eastAsia"/>
          <w:b w:val="0"/>
          <w:bCs/>
          <w:iCs/>
          <w:sz w:val="21"/>
          <w:szCs w:val="24"/>
        </w:rPr>
        <w:t>年数据显示，已支付的雇员补偿金达到</w:t>
      </w:r>
      <w:r>
        <w:rPr>
          <w:rFonts w:ascii="KaiTi_GB2312" w:eastAsia="KaiTi_GB2312"/>
          <w:b w:val="0"/>
          <w:bCs/>
          <w:iCs/>
          <w:sz w:val="21"/>
          <w:szCs w:val="24"/>
        </w:rPr>
        <w:t>1 715 950 000.00</w:t>
      </w:r>
      <w:r>
        <w:rPr>
          <w:rFonts w:ascii="KaiTi_GB2312" w:eastAsia="KaiTi_GB2312" w:hint="eastAsia"/>
          <w:b w:val="0"/>
          <w:bCs/>
          <w:iCs/>
          <w:sz w:val="21"/>
          <w:szCs w:val="24"/>
        </w:rPr>
        <w:t>菲律宾比索</w:t>
      </w:r>
      <w:r>
        <w:rPr>
          <w:rFonts w:ascii="KaiTi_GB2312" w:eastAsia="KaiTi_GB2312"/>
          <w:b w:val="0"/>
          <w:bCs/>
          <w:iCs/>
          <w:sz w:val="21"/>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2003</w:t>
      </w:r>
      <w:r>
        <w:rPr>
          <w:rFonts w:hint="eastAsia"/>
          <w:bCs/>
          <w:szCs w:val="24"/>
        </w:rPr>
        <w:t>年，社会保障系统的总支出达</w:t>
      </w:r>
      <w:r>
        <w:rPr>
          <w:rFonts w:hint="eastAsia"/>
          <w:bCs/>
          <w:szCs w:val="24"/>
        </w:rPr>
        <w:t>475.83</w:t>
      </w:r>
      <w:r>
        <w:rPr>
          <w:rFonts w:hint="eastAsia"/>
          <w:bCs/>
          <w:szCs w:val="24"/>
        </w:rPr>
        <w:t>亿菲律宾比索，相当于国民生产总值的</w:t>
      </w:r>
      <w:r>
        <w:rPr>
          <w:bCs/>
          <w:szCs w:val="24"/>
        </w:rPr>
        <w:t>1.03</w:t>
      </w:r>
      <w:r>
        <w:rPr>
          <w:rFonts w:hint="eastAsia"/>
          <w:bCs/>
          <w:szCs w:val="24"/>
        </w:rPr>
        <w:t>%</w:t>
      </w:r>
      <w:r>
        <w:rPr>
          <w:rFonts w:hint="eastAsia"/>
          <w:bCs/>
          <w:szCs w:val="24"/>
        </w:rPr>
        <w:t>。在</w:t>
      </w:r>
      <w:r>
        <w:rPr>
          <w:rFonts w:hint="eastAsia"/>
          <w:bCs/>
          <w:szCs w:val="24"/>
        </w:rPr>
        <w:t>465</w:t>
      </w:r>
      <w:r>
        <w:rPr>
          <w:rFonts w:hint="eastAsia"/>
          <w:bCs/>
          <w:szCs w:val="24"/>
        </w:rPr>
        <w:t>亿菲律宾比索中，福利支出为</w:t>
      </w:r>
      <w:r>
        <w:rPr>
          <w:rFonts w:hint="eastAsia"/>
          <w:bCs/>
          <w:szCs w:val="24"/>
        </w:rPr>
        <w:t>428</w:t>
      </w:r>
      <w:r>
        <w:rPr>
          <w:rFonts w:hint="eastAsia"/>
          <w:bCs/>
          <w:szCs w:val="24"/>
        </w:rPr>
        <w:t>亿，营业费用为</w:t>
      </w:r>
      <w:r>
        <w:rPr>
          <w:rFonts w:hint="eastAsia"/>
          <w:bCs/>
          <w:szCs w:val="24"/>
        </w:rPr>
        <w:t xml:space="preserve"> 48</w:t>
      </w:r>
      <w:r>
        <w:rPr>
          <w:rFonts w:hint="eastAsia"/>
          <w:bCs/>
          <w:szCs w:val="24"/>
        </w:rPr>
        <w:t>亿。而</w:t>
      </w:r>
      <w:r>
        <w:rPr>
          <w:rFonts w:hint="eastAsia"/>
          <w:bCs/>
          <w:szCs w:val="24"/>
        </w:rPr>
        <w:t>10</w:t>
      </w:r>
      <w:r>
        <w:rPr>
          <w:rFonts w:hint="eastAsia"/>
          <w:bCs/>
          <w:szCs w:val="24"/>
        </w:rPr>
        <w:t>年前的</w:t>
      </w:r>
      <w:r>
        <w:rPr>
          <w:rFonts w:hint="eastAsia"/>
          <w:bCs/>
          <w:szCs w:val="24"/>
        </w:rPr>
        <w:t>1993</w:t>
      </w:r>
      <w:r>
        <w:rPr>
          <w:rFonts w:hint="eastAsia"/>
          <w:bCs/>
          <w:szCs w:val="24"/>
        </w:rPr>
        <w:t>年，社会保障系统支出为</w:t>
      </w:r>
      <w:r>
        <w:rPr>
          <w:rFonts w:hint="eastAsia"/>
          <w:bCs/>
          <w:szCs w:val="24"/>
        </w:rPr>
        <w:t>131.53</w:t>
      </w:r>
      <w:r>
        <w:rPr>
          <w:rFonts w:hint="eastAsia"/>
          <w:bCs/>
          <w:szCs w:val="24"/>
        </w:rPr>
        <w:t>亿菲律宾比索，占国民生产总值的</w:t>
      </w:r>
      <w:r>
        <w:rPr>
          <w:bCs/>
          <w:szCs w:val="24"/>
        </w:rPr>
        <w:t>0.9</w:t>
      </w:r>
      <w:r>
        <w:rPr>
          <w:rFonts w:hint="eastAsia"/>
          <w:bCs/>
          <w:szCs w:val="24"/>
        </w:rPr>
        <w:t>%</w:t>
      </w:r>
      <w:r>
        <w:rPr>
          <w:rFonts w:hint="eastAsia"/>
          <w:b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社会保障系统支出的增长可能是因为从</w:t>
      </w:r>
      <w:r>
        <w:rPr>
          <w:rFonts w:hint="eastAsia"/>
          <w:bCs/>
          <w:szCs w:val="24"/>
        </w:rPr>
        <w:t>1980</w:t>
      </w:r>
      <w:r>
        <w:rPr>
          <w:rFonts w:hint="eastAsia"/>
          <w:bCs/>
          <w:szCs w:val="24"/>
        </w:rPr>
        <w:t>年一直到</w:t>
      </w:r>
      <w:r>
        <w:rPr>
          <w:rFonts w:hint="eastAsia"/>
          <w:bCs/>
          <w:szCs w:val="24"/>
        </w:rPr>
        <w:t>2000</w:t>
      </w:r>
      <w:r>
        <w:rPr>
          <w:rFonts w:hint="eastAsia"/>
          <w:bCs/>
          <w:szCs w:val="24"/>
        </w:rPr>
        <w:t>年，社会保障委员会每年提供的离退休金全面提高了。受益人的数量也同样增加了。从</w:t>
      </w:r>
      <w:r>
        <w:rPr>
          <w:rFonts w:hint="eastAsia"/>
          <w:bCs/>
          <w:szCs w:val="24"/>
        </w:rPr>
        <w:t>10</w:t>
      </w:r>
      <w:r>
        <w:rPr>
          <w:rFonts w:hint="eastAsia"/>
          <w:bCs/>
          <w:szCs w:val="24"/>
        </w:rPr>
        <w:t>年前的大约</w:t>
      </w:r>
      <w:r>
        <w:rPr>
          <w:rFonts w:hint="eastAsia"/>
          <w:bCs/>
          <w:szCs w:val="24"/>
        </w:rPr>
        <w:t>47.2</w:t>
      </w:r>
      <w:r>
        <w:rPr>
          <w:rFonts w:hint="eastAsia"/>
          <w:bCs/>
          <w:szCs w:val="24"/>
        </w:rPr>
        <w:t>万离退休金领取者，上升到</w:t>
      </w:r>
      <w:r>
        <w:rPr>
          <w:rFonts w:hint="eastAsia"/>
          <w:bCs/>
          <w:szCs w:val="24"/>
        </w:rPr>
        <w:t>2003</w:t>
      </w:r>
      <w:r>
        <w:rPr>
          <w:rFonts w:hint="eastAsia"/>
          <w:bCs/>
          <w:szCs w:val="24"/>
        </w:rPr>
        <w:t>年的大约</w:t>
      </w:r>
      <w:r>
        <w:rPr>
          <w:rFonts w:hint="eastAsia"/>
          <w:bCs/>
          <w:szCs w:val="24"/>
        </w:rPr>
        <w:t>99.3</w:t>
      </w:r>
      <w:r>
        <w:rPr>
          <w:rFonts w:hint="eastAsia"/>
          <w:bCs/>
          <w:szCs w:val="24"/>
        </w:rPr>
        <w:t>万，人数增加了一倍。</w:t>
      </w:r>
    </w:p>
    <w:p w:rsidR="00957964" w:rsidRDefault="00957964">
      <w:pPr>
        <w:spacing w:after="240" w:line="360" w:lineRule="exact"/>
        <w:rPr>
          <w:rFonts w:ascii="SimHei" w:eastAsia="SimHei" w:hint="eastAsia"/>
          <w:bCs/>
          <w:szCs w:val="24"/>
        </w:rPr>
      </w:pPr>
      <w:r>
        <w:rPr>
          <w:rFonts w:ascii="SimHei" w:eastAsia="SimHei" w:hint="eastAsia"/>
          <w:bCs/>
          <w:szCs w:val="24"/>
        </w:rPr>
        <w:t>问题5：为社会保障计划提供补充的非正式计划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某些社会保障计划由私人计划提供补充。工作者如果有富余的储蓄用于额外缴款或更高金额的缴款，那么通常会通过各种健康维护组织的健康保险套餐为其自身或其家属购买额外的健康服务。有些私人投资公司还提供私人养老金计划和生前殡葬安排计划。工会可以通过劳资谈判取得额外的保险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《劳动法典》第</w:t>
      </w:r>
      <w:r>
        <w:rPr>
          <w:rFonts w:hint="eastAsia"/>
          <w:bCs/>
          <w:szCs w:val="24"/>
        </w:rPr>
        <w:t>287</w:t>
      </w:r>
      <w:r>
        <w:rPr>
          <w:rFonts w:hint="eastAsia"/>
          <w:bCs/>
          <w:szCs w:val="24"/>
        </w:rPr>
        <w:t>条规定，任何一个雇员，在达到劳资协议、其他相关劳动合同或退休计划中所规定的退休年龄后，可以自行退休或应雇主的要求退休，并且有权按照现有法律、任何劳资谈判协议和其他安排下他原本可以享有的退休福利金享有相应的福利，但这种福利不应低于法规规定的水平。如果没有可适用的协议或退休计划，那么私人部门工作者可以选择在</w:t>
      </w:r>
      <w:r>
        <w:rPr>
          <w:rFonts w:hint="eastAsia"/>
          <w:bCs/>
          <w:szCs w:val="24"/>
        </w:rPr>
        <w:t>60</w:t>
      </w:r>
      <w:r>
        <w:rPr>
          <w:rFonts w:hint="eastAsia"/>
          <w:bCs/>
          <w:szCs w:val="24"/>
        </w:rPr>
        <w:t>岁退休，或在</w:t>
      </w:r>
      <w:r>
        <w:rPr>
          <w:rFonts w:hint="eastAsia"/>
          <w:bCs/>
          <w:szCs w:val="24"/>
        </w:rPr>
        <w:t>65</w:t>
      </w:r>
      <w:r>
        <w:rPr>
          <w:rFonts w:hint="eastAsia"/>
          <w:bCs/>
          <w:szCs w:val="24"/>
        </w:rPr>
        <w:t>岁的法定年龄退休，但前提是他必须在所述的机构中至少服务了</w:t>
      </w:r>
      <w:r>
        <w:rPr>
          <w:rFonts w:hint="eastAsia"/>
          <w:bCs/>
          <w:szCs w:val="24"/>
        </w:rPr>
        <w:t>5</w:t>
      </w:r>
      <w:r>
        <w:rPr>
          <w:rFonts w:hint="eastAsia"/>
          <w:bCs/>
          <w:szCs w:val="24"/>
        </w:rPr>
        <w:t>年。对于其工资的每个年限，退休后可至少按照月工资的一半享受退休金。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社会保障系统已通过谈判与奥地利、比利时、加拿大及其魁北克省、法国、西班牙、瑞士、英国和北爱尔兰之间达成了保障协议。这些协议的明显特征包括：待遇平等、福利输出、统合性、福利支付和互助管理。</w:t>
      </w:r>
      <w:r>
        <w:rPr>
          <w:rStyle w:val="FootnoteReference"/>
          <w:bCs/>
          <w:szCs w:val="24"/>
        </w:rPr>
        <w:footnoteReference w:id="19"/>
      </w:r>
      <w:r>
        <w:rPr>
          <w:bCs/>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问题6：没有权利享受社会保障的群体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国家政策的目标是为所有劳工提供普遍的社会保障。因此，《社会保障系统法》对“受雇”和“自雇”的概念进行了区分，以确定保障系统的成员资格。目前，有相当大一部分的劳动力没有纳入社会保障网——不管是社会保障系统、政府服务保险系统、雇员补偿计划，还是健康维护组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1995</w:t>
      </w:r>
      <w:r>
        <w:rPr>
          <w:rFonts w:hint="eastAsia"/>
          <w:bCs/>
          <w:szCs w:val="24"/>
        </w:rPr>
        <w:t>年，在</w:t>
      </w:r>
      <w:r>
        <w:rPr>
          <w:rFonts w:hint="eastAsia"/>
          <w:bCs/>
          <w:szCs w:val="24"/>
        </w:rPr>
        <w:t>2 838</w:t>
      </w:r>
      <w:r>
        <w:rPr>
          <w:rFonts w:hint="eastAsia"/>
          <w:bCs/>
          <w:szCs w:val="24"/>
        </w:rPr>
        <w:t>万劳动力中，只有</w:t>
      </w:r>
      <w:r>
        <w:rPr>
          <w:rFonts w:hint="eastAsia"/>
          <w:bCs/>
          <w:szCs w:val="24"/>
        </w:rPr>
        <w:t>1 740</w:t>
      </w:r>
      <w:r>
        <w:rPr>
          <w:rFonts w:hint="eastAsia"/>
          <w:bCs/>
          <w:szCs w:val="24"/>
        </w:rPr>
        <w:t>万雇员（受雇人员）和</w:t>
      </w:r>
      <w:r>
        <w:rPr>
          <w:rFonts w:hint="eastAsia"/>
          <w:bCs/>
          <w:szCs w:val="24"/>
        </w:rPr>
        <w:t>71</w:t>
      </w:r>
      <w:r>
        <w:rPr>
          <w:rFonts w:hint="eastAsia"/>
          <w:bCs/>
          <w:szCs w:val="24"/>
        </w:rPr>
        <w:t>万自雇人员（个体户）被纳入社会保障系统或政府服务保险系统；</w:t>
      </w:r>
      <w:r>
        <w:rPr>
          <w:rFonts w:hint="eastAsia"/>
          <w:bCs/>
          <w:szCs w:val="24"/>
        </w:rPr>
        <w:t>1996</w:t>
      </w:r>
      <w:r>
        <w:rPr>
          <w:rFonts w:hint="eastAsia"/>
          <w:bCs/>
          <w:szCs w:val="24"/>
        </w:rPr>
        <w:t>年，在</w:t>
      </w:r>
      <w:r>
        <w:rPr>
          <w:rFonts w:hint="eastAsia"/>
          <w:bCs/>
          <w:szCs w:val="24"/>
        </w:rPr>
        <w:t>2 973.3</w:t>
      </w:r>
      <w:r>
        <w:rPr>
          <w:rFonts w:hint="eastAsia"/>
          <w:bCs/>
          <w:szCs w:val="24"/>
        </w:rPr>
        <w:t>万劳动力中，只有</w:t>
      </w:r>
      <w:r>
        <w:rPr>
          <w:rFonts w:hint="eastAsia"/>
          <w:bCs/>
          <w:szCs w:val="24"/>
        </w:rPr>
        <w:t>1 826</w:t>
      </w:r>
      <w:r>
        <w:rPr>
          <w:rFonts w:hint="eastAsia"/>
          <w:bCs/>
          <w:szCs w:val="24"/>
        </w:rPr>
        <w:t>万雇员和</w:t>
      </w:r>
      <w:r>
        <w:rPr>
          <w:rFonts w:hint="eastAsia"/>
          <w:bCs/>
          <w:szCs w:val="24"/>
        </w:rPr>
        <w:t>113</w:t>
      </w:r>
      <w:r>
        <w:rPr>
          <w:rFonts w:hint="eastAsia"/>
          <w:bCs/>
          <w:szCs w:val="24"/>
        </w:rPr>
        <w:t>万自雇人员被纳入了这些系统；</w:t>
      </w:r>
      <w:r>
        <w:rPr>
          <w:rFonts w:hint="eastAsia"/>
          <w:bCs/>
          <w:szCs w:val="24"/>
        </w:rPr>
        <w:t>1997</w:t>
      </w:r>
      <w:r>
        <w:rPr>
          <w:rFonts w:hint="eastAsia"/>
          <w:bCs/>
          <w:szCs w:val="24"/>
        </w:rPr>
        <w:t>年，在</w:t>
      </w:r>
      <w:r>
        <w:rPr>
          <w:rFonts w:hint="eastAsia"/>
          <w:bCs/>
          <w:szCs w:val="24"/>
        </w:rPr>
        <w:t>3 035.4</w:t>
      </w:r>
      <w:r>
        <w:rPr>
          <w:rFonts w:hint="eastAsia"/>
          <w:bCs/>
          <w:szCs w:val="24"/>
        </w:rPr>
        <w:t>万劳动力中，只有</w:t>
      </w:r>
      <w:r>
        <w:rPr>
          <w:rFonts w:hint="eastAsia"/>
          <w:bCs/>
          <w:szCs w:val="24"/>
        </w:rPr>
        <w:t>1 894</w:t>
      </w:r>
      <w:r>
        <w:rPr>
          <w:rFonts w:hint="eastAsia"/>
          <w:bCs/>
          <w:szCs w:val="24"/>
        </w:rPr>
        <w:t>万雇员和</w:t>
      </w:r>
      <w:r>
        <w:rPr>
          <w:rFonts w:hint="eastAsia"/>
          <w:bCs/>
          <w:szCs w:val="24"/>
        </w:rPr>
        <w:t>168</w:t>
      </w:r>
      <w:r>
        <w:rPr>
          <w:rFonts w:hint="eastAsia"/>
          <w:bCs/>
          <w:szCs w:val="24"/>
        </w:rPr>
        <w:t>万自雇人员被纳入了系统；</w:t>
      </w:r>
      <w:r>
        <w:rPr>
          <w:rFonts w:hint="eastAsia"/>
          <w:bCs/>
          <w:szCs w:val="24"/>
        </w:rPr>
        <w:t>1999</w:t>
      </w:r>
      <w:r>
        <w:rPr>
          <w:rFonts w:hint="eastAsia"/>
          <w:bCs/>
          <w:szCs w:val="24"/>
        </w:rPr>
        <w:t>年，在</w:t>
      </w:r>
      <w:r>
        <w:rPr>
          <w:rFonts w:hint="eastAsia"/>
          <w:bCs/>
          <w:szCs w:val="24"/>
        </w:rPr>
        <w:t>3 344.4</w:t>
      </w:r>
      <w:r>
        <w:rPr>
          <w:rFonts w:hint="eastAsia"/>
          <w:bCs/>
          <w:szCs w:val="24"/>
        </w:rPr>
        <w:t>万劳动力中，只有</w:t>
      </w:r>
      <w:r>
        <w:rPr>
          <w:bCs/>
          <w:szCs w:val="24"/>
        </w:rPr>
        <w:t>1</w:t>
      </w:r>
      <w:r>
        <w:rPr>
          <w:rFonts w:hint="eastAsia"/>
          <w:bCs/>
          <w:szCs w:val="24"/>
        </w:rPr>
        <w:t xml:space="preserve"> </w:t>
      </w:r>
      <w:r>
        <w:rPr>
          <w:bCs/>
          <w:szCs w:val="24"/>
        </w:rPr>
        <w:t>843</w:t>
      </w:r>
      <w:r>
        <w:rPr>
          <w:rFonts w:hint="eastAsia"/>
          <w:bCs/>
          <w:szCs w:val="24"/>
        </w:rPr>
        <w:t>.</w:t>
      </w:r>
      <w:r>
        <w:rPr>
          <w:bCs/>
          <w:szCs w:val="24"/>
        </w:rPr>
        <w:t>8707</w:t>
      </w:r>
      <w:r>
        <w:rPr>
          <w:rFonts w:hint="eastAsia"/>
          <w:bCs/>
          <w:szCs w:val="24"/>
        </w:rPr>
        <w:t>万雇员和</w:t>
      </w:r>
      <w:r>
        <w:rPr>
          <w:bCs/>
          <w:szCs w:val="24"/>
        </w:rPr>
        <w:t>287</w:t>
      </w:r>
      <w:r>
        <w:rPr>
          <w:rFonts w:hint="eastAsia"/>
          <w:bCs/>
          <w:szCs w:val="24"/>
        </w:rPr>
        <w:t>.</w:t>
      </w:r>
      <w:r>
        <w:rPr>
          <w:bCs/>
          <w:szCs w:val="24"/>
        </w:rPr>
        <w:t>7465</w:t>
      </w:r>
      <w:r>
        <w:rPr>
          <w:rFonts w:hint="eastAsia"/>
          <w:bCs/>
          <w:szCs w:val="24"/>
        </w:rPr>
        <w:t>万自雇人员被纳入了这些系统。大部分非正式部门的人员都没有社会保障。正因为如此，他们实际上无法享有不同系统下所提供的贷款和其他福利。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如今，随着第</w:t>
      </w:r>
      <w:r>
        <w:rPr>
          <w:rFonts w:hint="eastAsia"/>
          <w:bCs/>
          <w:szCs w:val="24"/>
        </w:rPr>
        <w:t>8282</w:t>
      </w:r>
      <w:r>
        <w:rPr>
          <w:rFonts w:hint="eastAsia"/>
          <w:bCs/>
          <w:szCs w:val="24"/>
        </w:rPr>
        <w:t>号共和国法的通过，实际上所有私人部门的劳工都有权获得社会保障。《社会保障系统宪章》规定：私人部门的所有受雇劳工，凡年龄在</w:t>
      </w:r>
      <w:r>
        <w:rPr>
          <w:rFonts w:hint="eastAsia"/>
          <w:bCs/>
          <w:szCs w:val="24"/>
        </w:rPr>
        <w:t>60</w:t>
      </w:r>
      <w:r>
        <w:rPr>
          <w:rFonts w:hint="eastAsia"/>
          <w:bCs/>
          <w:szCs w:val="24"/>
        </w:rPr>
        <w:t>岁以下，而且月收入至少为</w:t>
      </w:r>
      <w:r>
        <w:rPr>
          <w:rFonts w:hint="eastAsia"/>
          <w:bCs/>
          <w:szCs w:val="24"/>
        </w:rPr>
        <w:t>1 000</w:t>
      </w:r>
      <w:r>
        <w:rPr>
          <w:rFonts w:hint="eastAsia"/>
          <w:bCs/>
          <w:szCs w:val="24"/>
        </w:rPr>
        <w:t>菲律宾比索（相当于</w:t>
      </w:r>
      <w:r>
        <w:rPr>
          <w:rFonts w:hint="eastAsia"/>
          <w:bCs/>
          <w:szCs w:val="24"/>
        </w:rPr>
        <w:t>18</w:t>
      </w:r>
      <w:r>
        <w:rPr>
          <w:rFonts w:hint="eastAsia"/>
          <w:bCs/>
          <w:szCs w:val="24"/>
        </w:rPr>
        <w:t>美元）者，都必须参加社会保障计划。即使对于自雇人员来说，社会保障缴费的最低工资基数要求也适度的。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投保人的类型如下：</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eastAsia="KaiTi_GB2312" w:hint="eastAsia"/>
          <w:bCs/>
          <w:szCs w:val="24"/>
        </w:rPr>
        <w:t>受雇人员的投保</w:t>
      </w:r>
      <w:r>
        <w:rPr>
          <w:rFonts w:hint="eastAsia"/>
          <w:bCs/>
          <w:szCs w:val="24"/>
        </w:rPr>
        <w:t>。包括私人单位的正式雇员或临时雇员；家庭帮工；按照海员与海员外派机构之间的标准雇用合同履行了签署手续的菲律宾海员（海员外派机构将与外国船东一起成为雇主）。</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eastAsia="KaiTi_GB2312" w:hint="eastAsia"/>
          <w:bCs/>
          <w:szCs w:val="24"/>
        </w:rPr>
        <w:t>自雇人员的投保</w:t>
      </w:r>
      <w:r>
        <w:rPr>
          <w:rFonts w:hint="eastAsia"/>
          <w:bCs/>
          <w:szCs w:val="24"/>
        </w:rPr>
        <w:t>。包括自雇专业人员；企业合伙人、个体企业和董事；没有纳入“雇主</w:t>
      </w:r>
      <w:r>
        <w:rPr>
          <w:rFonts w:hint="eastAsia"/>
          <w:bCs/>
          <w:szCs w:val="24"/>
        </w:rPr>
        <w:t>-</w:t>
      </w:r>
      <w:r>
        <w:rPr>
          <w:rFonts w:hint="eastAsia"/>
          <w:bCs/>
          <w:szCs w:val="24"/>
        </w:rPr>
        <w:t>雇员”合同的演员、导演、编剧和新闻记者；专业运动员、教练、训练者、职业赛马师、农民、渔民和非正式部门的劳工，如：烟贩、看车童、陪客女。</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eastAsia="KaiTi_GB2312" w:hint="eastAsia"/>
          <w:bCs/>
          <w:szCs w:val="24"/>
        </w:rPr>
        <w:t>自愿投保人</w:t>
      </w:r>
      <w:r>
        <w:rPr>
          <w:rFonts w:hint="eastAsia"/>
          <w:bCs/>
          <w:szCs w:val="24"/>
        </w:rPr>
        <w:t>。包括：离职的投保人、海外菲律宾劳工、社会保障系统下投保人家中不工作的配偶（通常为女性）。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截止</w:t>
      </w:r>
      <w:r>
        <w:rPr>
          <w:rFonts w:hint="eastAsia"/>
          <w:bCs/>
          <w:szCs w:val="24"/>
        </w:rPr>
        <w:t>2005</w:t>
      </w:r>
      <w:r>
        <w:rPr>
          <w:rFonts w:hint="eastAsia"/>
          <w:bCs/>
          <w:szCs w:val="24"/>
        </w:rPr>
        <w:t>年，社会保障系统的成员包括</w:t>
      </w:r>
      <w:r>
        <w:rPr>
          <w:rFonts w:hint="eastAsia"/>
          <w:bCs/>
          <w:szCs w:val="24"/>
        </w:rPr>
        <w:t>2 620</w:t>
      </w:r>
      <w:r>
        <w:rPr>
          <w:rFonts w:hint="eastAsia"/>
          <w:bCs/>
          <w:szCs w:val="24"/>
        </w:rPr>
        <w:t>万名个人和</w:t>
      </w:r>
      <w:r>
        <w:rPr>
          <w:bCs/>
          <w:szCs w:val="24"/>
        </w:rPr>
        <w:t>757 971</w:t>
      </w:r>
      <w:r>
        <w:rPr>
          <w:rFonts w:hint="eastAsia"/>
          <w:bCs/>
          <w:szCs w:val="24"/>
        </w:rPr>
        <w:t>名雇主。受保雇员占绝大多数，相当于总投保人数的</w:t>
      </w:r>
      <w:r>
        <w:rPr>
          <w:rFonts w:hint="eastAsia"/>
          <w:bCs/>
          <w:szCs w:val="24"/>
        </w:rPr>
        <w:t>80%</w:t>
      </w:r>
      <w:r>
        <w:rPr>
          <w:rFonts w:hint="eastAsia"/>
          <w:bCs/>
          <w:szCs w:val="24"/>
        </w:rPr>
        <w:t>。特别是，社会保障系统总投保人数大约占菲律宾劳动力人数的</w:t>
      </w:r>
      <w:r>
        <w:rPr>
          <w:rFonts w:hint="eastAsia"/>
          <w:bCs/>
          <w:szCs w:val="24"/>
        </w:rPr>
        <w:t>71%</w:t>
      </w:r>
      <w:r>
        <w:rPr>
          <w:rFonts w:hint="eastAsia"/>
          <w:bCs/>
          <w:szCs w:val="24"/>
        </w:rPr>
        <w:t>。</w:t>
      </w:r>
    </w:p>
    <w:p w:rsidR="00957964" w:rsidRDefault="00957964">
      <w:pPr>
        <w:spacing w:after="240" w:line="360" w:lineRule="exact"/>
        <w:rPr>
          <w:rFonts w:ascii="SimHei" w:eastAsia="SimHei" w:hint="eastAsia"/>
          <w:bCs/>
          <w:szCs w:val="24"/>
        </w:rPr>
      </w:pPr>
      <w:r>
        <w:rPr>
          <w:rFonts w:ascii="SimHei" w:eastAsia="SimHei"/>
          <w:bCs/>
          <w:szCs w:val="24"/>
        </w:rPr>
        <w:t>6.a.</w:t>
      </w:r>
      <w:r>
        <w:rPr>
          <w:rFonts w:ascii="SimHei" w:eastAsia="SimHei" w:hint="eastAsia"/>
          <w:bCs/>
          <w:szCs w:val="24"/>
        </w:rPr>
        <w:t xml:space="preserve">  为确保那些无权或基本上无权享受社会保障的群体享有社会保障权而需要采取的措施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政府的一个主要目标就是让目前那些没有被纳入社会保护网的人群有机会利用现有社会保障计划的信贷服务。</w:t>
      </w:r>
      <w:r>
        <w:rPr>
          <w:rFonts w:hint="eastAsia"/>
          <w:bCs/>
          <w:szCs w:val="24"/>
        </w:rPr>
        <w:t>1994</w:t>
      </w:r>
      <w:r>
        <w:rPr>
          <w:rFonts w:hint="eastAsia"/>
          <w:bCs/>
          <w:szCs w:val="24"/>
        </w:rPr>
        <w:t>年，政府出台了一项社会改革议程，其中包括一个针对贫困人口的信贷方案。该方案根据经济分类战略对客户进行细分，然后针对特困人群采取基于孟加拉乡村银行模式的社会化信贷方案，针对中度贫困人口采取积极促成和发展持续合作的方案，针对接近贫困的人群采取灵活的主流化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实现政府目标方面，尤其是信贷和谋生技能方案的实施方面，非政府组织和人民组织发挥了重要作用。除了作为中间渠道特别向低收入群体提供援助外，非政府组织和人民组织还在社会保护计划的倡导和试点方面起到了带头作用，他们与非正式部门之间的网络对于现有计划的信息共享和能力建设尤其有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bCs/>
          <w:szCs w:val="24"/>
        </w:rPr>
      </w:pPr>
      <w:r>
        <w:rPr>
          <w:rFonts w:hint="eastAsia"/>
          <w:bCs/>
          <w:szCs w:val="24"/>
        </w:rPr>
        <w:t>通过社会改革议程，政府金融机构与非政府组织</w:t>
      </w:r>
      <w:r>
        <w:rPr>
          <w:rFonts w:hint="eastAsia"/>
          <w:bCs/>
          <w:szCs w:val="24"/>
        </w:rPr>
        <w:t>/</w:t>
      </w:r>
      <w:r>
        <w:rPr>
          <w:rFonts w:hint="eastAsia"/>
          <w:bCs/>
          <w:szCs w:val="24"/>
        </w:rPr>
        <w:t>人民组织之间的合作不断发展，如：菲律宾土地银行目前成了社会化信贷方案和合作社的信托银行，而非政府组织</w:t>
      </w:r>
      <w:r>
        <w:rPr>
          <w:rFonts w:hint="eastAsia"/>
          <w:bCs/>
          <w:szCs w:val="24"/>
        </w:rPr>
        <w:t>/</w:t>
      </w:r>
      <w:r>
        <w:rPr>
          <w:rFonts w:hint="eastAsia"/>
          <w:bCs/>
          <w:szCs w:val="24"/>
        </w:rPr>
        <w:t>人民组织（包括合作社）则成了实际方案的执行机构。此外，人民信贷和金融公司也被指定为领导机构，在全国信贷委员会贫困事务小组和信贷特别工作组的帮助下，负责方案的实施和向贫困人口提供信贷。</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为给方案提供支持，利用了国家谋生技能支持基金下的</w:t>
      </w:r>
      <w:r>
        <w:rPr>
          <w:rFonts w:hint="eastAsia"/>
          <w:bCs/>
          <w:szCs w:val="24"/>
        </w:rPr>
        <w:t>2 200</w:t>
      </w:r>
      <w:r>
        <w:rPr>
          <w:rFonts w:hint="eastAsia"/>
          <w:bCs/>
          <w:szCs w:val="24"/>
        </w:rPr>
        <w:t>万菲律宾比索贷款提议——该基金旨在扩大向贫困人口提供转贷的基金。另外还利用了来自能力建设永续信托基金的资金。人民信贷和金融公司领导下的信贷特别工作组也提供了支持，以便为目标客户和作为渠道的非政府组织</w:t>
      </w:r>
      <w:r>
        <w:rPr>
          <w:rFonts w:hint="eastAsia"/>
          <w:bCs/>
          <w:szCs w:val="24"/>
        </w:rPr>
        <w:t>/</w:t>
      </w:r>
      <w:r>
        <w:rPr>
          <w:rFonts w:hint="eastAsia"/>
          <w:bCs/>
          <w:szCs w:val="24"/>
        </w:rPr>
        <w:t>人民组织提供</w:t>
      </w:r>
      <w:r>
        <w:rPr>
          <w:rFonts w:hint="eastAsia"/>
          <w:bCs/>
          <w:szCs w:val="24"/>
        </w:rPr>
        <w:t>2.5</w:t>
      </w:r>
      <w:r>
        <w:rPr>
          <w:rFonts w:hint="eastAsia"/>
          <w:bCs/>
          <w:szCs w:val="24"/>
        </w:rPr>
        <w:t>亿菲律宾比索的资金，用以开展信贷方面的能力建设活动。</w:t>
      </w:r>
      <w:r>
        <w:rPr>
          <w:bCs/>
          <w:szCs w:val="24"/>
        </w:rPr>
        <w:t xml:space="preserve"> </w:t>
      </w:r>
      <w:r>
        <w:rPr>
          <w:rFonts w:hint="eastAsia"/>
          <w:bCs/>
          <w:szCs w:val="24"/>
        </w:rPr>
        <w:t>全国信贷委员会负责这些活动的协调工作，以确保现行所有政府信贷方案的合理化。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被列入“其他工作人群”类别的劳工（即：自雇人员、不工作的配偶、海外劳工、合作社和行业协会的成员）有资格加入</w:t>
      </w:r>
      <w:r>
        <w:rPr>
          <w:bCs/>
          <w:szCs w:val="24"/>
        </w:rPr>
        <w:t>Pag-Ibig</w:t>
      </w:r>
      <w:r>
        <w:rPr>
          <w:bCs/>
          <w:szCs w:val="24"/>
        </w:rPr>
        <w:t>基金</w:t>
      </w:r>
      <w:r>
        <w:rPr>
          <w:rFonts w:hint="eastAsia"/>
          <w:bCs/>
          <w:szCs w:val="24"/>
        </w:rPr>
        <w:t>。作为基金成员，对于提供给</w:t>
      </w:r>
      <w:r>
        <w:rPr>
          <w:bCs/>
          <w:szCs w:val="24"/>
        </w:rPr>
        <w:t>Pag-Ibig</w:t>
      </w:r>
      <w:r>
        <w:rPr>
          <w:bCs/>
          <w:szCs w:val="24"/>
        </w:rPr>
        <w:t>基金</w:t>
      </w:r>
      <w:r>
        <w:rPr>
          <w:rFonts w:hint="eastAsia"/>
          <w:bCs/>
          <w:szCs w:val="24"/>
        </w:rPr>
        <w:t>法定雇员的累计福利，他们也将有权享有。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1995</w:t>
      </w:r>
      <w:r>
        <w:rPr>
          <w:rFonts w:hint="eastAsia"/>
          <w:bCs/>
          <w:szCs w:val="24"/>
        </w:rPr>
        <w:t>年和</w:t>
      </w:r>
      <w:r>
        <w:rPr>
          <w:rFonts w:hint="eastAsia"/>
          <w:bCs/>
          <w:szCs w:val="24"/>
        </w:rPr>
        <w:t>1996</w:t>
      </w:r>
      <w:r>
        <w:rPr>
          <w:rFonts w:hint="eastAsia"/>
          <w:bCs/>
          <w:szCs w:val="24"/>
        </w:rPr>
        <w:t>年，这一类别下的成员人数分别为</w:t>
      </w:r>
      <w:r>
        <w:rPr>
          <w:bCs/>
          <w:szCs w:val="24"/>
        </w:rPr>
        <w:t>119 473</w:t>
      </w:r>
      <w:r>
        <w:rPr>
          <w:rFonts w:hint="eastAsia"/>
          <w:bCs/>
          <w:szCs w:val="24"/>
        </w:rPr>
        <w:t>和</w:t>
      </w:r>
      <w:r>
        <w:rPr>
          <w:bCs/>
          <w:szCs w:val="24"/>
        </w:rPr>
        <w:t>144 678</w:t>
      </w:r>
      <w:r>
        <w:rPr>
          <w:rFonts w:hint="eastAsia"/>
          <w:bCs/>
          <w:szCs w:val="24"/>
        </w:rPr>
        <w:t>人。</w:t>
      </w:r>
    </w:p>
    <w:p w:rsidR="00957964" w:rsidRDefault="00957964">
      <w:pPr>
        <w:spacing w:after="240" w:line="360" w:lineRule="exact"/>
        <w:rPr>
          <w:rFonts w:ascii="SimHei" w:eastAsia="SimHei" w:hint="eastAsia"/>
          <w:bCs/>
          <w:szCs w:val="24"/>
        </w:rPr>
      </w:pPr>
      <w:r>
        <w:rPr>
          <w:rFonts w:ascii="SimHei" w:eastAsia="SimHei"/>
          <w:bCs/>
          <w:szCs w:val="24"/>
        </w:rPr>
        <w:t>6.b.</w:t>
      </w:r>
      <w:r>
        <w:rPr>
          <w:rFonts w:ascii="SimHei" w:eastAsia="SimHei" w:hint="eastAsia"/>
          <w:bCs/>
          <w:szCs w:val="24"/>
        </w:rPr>
        <w:t xml:space="preserve">  政府为最大限度地利用现有资源实现弱势群体社会保障权所采取的政策措施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为向非正式部门人群提供社会保障计划的福利，已实施了以下方面的国内社会保护计划：</w:t>
      </w:r>
    </w:p>
    <w:p w:rsidR="00957964" w:rsidRDefault="00957964" w:rsidP="0061716A">
      <w:pPr>
        <w:pStyle w:val="NormalIndent"/>
        <w:spacing w:after="240" w:line="360" w:lineRule="exact"/>
        <w:ind w:leftChars="800" w:left="31680" w:firstLine="0"/>
        <w:rPr>
          <w:rFonts w:hint="eastAsia"/>
        </w:rPr>
      </w:pPr>
      <w:r>
        <w:rPr>
          <w:i/>
        </w:rPr>
        <w:t>-</w:t>
      </w:r>
      <w:r>
        <w:rPr>
          <w:rFonts w:hint="eastAsia"/>
        </w:rPr>
        <w:t xml:space="preserve"> </w:t>
      </w:r>
      <w:r>
        <w:rPr>
          <w:rFonts w:hint="eastAsia"/>
        </w:rPr>
        <w:t>“</w:t>
      </w:r>
      <w:r>
        <w:rPr>
          <w:rFonts w:eastAsia="KaiTi_GB2312" w:hint="eastAsia"/>
        </w:rPr>
        <w:t>互助计划</w:t>
      </w:r>
      <w:r>
        <w:rPr>
          <w:rFonts w:hint="eastAsia"/>
        </w:rPr>
        <w:t>”这是社区或合作社式的</w:t>
      </w:r>
      <w:r>
        <w:rPr>
          <w:rFonts w:hint="eastAsia"/>
          <w:bCs/>
          <w:szCs w:val="24"/>
        </w:rPr>
        <w:t>社会</w:t>
      </w:r>
      <w:r>
        <w:rPr>
          <w:rFonts w:hint="eastAsia"/>
        </w:rPr>
        <w:t>保护计划，其资金来自成员的自愿或义务缴款，用于殡葬支出，有些情况下，甚至用于婚礼、洗礼和生育。</w:t>
      </w:r>
    </w:p>
    <w:p w:rsidR="00957964" w:rsidRDefault="00957964" w:rsidP="0061716A">
      <w:pPr>
        <w:pStyle w:val="NormalIndent"/>
        <w:spacing w:after="240" w:line="360" w:lineRule="exact"/>
        <w:ind w:leftChars="800" w:left="31680" w:firstLine="0"/>
        <w:rPr>
          <w:rFonts w:hint="eastAsia"/>
        </w:rPr>
      </w:pPr>
      <w:r>
        <w:rPr>
          <w:i/>
        </w:rPr>
        <w:t>-</w:t>
      </w:r>
      <w:r>
        <w:rPr>
          <w:rFonts w:hint="eastAsia"/>
        </w:rPr>
        <w:t xml:space="preserve"> </w:t>
      </w:r>
      <w:r>
        <w:rPr>
          <w:rFonts w:hint="eastAsia"/>
        </w:rPr>
        <w:t>“</w:t>
      </w:r>
      <w:r>
        <w:rPr>
          <w:rFonts w:eastAsia="KaiTi_GB2312" w:hint="eastAsia"/>
          <w:lang w:val="en-GB"/>
        </w:rPr>
        <w:t>共同储蓄与贷款计划</w:t>
      </w:r>
      <w:r>
        <w:rPr>
          <w:rFonts w:hint="eastAsia"/>
        </w:rPr>
        <w:t>”是指将一定</w:t>
      </w:r>
      <w:r>
        <w:rPr>
          <w:rFonts w:hint="eastAsia"/>
          <w:bCs/>
          <w:szCs w:val="24"/>
        </w:rPr>
        <w:t>百分比</w:t>
      </w:r>
      <w:r>
        <w:rPr>
          <w:rFonts w:hint="eastAsia"/>
        </w:rPr>
        <w:t>的收入存入共同基金。基金为每位成员指定了一个日期，成员将会在该日收到一笔几乎相当于其缴款的资金。</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t xml:space="preserve"> </w:t>
      </w:r>
      <w:r>
        <w:rPr>
          <w:rFonts w:hint="eastAsia"/>
          <w:bCs/>
          <w:szCs w:val="24"/>
        </w:rPr>
        <w:t>“</w:t>
      </w:r>
      <w:r>
        <w:rPr>
          <w:rFonts w:ascii="KaiTi_GB2312" w:eastAsia="KaiTi_GB2312" w:hint="eastAsia"/>
          <w:bCs/>
          <w:szCs w:val="24"/>
        </w:rPr>
        <w:t>募资计划</w:t>
      </w:r>
      <w:r>
        <w:rPr>
          <w:rFonts w:hint="eastAsia"/>
          <w:bCs/>
          <w:szCs w:val="24"/>
        </w:rPr>
        <w:t>”为某个事业进行筹集资金的活动。这种活动的收入用于资助计划的项目。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还有很多自助方案正在由合作社协会实施。</w:t>
      </w:r>
      <w:r>
        <w:rPr>
          <w:rStyle w:val="FootnoteReference"/>
          <w:bCs/>
          <w:szCs w:val="24"/>
        </w:rPr>
        <w:footnoteReference w:id="20"/>
      </w:r>
      <w:r>
        <w:rPr>
          <w:bCs/>
          <w:szCs w:val="24"/>
        </w:rPr>
        <w:t xml:space="preserve"> </w:t>
      </w:r>
    </w:p>
    <w:p w:rsidR="00957964" w:rsidRDefault="00957964">
      <w:pPr>
        <w:spacing w:after="240" w:line="360" w:lineRule="exact"/>
        <w:rPr>
          <w:rFonts w:ascii="SimHei" w:eastAsia="SimHei" w:hint="eastAsia"/>
          <w:bCs/>
          <w:szCs w:val="24"/>
        </w:rPr>
      </w:pPr>
      <w:r>
        <w:rPr>
          <w:rFonts w:ascii="SimHei" w:eastAsia="SimHei"/>
          <w:bCs/>
          <w:szCs w:val="24"/>
        </w:rPr>
        <w:t>6.c.</w:t>
      </w:r>
      <w:r>
        <w:rPr>
          <w:rFonts w:ascii="SimHei" w:eastAsia="SimHei" w:hint="eastAsia"/>
          <w:bCs/>
          <w:szCs w:val="24"/>
        </w:rPr>
        <w:t xml:space="preserve">  上述措施对弱势群体的影响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以上属于比较新的措施，实施所遇到的困难一般是如何提高目标受益人有效管理这些方案的能力，目前尚无经验性评估制度或详细记录的成功典范，来对这些方案进行有效评估。</w:t>
      </w:r>
    </w:p>
    <w:p w:rsidR="00957964" w:rsidRDefault="00957964">
      <w:pPr>
        <w:spacing w:after="240" w:line="360" w:lineRule="exact"/>
        <w:rPr>
          <w:rFonts w:ascii="SimHei" w:eastAsia="SimHei" w:hint="eastAsia"/>
          <w:bCs/>
          <w:szCs w:val="24"/>
        </w:rPr>
      </w:pPr>
      <w:r>
        <w:rPr>
          <w:rFonts w:ascii="SimHei" w:eastAsia="SimHei" w:hint="eastAsia"/>
          <w:bCs/>
          <w:szCs w:val="24"/>
        </w:rPr>
        <w:t>问题7：对社会保障权产生影响的立法和政策变化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该期间国家立法的重大变化表现在以下法律当中：第</w:t>
      </w:r>
      <w:r>
        <w:rPr>
          <w:rFonts w:hint="eastAsia"/>
          <w:bCs/>
          <w:szCs w:val="24"/>
        </w:rPr>
        <w:t>7875</w:t>
      </w:r>
      <w:r>
        <w:rPr>
          <w:rFonts w:hint="eastAsia"/>
          <w:bCs/>
          <w:szCs w:val="24"/>
        </w:rPr>
        <w:t>号共和国法（《国家健康保险法》）；第</w:t>
      </w:r>
      <w:r>
        <w:rPr>
          <w:rFonts w:hint="eastAsia"/>
          <w:bCs/>
          <w:szCs w:val="24"/>
        </w:rPr>
        <w:t>8291</w:t>
      </w:r>
      <w:r>
        <w:rPr>
          <w:rFonts w:hint="eastAsia"/>
          <w:bCs/>
          <w:szCs w:val="24"/>
        </w:rPr>
        <w:t>号共和国法（《政府服务保险系统法》）；第</w:t>
      </w:r>
      <w:r>
        <w:rPr>
          <w:rFonts w:hint="eastAsia"/>
          <w:bCs/>
          <w:szCs w:val="24"/>
        </w:rPr>
        <w:t>8282</w:t>
      </w:r>
      <w:r>
        <w:rPr>
          <w:rFonts w:hint="eastAsia"/>
          <w:bCs/>
          <w:szCs w:val="24"/>
        </w:rPr>
        <w:t>号共和国法（《社会保障法》）；第</w:t>
      </w:r>
      <w:r>
        <w:rPr>
          <w:rFonts w:hint="eastAsia"/>
          <w:bCs/>
          <w:szCs w:val="24"/>
        </w:rPr>
        <w:t>6656</w:t>
      </w:r>
      <w:r>
        <w:rPr>
          <w:rFonts w:hint="eastAsia"/>
          <w:bCs/>
          <w:szCs w:val="24"/>
        </w:rPr>
        <w:t>号共和国法（《政府重组条例》）；第</w:t>
      </w:r>
      <w:r>
        <w:rPr>
          <w:rFonts w:hint="eastAsia"/>
          <w:bCs/>
          <w:szCs w:val="24"/>
        </w:rPr>
        <w:t>6758</w:t>
      </w:r>
      <w:r>
        <w:rPr>
          <w:rFonts w:hint="eastAsia"/>
          <w:bCs/>
          <w:szCs w:val="24"/>
        </w:rPr>
        <w:t>号共和国法（《政府工资标准》）；第</w:t>
      </w:r>
      <w:r>
        <w:rPr>
          <w:rFonts w:hint="eastAsia"/>
          <w:bCs/>
          <w:szCs w:val="24"/>
        </w:rPr>
        <w:t>7192</w:t>
      </w:r>
      <w:r>
        <w:rPr>
          <w:rFonts w:hint="eastAsia"/>
          <w:bCs/>
          <w:szCs w:val="24"/>
        </w:rPr>
        <w:t>号共和国法（《国家建设与发展中的妇女》）；第</w:t>
      </w:r>
      <w:r>
        <w:rPr>
          <w:rFonts w:hint="eastAsia"/>
          <w:bCs/>
          <w:szCs w:val="24"/>
        </w:rPr>
        <w:t>7796</w:t>
      </w:r>
      <w:r>
        <w:rPr>
          <w:rFonts w:hint="eastAsia"/>
          <w:bCs/>
          <w:szCs w:val="24"/>
        </w:rPr>
        <w:t>号共和国法（《技术教育与技能发展法》）；第</w:t>
      </w:r>
      <w:r>
        <w:rPr>
          <w:rFonts w:hint="eastAsia"/>
          <w:bCs/>
          <w:szCs w:val="24"/>
        </w:rPr>
        <w:t>8187</w:t>
      </w:r>
      <w:r>
        <w:rPr>
          <w:rFonts w:hint="eastAsia"/>
          <w:bCs/>
          <w:szCs w:val="24"/>
        </w:rPr>
        <w:t>号共和国法（《父方陪产假法》）。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另外还采取了措施，以促进社会保障基金在财政方面的自给自足能力和生命力。</w:t>
      </w:r>
      <w:r>
        <w:rPr>
          <w:rStyle w:val="FootnoteReference"/>
          <w:bCs/>
          <w:szCs w:val="24"/>
        </w:rPr>
        <w:footnoteReference w:id="21"/>
      </w:r>
      <w:r>
        <w:rPr>
          <w:bCs/>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问题8：国际援助对全面实现社会保障权所发挥的作用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在继续致力于社会保障的普及工作时，各种国家组织（如：国际劳工组织，甚至</w:t>
      </w:r>
      <w:r>
        <w:rPr>
          <w:rFonts w:ascii="Arial" w:hAnsi="Arial" w:cs="Arial" w:hint="eastAsia"/>
          <w:bCs/>
        </w:rPr>
        <w:t>布雷顿森林机构</w:t>
      </w:r>
      <w:r>
        <w:rPr>
          <w:rFonts w:hint="eastAsia"/>
          <w:bCs/>
          <w:szCs w:val="24"/>
        </w:rPr>
        <w:t>）的持续技术和资金援助能发挥重要的作用。</w:t>
      </w:r>
      <w:r>
        <w:rPr>
          <w:rStyle w:val="FootnoteReference"/>
          <w:bCs/>
          <w:szCs w:val="24"/>
        </w:rPr>
        <w:footnoteReference w:id="22"/>
      </w:r>
      <w:r>
        <w:rPr>
          <w:bCs/>
          <w:szCs w:val="24"/>
        </w:rPr>
        <w:t xml:space="preserve"> </w:t>
      </w:r>
    </w:p>
    <w:p w:rsidR="00957964" w:rsidRDefault="00957964">
      <w:pPr>
        <w:pStyle w:val="H1"/>
        <w:tabs>
          <w:tab w:val="left" w:pos="360"/>
        </w:tabs>
        <w:spacing w:before="120"/>
        <w:jc w:val="center"/>
        <w:rPr>
          <w:rFonts w:hint="eastAsia"/>
          <w:bCs/>
        </w:rPr>
      </w:pPr>
      <w:bookmarkStart w:id="24" w:name="_Toc194233104"/>
      <w:smartTag w:uri="urn:schemas-microsoft-com:office:smarttags" w:element="place">
        <w:r>
          <w:rPr>
            <w:rFonts w:hint="eastAsia"/>
            <w:bCs/>
          </w:rPr>
          <w:t>I.</w:t>
        </w:r>
      </w:smartTag>
      <w:r>
        <w:rPr>
          <w:rFonts w:hint="eastAsia"/>
          <w:bCs/>
        </w:rPr>
        <w:t xml:space="preserve">  第10条</w:t>
      </w:r>
      <w:bookmarkEnd w:id="24"/>
    </w:p>
    <w:p w:rsidR="00957964" w:rsidRDefault="00957964">
      <w:pPr>
        <w:spacing w:after="240" w:line="360" w:lineRule="exact"/>
        <w:rPr>
          <w:rFonts w:ascii="SimHei" w:eastAsia="SimHei" w:hint="eastAsia"/>
          <w:bCs/>
          <w:szCs w:val="24"/>
        </w:rPr>
      </w:pPr>
      <w:r>
        <w:rPr>
          <w:rFonts w:ascii="SimHei" w:eastAsia="SimHei" w:hint="eastAsia"/>
          <w:bCs/>
          <w:szCs w:val="24"/>
        </w:rPr>
        <w:t>问题1：菲律宾作为缔约国的国际文书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菲律宾于</w:t>
      </w:r>
      <w:r>
        <w:rPr>
          <w:rFonts w:hint="eastAsia"/>
          <w:bCs/>
          <w:szCs w:val="24"/>
        </w:rPr>
        <w:t>1986</w:t>
      </w:r>
      <w:r>
        <w:rPr>
          <w:rFonts w:hint="eastAsia"/>
          <w:bCs/>
          <w:szCs w:val="24"/>
        </w:rPr>
        <w:t>年</w:t>
      </w:r>
      <w:r>
        <w:rPr>
          <w:rFonts w:hint="eastAsia"/>
          <w:bCs/>
          <w:szCs w:val="24"/>
        </w:rPr>
        <w:t>12</w:t>
      </w:r>
      <w:r>
        <w:rPr>
          <w:rFonts w:hint="eastAsia"/>
          <w:bCs/>
          <w:szCs w:val="24"/>
        </w:rPr>
        <w:t>月</w:t>
      </w:r>
      <w:r>
        <w:rPr>
          <w:rFonts w:hint="eastAsia"/>
          <w:bCs/>
          <w:szCs w:val="24"/>
        </w:rPr>
        <w:t>19</w:t>
      </w:r>
      <w:r>
        <w:rPr>
          <w:rFonts w:hint="eastAsia"/>
          <w:bCs/>
          <w:szCs w:val="24"/>
        </w:rPr>
        <w:t>日签署了</w:t>
      </w:r>
      <w:r>
        <w:rPr>
          <w:bCs/>
          <w:szCs w:val="24"/>
        </w:rPr>
        <w:t>《公民权利和政治权利国际公约》</w:t>
      </w:r>
      <w:r>
        <w:rPr>
          <w:rFonts w:hint="eastAsia"/>
          <w:bCs/>
          <w:szCs w:val="24"/>
        </w:rPr>
        <w:t>，</w:t>
      </w:r>
      <w:r>
        <w:rPr>
          <w:rFonts w:hint="eastAsia"/>
          <w:bCs/>
          <w:szCs w:val="24"/>
        </w:rPr>
        <w:t>1986</w:t>
      </w:r>
      <w:r>
        <w:rPr>
          <w:rFonts w:hint="eastAsia"/>
          <w:bCs/>
          <w:szCs w:val="24"/>
        </w:rPr>
        <w:t>年</w:t>
      </w:r>
      <w:r>
        <w:rPr>
          <w:rFonts w:hint="eastAsia"/>
          <w:bCs/>
          <w:szCs w:val="24"/>
        </w:rPr>
        <w:t>10</w:t>
      </w:r>
      <w:r>
        <w:rPr>
          <w:rFonts w:hint="eastAsia"/>
          <w:bCs/>
          <w:szCs w:val="24"/>
        </w:rPr>
        <w:t>月</w:t>
      </w:r>
      <w:r>
        <w:rPr>
          <w:rFonts w:hint="eastAsia"/>
          <w:bCs/>
          <w:szCs w:val="24"/>
        </w:rPr>
        <w:t>23</w:t>
      </w:r>
      <w:r>
        <w:rPr>
          <w:rFonts w:hint="eastAsia"/>
          <w:bCs/>
          <w:szCs w:val="24"/>
        </w:rPr>
        <w:t>日提交了批准文书；</w:t>
      </w:r>
      <w:r>
        <w:rPr>
          <w:rFonts w:hint="eastAsia"/>
          <w:bCs/>
          <w:szCs w:val="24"/>
        </w:rPr>
        <w:t>1990</w:t>
      </w:r>
      <w:r>
        <w:rPr>
          <w:rFonts w:hint="eastAsia"/>
          <w:bCs/>
          <w:szCs w:val="24"/>
        </w:rPr>
        <w:t>年</w:t>
      </w:r>
      <w:r>
        <w:rPr>
          <w:rFonts w:hint="eastAsia"/>
          <w:bCs/>
          <w:szCs w:val="24"/>
        </w:rPr>
        <w:t>1</w:t>
      </w:r>
      <w:r>
        <w:rPr>
          <w:rFonts w:hint="eastAsia"/>
          <w:bCs/>
          <w:szCs w:val="24"/>
        </w:rPr>
        <w:t>月</w:t>
      </w:r>
      <w:r>
        <w:rPr>
          <w:rFonts w:hint="eastAsia"/>
          <w:bCs/>
          <w:szCs w:val="24"/>
        </w:rPr>
        <w:t>26</w:t>
      </w:r>
      <w:r>
        <w:rPr>
          <w:rFonts w:hint="eastAsia"/>
          <w:bCs/>
          <w:szCs w:val="24"/>
        </w:rPr>
        <w:t>日签署了《儿童权利公约》，</w:t>
      </w:r>
      <w:r>
        <w:rPr>
          <w:rFonts w:hint="eastAsia"/>
          <w:bCs/>
          <w:szCs w:val="24"/>
        </w:rPr>
        <w:t>1990</w:t>
      </w:r>
      <w:r>
        <w:rPr>
          <w:rFonts w:hint="eastAsia"/>
          <w:bCs/>
          <w:szCs w:val="24"/>
        </w:rPr>
        <w:t>年</w:t>
      </w:r>
      <w:r>
        <w:rPr>
          <w:rFonts w:hint="eastAsia"/>
          <w:bCs/>
          <w:szCs w:val="24"/>
        </w:rPr>
        <w:t>8</w:t>
      </w:r>
      <w:r>
        <w:rPr>
          <w:rFonts w:hint="eastAsia"/>
          <w:bCs/>
          <w:szCs w:val="24"/>
        </w:rPr>
        <w:t>月</w:t>
      </w:r>
      <w:r>
        <w:rPr>
          <w:rFonts w:hint="eastAsia"/>
          <w:bCs/>
          <w:szCs w:val="24"/>
        </w:rPr>
        <w:t>21</w:t>
      </w:r>
      <w:r>
        <w:rPr>
          <w:rFonts w:hint="eastAsia"/>
          <w:bCs/>
          <w:szCs w:val="24"/>
        </w:rPr>
        <w:t>日正式批准了该公约。至于</w:t>
      </w:r>
      <w:r>
        <w:rPr>
          <w:bCs/>
          <w:szCs w:val="24"/>
        </w:rPr>
        <w:t>《消除对妇女一切形式歧视公约》</w:t>
      </w:r>
      <w:r>
        <w:rPr>
          <w:rFonts w:hint="eastAsia"/>
          <w:bCs/>
          <w:szCs w:val="24"/>
        </w:rPr>
        <w:t>，菲律宾分别于</w:t>
      </w:r>
      <w:r>
        <w:rPr>
          <w:rFonts w:hint="eastAsia"/>
          <w:bCs/>
          <w:szCs w:val="24"/>
        </w:rPr>
        <w:t>1980</w:t>
      </w:r>
      <w:r>
        <w:rPr>
          <w:rFonts w:hint="eastAsia"/>
          <w:bCs/>
          <w:szCs w:val="24"/>
        </w:rPr>
        <w:t>年</w:t>
      </w:r>
      <w:r>
        <w:rPr>
          <w:rFonts w:hint="eastAsia"/>
          <w:bCs/>
          <w:szCs w:val="24"/>
        </w:rPr>
        <w:t>7</w:t>
      </w:r>
      <w:r>
        <w:rPr>
          <w:rFonts w:hint="eastAsia"/>
          <w:bCs/>
          <w:szCs w:val="24"/>
        </w:rPr>
        <w:t>月</w:t>
      </w:r>
      <w:r>
        <w:rPr>
          <w:rFonts w:hint="eastAsia"/>
          <w:bCs/>
          <w:szCs w:val="24"/>
        </w:rPr>
        <w:t>15</w:t>
      </w:r>
      <w:r>
        <w:rPr>
          <w:rFonts w:hint="eastAsia"/>
          <w:bCs/>
          <w:szCs w:val="24"/>
        </w:rPr>
        <w:t>日和</w:t>
      </w:r>
      <w:r>
        <w:rPr>
          <w:rFonts w:hint="eastAsia"/>
          <w:bCs/>
          <w:szCs w:val="24"/>
        </w:rPr>
        <w:t>1981</w:t>
      </w:r>
      <w:r>
        <w:rPr>
          <w:rFonts w:hint="eastAsia"/>
          <w:bCs/>
          <w:szCs w:val="24"/>
        </w:rPr>
        <w:t>年</w:t>
      </w:r>
      <w:r>
        <w:rPr>
          <w:rFonts w:hint="eastAsia"/>
          <w:bCs/>
          <w:szCs w:val="24"/>
        </w:rPr>
        <w:t>8</w:t>
      </w:r>
      <w:r>
        <w:rPr>
          <w:rFonts w:hint="eastAsia"/>
          <w:bCs/>
          <w:szCs w:val="24"/>
        </w:rPr>
        <w:t>月</w:t>
      </w:r>
      <w:r>
        <w:rPr>
          <w:rFonts w:hint="eastAsia"/>
          <w:bCs/>
          <w:szCs w:val="24"/>
        </w:rPr>
        <w:t>5</w:t>
      </w:r>
      <w:r>
        <w:rPr>
          <w:rFonts w:hint="eastAsia"/>
          <w:bCs/>
          <w:szCs w:val="24"/>
        </w:rPr>
        <w:t>日签署和正式批准了该文书。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菲律宾还是国际劳工组织第</w:t>
      </w:r>
      <w:r>
        <w:rPr>
          <w:rFonts w:hint="eastAsia"/>
          <w:bCs/>
          <w:szCs w:val="24"/>
        </w:rPr>
        <w:t>138</w:t>
      </w:r>
      <w:r>
        <w:rPr>
          <w:rFonts w:hint="eastAsia"/>
          <w:bCs/>
          <w:szCs w:val="24"/>
        </w:rPr>
        <w:t>号公约（《</w:t>
      </w:r>
      <w:r>
        <w:rPr>
          <w:rFonts w:hint="eastAsia"/>
          <w:bCs/>
          <w:szCs w:val="24"/>
        </w:rPr>
        <w:t>1973</w:t>
      </w:r>
      <w:r>
        <w:rPr>
          <w:rFonts w:hint="eastAsia"/>
          <w:bCs/>
          <w:szCs w:val="24"/>
        </w:rPr>
        <w:t>年最低就业年龄公约》）、第</w:t>
      </w:r>
      <w:r>
        <w:rPr>
          <w:rFonts w:hint="eastAsia"/>
          <w:bCs/>
          <w:szCs w:val="24"/>
        </w:rPr>
        <w:t>90</w:t>
      </w:r>
      <w:r>
        <w:rPr>
          <w:rFonts w:hint="eastAsia"/>
          <w:bCs/>
          <w:szCs w:val="24"/>
        </w:rPr>
        <w:t>号公约（《</w:t>
      </w:r>
      <w:r>
        <w:rPr>
          <w:rFonts w:hint="eastAsia"/>
          <w:bCs/>
          <w:szCs w:val="24"/>
        </w:rPr>
        <w:t>1948</w:t>
      </w:r>
      <w:r>
        <w:rPr>
          <w:rFonts w:hint="eastAsia"/>
          <w:bCs/>
          <w:szCs w:val="24"/>
        </w:rPr>
        <w:t>年年轻人夜间工作公约》）和第</w:t>
      </w:r>
      <w:r>
        <w:rPr>
          <w:rFonts w:hint="eastAsia"/>
          <w:bCs/>
          <w:szCs w:val="24"/>
        </w:rPr>
        <w:t>182</w:t>
      </w:r>
      <w:r>
        <w:rPr>
          <w:rFonts w:hint="eastAsia"/>
          <w:bCs/>
          <w:szCs w:val="24"/>
        </w:rPr>
        <w:t>号公约（《</w:t>
      </w:r>
      <w:r>
        <w:rPr>
          <w:rFonts w:hint="eastAsia"/>
          <w:bCs/>
          <w:szCs w:val="24"/>
        </w:rPr>
        <w:t>1999</w:t>
      </w:r>
      <w:r>
        <w:rPr>
          <w:rFonts w:hint="eastAsia"/>
          <w:bCs/>
          <w:szCs w:val="24"/>
        </w:rPr>
        <w:t>年最恶劣形式的童工劳动公约》）缔约国，并分别于</w:t>
      </w:r>
      <w:r>
        <w:rPr>
          <w:rFonts w:hint="eastAsia"/>
          <w:bCs/>
          <w:szCs w:val="24"/>
        </w:rPr>
        <w:t>1998</w:t>
      </w:r>
      <w:r>
        <w:rPr>
          <w:rFonts w:hint="eastAsia"/>
          <w:bCs/>
          <w:szCs w:val="24"/>
        </w:rPr>
        <w:t>年</w:t>
      </w:r>
      <w:r>
        <w:rPr>
          <w:rFonts w:hint="eastAsia"/>
          <w:bCs/>
          <w:szCs w:val="24"/>
        </w:rPr>
        <w:t>6</w:t>
      </w:r>
      <w:r>
        <w:rPr>
          <w:rFonts w:hint="eastAsia"/>
          <w:bCs/>
          <w:szCs w:val="24"/>
        </w:rPr>
        <w:t>月</w:t>
      </w:r>
      <w:r>
        <w:rPr>
          <w:rFonts w:hint="eastAsia"/>
          <w:bCs/>
          <w:szCs w:val="24"/>
        </w:rPr>
        <w:t>4</w:t>
      </w:r>
      <w:r>
        <w:rPr>
          <w:rFonts w:hint="eastAsia"/>
          <w:bCs/>
          <w:szCs w:val="24"/>
        </w:rPr>
        <w:t>日、</w:t>
      </w:r>
      <w:r>
        <w:rPr>
          <w:rFonts w:hint="eastAsia"/>
          <w:bCs/>
          <w:szCs w:val="24"/>
        </w:rPr>
        <w:t>1953</w:t>
      </w:r>
      <w:r>
        <w:rPr>
          <w:rFonts w:hint="eastAsia"/>
          <w:bCs/>
          <w:szCs w:val="24"/>
        </w:rPr>
        <w:t>年</w:t>
      </w:r>
      <w:r>
        <w:rPr>
          <w:rFonts w:hint="eastAsia"/>
          <w:bCs/>
          <w:szCs w:val="24"/>
        </w:rPr>
        <w:t>12</w:t>
      </w:r>
      <w:r>
        <w:rPr>
          <w:rFonts w:hint="eastAsia"/>
          <w:bCs/>
          <w:szCs w:val="24"/>
        </w:rPr>
        <w:t>月</w:t>
      </w:r>
      <w:r>
        <w:rPr>
          <w:rFonts w:hint="eastAsia"/>
          <w:bCs/>
          <w:szCs w:val="24"/>
        </w:rPr>
        <w:t>29</w:t>
      </w:r>
      <w:r>
        <w:rPr>
          <w:rFonts w:hint="eastAsia"/>
          <w:bCs/>
          <w:szCs w:val="24"/>
        </w:rPr>
        <w:t>日和</w:t>
      </w:r>
      <w:r>
        <w:rPr>
          <w:rFonts w:hint="eastAsia"/>
          <w:bCs/>
          <w:szCs w:val="24"/>
        </w:rPr>
        <w:t>2000</w:t>
      </w:r>
      <w:r>
        <w:rPr>
          <w:rFonts w:hint="eastAsia"/>
          <w:bCs/>
          <w:szCs w:val="24"/>
        </w:rPr>
        <w:t>年</w:t>
      </w:r>
      <w:r>
        <w:rPr>
          <w:rFonts w:hint="eastAsia"/>
          <w:bCs/>
          <w:szCs w:val="24"/>
        </w:rPr>
        <w:t>11</w:t>
      </w:r>
      <w:r>
        <w:rPr>
          <w:rFonts w:hint="eastAsia"/>
          <w:bCs/>
          <w:szCs w:val="24"/>
        </w:rPr>
        <w:t>月</w:t>
      </w:r>
      <w:r>
        <w:rPr>
          <w:rFonts w:hint="eastAsia"/>
          <w:bCs/>
          <w:szCs w:val="24"/>
        </w:rPr>
        <w:t>28</w:t>
      </w:r>
      <w:r>
        <w:rPr>
          <w:rFonts w:hint="eastAsia"/>
          <w:bCs/>
          <w:szCs w:val="24"/>
        </w:rPr>
        <w:t>日正式批准了这三个公约。</w:t>
      </w:r>
    </w:p>
    <w:p w:rsidR="00957964" w:rsidRDefault="00957964">
      <w:pPr>
        <w:spacing w:after="240" w:line="360" w:lineRule="exact"/>
        <w:rPr>
          <w:rFonts w:ascii="SimHei" w:eastAsia="SimHei" w:hint="eastAsia"/>
          <w:bCs/>
          <w:szCs w:val="24"/>
        </w:rPr>
      </w:pPr>
      <w:r>
        <w:rPr>
          <w:rFonts w:ascii="SimHei" w:eastAsia="SimHei" w:hint="eastAsia"/>
          <w:bCs/>
          <w:szCs w:val="24"/>
        </w:rPr>
        <w:t>问题2：国内立法关于“家庭”的定义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在菲律宾的社会中，家庭是保持社会稳定和凝聚力不可或缺的因素。菲律宾完全相信家庭是社会的核心，国家的活力和力量取决于家庭的团结。这正是政府高度重视家庭的原因。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第</w:t>
      </w:r>
      <w:r>
        <w:rPr>
          <w:rFonts w:hint="eastAsia"/>
          <w:bCs/>
          <w:szCs w:val="24"/>
        </w:rPr>
        <w:t>209</w:t>
      </w:r>
      <w:r>
        <w:rPr>
          <w:rFonts w:hint="eastAsia"/>
          <w:bCs/>
          <w:szCs w:val="24"/>
        </w:rPr>
        <w:t>号总统令第</w:t>
      </w:r>
      <w:r>
        <w:rPr>
          <w:rFonts w:hint="eastAsia"/>
          <w:bCs/>
          <w:szCs w:val="24"/>
        </w:rPr>
        <w:t>149</w:t>
      </w:r>
      <w:r>
        <w:rPr>
          <w:rFonts w:hint="eastAsia"/>
          <w:bCs/>
          <w:szCs w:val="24"/>
        </w:rPr>
        <w:t>条（又称《菲律宾家庭法》）明确指出，“家庭是国家的基础，是公共政策关注和保护的基本社会单位。因此，家庭关系要受法律的制约，任何破坏家庭的习惯、做法或协议都不会得到承认或被赋予效力”。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在国内立法中，家庭关系包括：夫妻之间、父母与子女之间、长辈和晚辈之间以及兄弟姐妹（不管是全血缘关系还是半血缘关系的兄弟姐妹）之间的关系。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家庭关系受《家庭法》的制约，该法对婚姻、合法分居、财产关系、夫妻之间的权利和义务、家庭和居所做出了规定。穆斯林适用《穆斯林属人法典》的特殊规定。《儿童和青年福利法》（第</w:t>
      </w:r>
      <w:r>
        <w:rPr>
          <w:rFonts w:hint="eastAsia"/>
          <w:bCs/>
          <w:szCs w:val="24"/>
        </w:rPr>
        <w:t>603</w:t>
      </w:r>
      <w:r>
        <w:rPr>
          <w:rFonts w:hint="eastAsia"/>
          <w:bCs/>
          <w:szCs w:val="24"/>
        </w:rPr>
        <w:t>号总统令）也以儿童为重点对家庭关系做出了规定。</w:t>
      </w:r>
    </w:p>
    <w:p w:rsidR="00957964" w:rsidRDefault="00957964">
      <w:pPr>
        <w:spacing w:after="240" w:line="360" w:lineRule="exact"/>
        <w:rPr>
          <w:rFonts w:ascii="SimHei" w:eastAsia="SimHei" w:hint="eastAsia"/>
          <w:bCs/>
          <w:szCs w:val="24"/>
        </w:rPr>
      </w:pPr>
      <w:r>
        <w:rPr>
          <w:rFonts w:ascii="SimHei" w:eastAsia="SimHei" w:hint="eastAsia"/>
          <w:bCs/>
          <w:szCs w:val="24"/>
        </w:rPr>
        <w:t>问题3：儿童达到成年的年龄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根据《家庭法》的规定，“达到成年年龄时独立。除非另有规定，成年年龄始于</w:t>
      </w:r>
      <w:r>
        <w:rPr>
          <w:rFonts w:hint="eastAsia"/>
          <w:bCs/>
          <w:szCs w:val="24"/>
        </w:rPr>
        <w:t>18</w:t>
      </w:r>
      <w:r>
        <w:rPr>
          <w:rFonts w:hint="eastAsia"/>
          <w:bCs/>
          <w:szCs w:val="24"/>
        </w:rPr>
        <w:t>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以下法律和行政措施对儿童行使某些权利能力所对应的最低法定年龄进行了界定。</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同意结婚</w:t>
      </w:r>
      <w:r>
        <w:rPr>
          <w:rFonts w:hint="eastAsia"/>
          <w:bCs/>
          <w:szCs w:val="24"/>
        </w:rPr>
        <w:t>：《家庭法》规定，年龄在</w:t>
      </w:r>
      <w:r>
        <w:rPr>
          <w:rFonts w:hint="eastAsia"/>
          <w:bCs/>
          <w:szCs w:val="24"/>
        </w:rPr>
        <w:t>21</w:t>
      </w:r>
      <w:r>
        <w:rPr>
          <w:rFonts w:hint="eastAsia"/>
          <w:bCs/>
          <w:szCs w:val="24"/>
        </w:rPr>
        <w:t>岁以下的婚姻当事人应征求父母同意。《穆斯林法》第</w:t>
      </w:r>
      <w:r>
        <w:rPr>
          <w:rFonts w:hint="eastAsia"/>
          <w:bCs/>
          <w:szCs w:val="24"/>
        </w:rPr>
        <w:t>16</w:t>
      </w:r>
      <w:r>
        <w:rPr>
          <w:rFonts w:hint="eastAsia"/>
          <w:bCs/>
          <w:szCs w:val="24"/>
        </w:rPr>
        <w:t>条规定，年龄在</w:t>
      </w:r>
      <w:r>
        <w:rPr>
          <w:rFonts w:hint="eastAsia"/>
          <w:bCs/>
          <w:szCs w:val="24"/>
        </w:rPr>
        <w:t>15</w:t>
      </w:r>
      <w:r>
        <w:rPr>
          <w:rFonts w:hint="eastAsia"/>
          <w:bCs/>
          <w:szCs w:val="24"/>
        </w:rPr>
        <w:t>岁以上的穆斯林男性，以及到了青春期及其以上年龄的穆斯林女性，在没有法律规定的婚姻障碍情况下，可以订立婚约。</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参与武装冲突</w:t>
      </w:r>
      <w:r>
        <w:rPr>
          <w:rFonts w:hint="eastAsia"/>
          <w:bCs/>
          <w:szCs w:val="24"/>
        </w:rPr>
        <w:t>：儿童只有到了</w:t>
      </w:r>
      <w:r>
        <w:rPr>
          <w:rFonts w:hint="eastAsia"/>
          <w:bCs/>
          <w:szCs w:val="24"/>
        </w:rPr>
        <w:t>18</w:t>
      </w:r>
      <w:r>
        <w:rPr>
          <w:rFonts w:hint="eastAsia"/>
          <w:bCs/>
          <w:szCs w:val="24"/>
        </w:rPr>
        <w:t>岁以后才有资格应征加入菲律宾武装部队正规军。</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刑事责任</w:t>
      </w:r>
      <w:r>
        <w:rPr>
          <w:rFonts w:hint="eastAsia"/>
          <w:bCs/>
          <w:szCs w:val="24"/>
        </w:rPr>
        <w:t>：</w:t>
      </w:r>
      <w:r>
        <w:rPr>
          <w:rFonts w:hint="eastAsia"/>
          <w:bCs/>
          <w:szCs w:val="24"/>
        </w:rPr>
        <w:t>15</w:t>
      </w:r>
      <w:r>
        <w:rPr>
          <w:rFonts w:hint="eastAsia"/>
          <w:bCs/>
          <w:szCs w:val="24"/>
        </w:rPr>
        <w:t>岁以下儿童将免除刑事责任，介于</w:t>
      </w:r>
      <w:r>
        <w:rPr>
          <w:rFonts w:hint="eastAsia"/>
          <w:bCs/>
          <w:szCs w:val="24"/>
        </w:rPr>
        <w:t>15-18</w:t>
      </w:r>
      <w:r>
        <w:rPr>
          <w:rFonts w:hint="eastAsia"/>
          <w:bCs/>
          <w:szCs w:val="24"/>
        </w:rPr>
        <w:t>岁的儿童，如果缺乏识别能力，也将免除刑事责任。识别能力是指儿童全面认识到其非法行为后果的智能。</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义务教育结束</w:t>
      </w:r>
      <w:r>
        <w:rPr>
          <w:rFonts w:hint="eastAsia"/>
          <w:bCs/>
          <w:szCs w:val="24"/>
          <w:u w:val="single"/>
        </w:rPr>
        <w:t>/</w:t>
      </w:r>
      <w:r>
        <w:rPr>
          <w:rFonts w:hint="eastAsia"/>
          <w:bCs/>
          <w:szCs w:val="24"/>
          <w:u w:val="single"/>
        </w:rPr>
        <w:t>允许就业</w:t>
      </w:r>
      <w:r>
        <w:rPr>
          <w:rFonts w:hint="eastAsia"/>
          <w:bCs/>
          <w:szCs w:val="24"/>
        </w:rPr>
        <w:t>：教育部第</w:t>
      </w:r>
      <w:r>
        <w:rPr>
          <w:rFonts w:hint="eastAsia"/>
          <w:bCs/>
          <w:szCs w:val="24"/>
        </w:rPr>
        <w:t>65</w:t>
      </w:r>
      <w:r>
        <w:rPr>
          <w:rFonts w:hint="eastAsia"/>
          <w:bCs/>
          <w:szCs w:val="24"/>
        </w:rPr>
        <w:t>号令对义务教育的年龄做出了规定。儿童</w:t>
      </w:r>
      <w:r>
        <w:rPr>
          <w:rFonts w:hint="eastAsia"/>
          <w:bCs/>
          <w:szCs w:val="24"/>
        </w:rPr>
        <w:t>6</w:t>
      </w:r>
      <w:r>
        <w:rPr>
          <w:rFonts w:hint="eastAsia"/>
          <w:bCs/>
          <w:szCs w:val="24"/>
        </w:rPr>
        <w:t>岁入学，</w:t>
      </w:r>
      <w:r>
        <w:rPr>
          <w:rFonts w:hint="eastAsia"/>
          <w:bCs/>
          <w:szCs w:val="24"/>
        </w:rPr>
        <w:t>11</w:t>
      </w:r>
      <w:r>
        <w:rPr>
          <w:rFonts w:hint="eastAsia"/>
          <w:bCs/>
          <w:szCs w:val="24"/>
        </w:rPr>
        <w:t>岁完成</w:t>
      </w:r>
      <w:r>
        <w:rPr>
          <w:rFonts w:hint="eastAsia"/>
          <w:bCs/>
          <w:szCs w:val="24"/>
        </w:rPr>
        <w:t>6</w:t>
      </w:r>
      <w:r>
        <w:rPr>
          <w:rFonts w:hint="eastAsia"/>
          <w:bCs/>
          <w:szCs w:val="24"/>
        </w:rPr>
        <w:t>年的初等教育，中学</w:t>
      </w:r>
      <w:r>
        <w:rPr>
          <w:rFonts w:hint="eastAsia"/>
          <w:bCs/>
          <w:szCs w:val="24"/>
        </w:rPr>
        <w:t>4</w:t>
      </w:r>
      <w:r>
        <w:rPr>
          <w:rFonts w:hint="eastAsia"/>
          <w:bCs/>
          <w:szCs w:val="24"/>
        </w:rPr>
        <w:t>年，</w:t>
      </w:r>
      <w:r>
        <w:rPr>
          <w:rFonts w:hint="eastAsia"/>
          <w:bCs/>
          <w:szCs w:val="24"/>
        </w:rPr>
        <w:t>15</w:t>
      </w:r>
      <w:r>
        <w:rPr>
          <w:rFonts w:hint="eastAsia"/>
          <w:bCs/>
          <w:szCs w:val="24"/>
        </w:rPr>
        <w:t>岁完成免费教育，这也是允许从事任何活动的最低年龄，但从事危及儿童生命、安全、健康、道德或削弱其正常发展的工作除外。</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提供证词</w:t>
      </w:r>
      <w:r>
        <w:rPr>
          <w:rFonts w:hint="eastAsia"/>
          <w:bCs/>
          <w:szCs w:val="24"/>
        </w:rPr>
        <w:t>：法律没有对儿童在法庭上作证的最低年龄做出规定。儿童如果在法庭上作证，那么应能够在有辨别能力的情况下进行陈述，而且在身心方面能够应对严格的诉讼程序。</w:t>
      </w:r>
    </w:p>
    <w:p w:rsidR="00957964" w:rsidRDefault="00957964" w:rsidP="0061716A">
      <w:pPr>
        <w:tabs>
          <w:tab w:val="left" w:pos="1560"/>
        </w:tabs>
        <w:spacing w:after="240" w:line="360" w:lineRule="exact"/>
        <w:ind w:leftChars="513" w:left="31680" w:hangingChars="229" w:firstLine="31680"/>
        <w:rPr>
          <w:bCs/>
          <w:szCs w:val="24"/>
        </w:rPr>
      </w:pPr>
      <w:r>
        <w:rPr>
          <w:rFonts w:hint="eastAsia"/>
          <w:bCs/>
          <w:szCs w:val="24"/>
        </w:rPr>
        <w:sym w:font="Wingdings 2" w:char="F097"/>
      </w:r>
      <w:r>
        <w:rPr>
          <w:rFonts w:hint="eastAsia"/>
          <w:bCs/>
          <w:szCs w:val="24"/>
        </w:rPr>
        <w:tab/>
      </w:r>
      <w:r>
        <w:rPr>
          <w:rFonts w:hint="eastAsia"/>
          <w:bCs/>
          <w:szCs w:val="24"/>
          <w:u w:val="single"/>
        </w:rPr>
        <w:t>投诉</w:t>
      </w:r>
      <w:r>
        <w:rPr>
          <w:rFonts w:hint="eastAsia"/>
          <w:bCs/>
          <w:szCs w:val="24"/>
        </w:rPr>
        <w:t>：年龄未满</w:t>
      </w:r>
      <w:r>
        <w:rPr>
          <w:rFonts w:hint="eastAsia"/>
          <w:bCs/>
          <w:szCs w:val="24"/>
        </w:rPr>
        <w:t>18</w:t>
      </w:r>
      <w:r>
        <w:rPr>
          <w:rFonts w:hint="eastAsia"/>
          <w:bCs/>
          <w:szCs w:val="24"/>
        </w:rPr>
        <w:t>岁的儿童在向法院投诉时，必须由其父母或监护人协助。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u w:val="single"/>
        </w:rPr>
        <w:t>继承的法定资格</w:t>
      </w:r>
      <w:r>
        <w:rPr>
          <w:rFonts w:hint="eastAsia"/>
          <w:szCs w:val="24"/>
        </w:rPr>
        <w:t>：一个人年满</w:t>
      </w:r>
      <w:r>
        <w:rPr>
          <w:rFonts w:hint="eastAsia"/>
          <w:szCs w:val="24"/>
        </w:rPr>
        <w:t>18</w:t>
      </w:r>
      <w:r>
        <w:rPr>
          <w:rFonts w:hint="eastAsia"/>
          <w:szCs w:val="24"/>
        </w:rPr>
        <w:t>岁后，可以完全行使继承权、对其财产做出决定、达成合法财产交易。</w:t>
      </w:r>
    </w:p>
    <w:p w:rsidR="00957964" w:rsidRDefault="00957964">
      <w:pPr>
        <w:spacing w:after="240" w:line="360" w:lineRule="exact"/>
        <w:rPr>
          <w:rFonts w:ascii="SimHei" w:eastAsia="SimHei" w:hint="eastAsia"/>
          <w:bCs/>
          <w:szCs w:val="24"/>
        </w:rPr>
      </w:pPr>
      <w:r>
        <w:rPr>
          <w:rFonts w:ascii="SimHei" w:eastAsia="SimHei" w:hint="eastAsia"/>
          <w:bCs/>
          <w:szCs w:val="24"/>
        </w:rPr>
        <w:t>问题4：为家庭提供援助和帮助的方法和手段</w:t>
      </w:r>
    </w:p>
    <w:p w:rsidR="00957964" w:rsidRDefault="00957964">
      <w:pPr>
        <w:spacing w:after="240" w:line="360" w:lineRule="exact"/>
        <w:rPr>
          <w:rFonts w:ascii="SimHei" w:eastAsia="SimHei" w:hint="eastAsia"/>
          <w:bCs/>
          <w:szCs w:val="24"/>
        </w:rPr>
      </w:pPr>
      <w:r>
        <w:rPr>
          <w:rFonts w:ascii="SimHei" w:eastAsia="SimHei"/>
          <w:bCs/>
          <w:szCs w:val="24"/>
        </w:rPr>
        <w:t>4.a.</w:t>
      </w:r>
      <w:r>
        <w:rPr>
          <w:rFonts w:ascii="SimHei" w:eastAsia="SimHei" w:hint="eastAsia"/>
          <w:bCs/>
          <w:szCs w:val="24"/>
        </w:rPr>
        <w:t xml:space="preserve">  在完全自愿情况下，男女步入婚姻和成立家庭的权利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《菲律宾家庭法》第</w:t>
      </w:r>
      <w:r>
        <w:rPr>
          <w:rFonts w:hint="eastAsia"/>
          <w:szCs w:val="24"/>
        </w:rPr>
        <w:t>2</w:t>
      </w:r>
      <w:r>
        <w:rPr>
          <w:rFonts w:hint="eastAsia"/>
          <w:szCs w:val="24"/>
        </w:rPr>
        <w:t>条规定：</w:t>
      </w:r>
    </w:p>
    <w:p w:rsidR="00957964" w:rsidRDefault="00957964">
      <w:pPr>
        <w:pStyle w:val="BodyTextIndent"/>
        <w:ind w:left="720" w:right="389"/>
        <w:rPr>
          <w:rFonts w:hint="eastAsia"/>
          <w:bCs/>
          <w:szCs w:val="24"/>
        </w:rPr>
      </w:pPr>
      <w:r>
        <w:rPr>
          <w:rFonts w:hint="eastAsia"/>
          <w:bCs/>
          <w:szCs w:val="24"/>
        </w:rPr>
        <w:t xml:space="preserve"> </w:t>
      </w:r>
      <w:r>
        <w:rPr>
          <w:rFonts w:hint="eastAsia"/>
          <w:bCs/>
          <w:szCs w:val="24"/>
        </w:rPr>
        <w:t>“婚姻只有在符合以下基本要件的情况下才是有效的：</w:t>
      </w:r>
    </w:p>
    <w:p w:rsidR="00957964" w:rsidRDefault="00957964">
      <w:pPr>
        <w:pStyle w:val="BodyTextIndent"/>
        <w:ind w:left="720" w:right="389"/>
        <w:rPr>
          <w:szCs w:val="24"/>
        </w:rPr>
      </w:pPr>
      <w:r>
        <w:rPr>
          <w:bCs/>
          <w:szCs w:val="24"/>
        </w:rPr>
        <w:t>（</w:t>
      </w:r>
      <w:r>
        <w:rPr>
          <w:bCs/>
          <w:szCs w:val="24"/>
        </w:rPr>
        <w:t>1</w:t>
      </w:r>
      <w:r>
        <w:rPr>
          <w:bCs/>
          <w:szCs w:val="24"/>
        </w:rPr>
        <w:t>）</w:t>
      </w:r>
      <w:r>
        <w:rPr>
          <w:rFonts w:hint="eastAsia"/>
          <w:bCs/>
          <w:szCs w:val="24"/>
        </w:rPr>
        <w:t xml:space="preserve"> </w:t>
      </w:r>
      <w:r>
        <w:rPr>
          <w:rFonts w:hint="eastAsia"/>
          <w:bCs/>
          <w:szCs w:val="24"/>
        </w:rPr>
        <w:t>婚约当事人必须为男性和女性，并且具有法定资格；和</w:t>
      </w:r>
    </w:p>
    <w:p w:rsidR="00957964" w:rsidRDefault="00957964">
      <w:pPr>
        <w:pStyle w:val="BodyTextIndent"/>
        <w:ind w:left="720" w:right="389"/>
        <w:rPr>
          <w:rFonts w:hint="eastAsia"/>
          <w:szCs w:val="24"/>
        </w:rPr>
      </w:pPr>
      <w:r>
        <w:rPr>
          <w:szCs w:val="24"/>
        </w:rPr>
        <w:t>（</w:t>
      </w:r>
      <w:r>
        <w:rPr>
          <w:szCs w:val="24"/>
        </w:rPr>
        <w:t>2</w:t>
      </w:r>
      <w:r>
        <w:rPr>
          <w:szCs w:val="24"/>
        </w:rPr>
        <w:t>）</w:t>
      </w:r>
      <w:r>
        <w:rPr>
          <w:rFonts w:hint="eastAsia"/>
          <w:szCs w:val="24"/>
        </w:rPr>
        <w:t>在婚誓官面前自愿同意。”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《家庭法》第</w:t>
      </w:r>
      <w:r>
        <w:rPr>
          <w:rFonts w:hint="eastAsia"/>
          <w:szCs w:val="24"/>
        </w:rPr>
        <w:t>5</w:t>
      </w:r>
      <w:r>
        <w:rPr>
          <w:rFonts w:hint="eastAsia"/>
          <w:szCs w:val="24"/>
        </w:rPr>
        <w:t>条对法定资格的确定做出了规定：“年满</w:t>
      </w:r>
      <w:r>
        <w:rPr>
          <w:rFonts w:hint="eastAsia"/>
          <w:szCs w:val="24"/>
        </w:rPr>
        <w:t>18</w:t>
      </w:r>
      <w:r>
        <w:rPr>
          <w:rFonts w:hint="eastAsia"/>
          <w:szCs w:val="24"/>
        </w:rPr>
        <w:t>岁的任何男性或女性……都可以订立婚约。”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外，结婚的同意还必须是“自愿做出的”，即：必须是真实意识的表示，没有因为诸如欺诈、受到损害、强迫、胁迫或不当影响之类的不良行为而受到损害或存在瑕疵。此外，婚姻当事人还必须在结婚期间亲自面见婚誓官，这样，受强迫、胁迫或不当压力而步入婚姻的一方就有机会将这种情况告知婚誓官，从而暂停或终止结婚仪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《家庭法》第</w:t>
      </w:r>
      <w:r>
        <w:rPr>
          <w:rFonts w:hint="eastAsia"/>
          <w:szCs w:val="24"/>
        </w:rPr>
        <w:t>4</w:t>
      </w:r>
      <w:r>
        <w:rPr>
          <w:rFonts w:hint="eastAsia"/>
          <w:szCs w:val="24"/>
        </w:rPr>
        <w:t>条规定，婚姻如果缺少任何一项基本要件，都将自始无效，而如果任何一项基本要件有瑕疵，那么可以宣判婚姻无效。这说明，如果没有经过双方同意，以致双方无意受婚姻约束时，婚姻将自始无效。另一方面，如果同意存在瑕疵，以致任何一方当事人是在强迫或不正当压力之下同意结婚的，那么可宣判婚姻无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穆斯林法》，婚姻基本要件是：婚约双方具有法定资格；经过双方同意；在经过相关的婚姻监护人同意后，求婚和接受求婚至少由两名合格的人员正式作证；按照习惯上对嫁妆做出的约定由两名合格的人员见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《穆斯林属人法》第</w:t>
      </w:r>
      <w:r>
        <w:rPr>
          <w:rFonts w:hint="eastAsia"/>
          <w:szCs w:val="24"/>
        </w:rPr>
        <w:t>27</w:t>
      </w:r>
      <w:r>
        <w:rPr>
          <w:rFonts w:hint="eastAsia"/>
          <w:szCs w:val="24"/>
        </w:rPr>
        <w:t>条允许一夫多妻制，前提是“他能够按照伊斯兰法的规定，确保伴侣关系平等和待遇公正，只有例外情况除外”，但该法不允许一妻多夫制。</w:t>
      </w:r>
    </w:p>
    <w:p w:rsidR="00957964" w:rsidRDefault="00957964">
      <w:pPr>
        <w:spacing w:after="240" w:line="360" w:lineRule="exact"/>
        <w:rPr>
          <w:rFonts w:ascii="SimHei" w:eastAsia="SimHei"/>
          <w:bCs/>
          <w:szCs w:val="24"/>
        </w:rPr>
      </w:pPr>
      <w:r>
        <w:rPr>
          <w:rFonts w:ascii="SimHei" w:eastAsia="SimHei"/>
          <w:bCs/>
          <w:szCs w:val="24"/>
        </w:rPr>
        <w:t>4.b.</w:t>
      </w:r>
      <w:r>
        <w:rPr>
          <w:rFonts w:ascii="SimHei" w:eastAsia="SimHei" w:hint="eastAsia"/>
          <w:bCs/>
          <w:szCs w:val="24"/>
        </w:rPr>
        <w:t xml:space="preserve"> 为帮助成立、维持、加强和保护一个家庭，特别是一个负责抚育未成年儿童的家庭时所采取的措施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在菲律宾，只允许合法分居。但是，除非法院已采取措施对配偶双方进行调解，并已完全确信和解的可能性极小，否则不得判定合法分居（《家庭法》第</w:t>
      </w:r>
      <w:r>
        <w:rPr>
          <w:rFonts w:hint="eastAsia"/>
          <w:szCs w:val="24"/>
        </w:rPr>
        <w:t>59</w:t>
      </w:r>
      <w:r>
        <w:rPr>
          <w:rFonts w:hint="eastAsia"/>
          <w:szCs w:val="24"/>
        </w:rPr>
        <w:t>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因此，法律为提起合法分居诉讼的当事人提供了和解的机会。根据《家庭法》第</w:t>
      </w:r>
      <w:r>
        <w:rPr>
          <w:rFonts w:hint="eastAsia"/>
          <w:szCs w:val="24"/>
        </w:rPr>
        <w:t>58</w:t>
      </w:r>
      <w:r>
        <w:rPr>
          <w:rFonts w:hint="eastAsia"/>
          <w:szCs w:val="24"/>
        </w:rPr>
        <w:t>条的规定，不得在“提交诉讼请求后的</w:t>
      </w:r>
      <w:r>
        <w:rPr>
          <w:rFonts w:hint="eastAsia"/>
          <w:szCs w:val="24"/>
        </w:rPr>
        <w:t>6</w:t>
      </w:r>
      <w:r>
        <w:rPr>
          <w:rFonts w:hint="eastAsia"/>
          <w:szCs w:val="24"/>
        </w:rPr>
        <w:t>个月内”，对有关合法分居的诉讼进行审理。提交诉讼请求后的</w:t>
      </w:r>
      <w:r>
        <w:rPr>
          <w:rFonts w:hint="eastAsia"/>
          <w:szCs w:val="24"/>
        </w:rPr>
        <w:t>6</w:t>
      </w:r>
      <w:r>
        <w:rPr>
          <w:rFonts w:hint="eastAsia"/>
          <w:szCs w:val="24"/>
        </w:rPr>
        <w:t>个月是法律为配偶双方规定的冷静期，在此期间他们可能会冷静下来，因而有可能进行调解。即使在这个期间内，法院也必须就有关配偶或子女的赡养问题以及子女监护问题做出规定。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《家庭法》还引入了“心理无能”的概念，并将此作为宣判婚姻无效的一个依据（第</w:t>
      </w:r>
      <w:r>
        <w:rPr>
          <w:rFonts w:hint="eastAsia"/>
          <w:szCs w:val="24"/>
        </w:rPr>
        <w:t>36</w:t>
      </w:r>
      <w:r>
        <w:rPr>
          <w:rFonts w:hint="eastAsia"/>
          <w:szCs w:val="24"/>
        </w:rPr>
        <w:t>条）。但是，不能将“心理无能”理解为全都是可能引起这种结果的严重精神疾病。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iCs/>
          <w:szCs w:val="24"/>
        </w:rPr>
      </w:pPr>
      <w:r>
        <w:rPr>
          <w:rFonts w:hint="eastAsia"/>
          <w:iCs/>
          <w:szCs w:val="24"/>
        </w:rPr>
        <w:t>最高法院将“心理无能”定义为“至少导致一方当事人确实无法意识到必须由婚姻当事人承担和履行的基本婚约……包括双方一起生活、互敬互爱、相互忠诚、相互帮助和相互扶持”。几乎可以毫无疑问地说，法律的本义是将“心理无能”限于最严重的人格病态，这种病态说明当事人完全缺乏为婚姻赋予含义和意义的意识或能力（</w:t>
      </w:r>
      <w:r>
        <w:rPr>
          <w:rFonts w:ascii="KaiTi_GB2312" w:eastAsia="KaiTi_GB2312" w:hint="eastAsia"/>
          <w:iCs/>
          <w:szCs w:val="24"/>
        </w:rPr>
        <w:t>1995年1月4日桑托斯诉上诉法院案，</w:t>
      </w:r>
      <w:r>
        <w:rPr>
          <w:rFonts w:ascii="KaiTi_GB2312" w:eastAsia="KaiTi_GB2312"/>
          <w:iCs/>
          <w:szCs w:val="24"/>
        </w:rPr>
        <w:t xml:space="preserve"> G.R. No. 112019</w:t>
      </w:r>
      <w:r>
        <w:rPr>
          <w:rFonts w:hint="eastAsia"/>
          <w:i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《穆斯林属人法》第</w:t>
      </w:r>
      <w:r>
        <w:rPr>
          <w:rFonts w:hint="eastAsia"/>
          <w:szCs w:val="24"/>
        </w:rPr>
        <w:t>28</w:t>
      </w:r>
      <w:r>
        <w:rPr>
          <w:rFonts w:hint="eastAsia"/>
          <w:szCs w:val="24"/>
        </w:rPr>
        <w:t>和第</w:t>
      </w:r>
      <w:r>
        <w:rPr>
          <w:rFonts w:hint="eastAsia"/>
          <w:szCs w:val="24"/>
        </w:rPr>
        <w:t>29</w:t>
      </w:r>
      <w:r>
        <w:rPr>
          <w:rFonts w:hint="eastAsia"/>
          <w:szCs w:val="24"/>
        </w:rPr>
        <w:t>条规定，寡妇或离婚者在“待婚期”内（即：丈夫去世后的</w:t>
      </w:r>
      <w:r>
        <w:rPr>
          <w:rFonts w:hint="eastAsia"/>
          <w:szCs w:val="24"/>
        </w:rPr>
        <w:t>4</w:t>
      </w:r>
      <w:r>
        <w:rPr>
          <w:rFonts w:hint="eastAsia"/>
          <w:szCs w:val="24"/>
        </w:rPr>
        <w:t>个月零</w:t>
      </w:r>
      <w:r>
        <w:rPr>
          <w:rFonts w:hint="eastAsia"/>
          <w:szCs w:val="24"/>
        </w:rPr>
        <w:t>10</w:t>
      </w:r>
      <w:r>
        <w:rPr>
          <w:rFonts w:hint="eastAsia"/>
          <w:szCs w:val="24"/>
        </w:rPr>
        <w:t>天，或者离婚日后的</w:t>
      </w:r>
      <w:r>
        <w:rPr>
          <w:rFonts w:hint="eastAsia"/>
          <w:szCs w:val="24"/>
        </w:rPr>
        <w:t>3</w:t>
      </w:r>
      <w:r>
        <w:rPr>
          <w:rFonts w:hint="eastAsia"/>
          <w:szCs w:val="24"/>
        </w:rPr>
        <w:t>个月）不能再婚。该法第</w:t>
      </w:r>
      <w:r>
        <w:rPr>
          <w:rFonts w:hint="eastAsia"/>
          <w:szCs w:val="24"/>
        </w:rPr>
        <w:t>29</w:t>
      </w:r>
      <w:r>
        <w:rPr>
          <w:rFonts w:hint="eastAsia"/>
          <w:szCs w:val="24"/>
        </w:rPr>
        <w:t>条还进一步规定：如果在待婚期内和解了，那么丈夫可以领回妻子，而无需重新结婚。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庭居所的建立加强了家庭作为一个机构的地位，作为家庭的一个居所，债权人不得将其没收，但特殊情况除外。从居所建立时起，只要任何一位受益人实际上在其中居住，就不得对家庭的居所进行执行、强行拍卖或扣押（《家庭法》第</w:t>
      </w:r>
      <w:r>
        <w:rPr>
          <w:rFonts w:hint="eastAsia"/>
          <w:szCs w:val="24"/>
        </w:rPr>
        <w:t>152-155</w:t>
      </w:r>
      <w:r>
        <w:rPr>
          <w:rFonts w:hint="eastAsia"/>
          <w:szCs w:val="24"/>
        </w:rPr>
        <w:t>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《家庭法》第</w:t>
      </w:r>
      <w:r>
        <w:rPr>
          <w:rFonts w:hint="eastAsia"/>
          <w:szCs w:val="24"/>
        </w:rPr>
        <w:t>151</w:t>
      </w:r>
      <w:r>
        <w:rPr>
          <w:rFonts w:hint="eastAsia"/>
          <w:szCs w:val="24"/>
        </w:rPr>
        <w:t>条明确将维护家庭和睦作为一项法律政策，该条规定，只有在投诉和请愿确实证明已为达成和解做出了真诚努力，并且这种努力以失败而告终的情况下，同一家庭的成员之间才可以提起诉讼。如果有证据表明没有做出过这种努力，那么除不可能达成和解的案件外，不应受理这种案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szCs w:val="24"/>
        </w:rPr>
        <w:t xml:space="preserve">  </w:t>
      </w:r>
      <w:r>
        <w:rPr>
          <w:rFonts w:hint="eastAsia"/>
          <w:szCs w:val="24"/>
        </w:rPr>
        <w:t>1997</w:t>
      </w:r>
      <w:r>
        <w:rPr>
          <w:rFonts w:hint="eastAsia"/>
          <w:szCs w:val="24"/>
        </w:rPr>
        <w:t>年</w:t>
      </w:r>
      <w:r>
        <w:rPr>
          <w:rFonts w:hint="eastAsia"/>
          <w:szCs w:val="24"/>
          <w:lang w:val="en-GB"/>
        </w:rPr>
        <w:t>，</w:t>
      </w:r>
      <w:r>
        <w:rPr>
          <w:rFonts w:hint="eastAsia"/>
          <w:szCs w:val="24"/>
        </w:rPr>
        <w:t>菲律宾国会颁布了第</w:t>
      </w:r>
      <w:r>
        <w:rPr>
          <w:rFonts w:hint="eastAsia"/>
          <w:szCs w:val="24"/>
        </w:rPr>
        <w:t>8369</w:t>
      </w:r>
      <w:r>
        <w:rPr>
          <w:rFonts w:hint="eastAsia"/>
          <w:szCs w:val="24"/>
        </w:rPr>
        <w:t>号共和国法（又称《家庭法院法》），该法要求设立家庭法院独家负责儿童和家庭案件的处理。该法要求家庭法院努力维护家庭团结，并为配偶双方之间的调解以及家庭纠纷的和睦解决提出解决办法。</w:t>
      </w:r>
      <w:r>
        <w:rPr>
          <w:rStyle w:val="FootnoteReference"/>
          <w:szCs w:val="24"/>
        </w:rPr>
        <w:footnoteReference w:id="23"/>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有关儿童和家庭案件的所有审理和调解都应能促进儿童和家庭的尊严和价值，在所有诉讼阶段尊重他们的隐私，因此所有案件记录都应绝对保密，除有必要且有法官的授权外，不得泄漏当事人的身份。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如果生活在同一住所或家庭中的直系家庭成员之间发生暴力，那么家庭法院在对要求免受虐待的诉讼进行核实后，可以向被指控者或被告签发一份禁止令。在所有民事诉讼中，家庭法院都可以责令对儿童进行临时监护，还可以在诉讼期间责令对儿童进行赡养，包括通过扣工资或处理夫妻住所和其他财产的方式解决赡养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庭法院的审判长将接受有关儿童和家庭关系案件的培训，并将对即将建立的青少年拘留所进行直接管理和监督，这些拘留所将由地方政府部门兴建，以便将青少年犯和成人犯分开。除了拘留所和教养院外，还针对被指控者采取了其他方面的措施，如：咨询服务、</w:t>
      </w:r>
      <w:r>
        <w:rPr>
          <w:rFonts w:ascii="Arial" w:hAnsi="Arial" w:cs="Arial" w:hint="eastAsia"/>
        </w:rPr>
        <w:t>具结释放、保释、防止与社会脱节、司法转处制度、按照适合于被指控者健康的方式全面尊重他们的人权等。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法律还要求在社会福利与发展部的指导下，设立社会服务与咨询处。将根据每个管辖区的现有青少年和家庭案件数量，在最高法院认为有必要的每个司法区建立相应的社会服务与咨询处。该处将为那些提交给法院的青少年和家庭案件提供服务与咨询，为采取适当的社会行动提出建议，同时还将负责制订各种方案、政策和办法，协同法官一起对所有社会服务与咨询提供技术监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szCs w:val="24"/>
        </w:rPr>
        <w:t>伊斯兰教一般实行一夫一妻制度，而一夫多妻制仅是一种例外。男性婚后再娶妻子的一个前提条件是，他</w:t>
      </w:r>
      <w:r>
        <w:rPr>
          <w:rFonts w:hint="eastAsia"/>
          <w:bCs/>
          <w:szCs w:val="24"/>
        </w:rPr>
        <w:t>必须在伴侣</w:t>
      </w:r>
      <w:r>
        <w:rPr>
          <w:rFonts w:hint="eastAsia"/>
          <w:szCs w:val="24"/>
        </w:rPr>
        <w:t>关系</w:t>
      </w:r>
      <w:r>
        <w:rPr>
          <w:rFonts w:hint="eastAsia"/>
          <w:bCs/>
          <w:szCs w:val="24"/>
        </w:rPr>
        <w:t>和待遇方面平等对待各个妻子。在有些情况下，如果妻子不能生育、长期生病或不适合共同居住，那么将必然会存在一夫多妻的关系。《穆斯林法》规定夫妻有权离婚（第</w:t>
      </w:r>
      <w:r>
        <w:rPr>
          <w:rFonts w:hint="eastAsia"/>
          <w:bCs/>
          <w:szCs w:val="24"/>
        </w:rPr>
        <w:t>34</w:t>
      </w:r>
      <w:r>
        <w:rPr>
          <w:rFonts w:hint="eastAsia"/>
          <w:bCs/>
          <w:szCs w:val="24"/>
        </w:rPr>
        <w:t>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伊斯兰法律，夫妻必须生活在一起，相互尊重，相互忠诚，相互帮助和相互扶持。如果配偶一方忽视了其对婚姻义务，或给对方带来危险、耻辱或物质伤害，那么受害方可以向法院请求救济。法院可以劝告有过错的一方遵守其义务，并采取适当的措施（第</w:t>
      </w:r>
      <w:r>
        <w:rPr>
          <w:rFonts w:hint="eastAsia"/>
          <w:szCs w:val="24"/>
        </w:rPr>
        <w:t>34</w:t>
      </w:r>
      <w:r>
        <w:rPr>
          <w:rFonts w:hint="eastAsia"/>
          <w:szCs w:val="24"/>
        </w:rPr>
        <w:t>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至于家庭及其抚养子女的详细情况，可参照菲律宾关于《儿童权利公约》执行情况的初次报告和第二次报告（即：</w:t>
      </w:r>
      <w:r>
        <w:rPr>
          <w:szCs w:val="24"/>
        </w:rPr>
        <w:t>CRC/C/3/Add.23</w:t>
      </w:r>
      <w:r>
        <w:rPr>
          <w:rFonts w:hint="eastAsia"/>
          <w:szCs w:val="24"/>
        </w:rPr>
        <w:t>和</w:t>
      </w:r>
      <w:r>
        <w:rPr>
          <w:szCs w:val="24"/>
        </w:rPr>
        <w:t>CRC/C 65/Add.3</w:t>
      </w:r>
      <w:r>
        <w:rPr>
          <w:rFonts w:hint="eastAsia"/>
          <w:szCs w:val="24"/>
        </w:rPr>
        <w:t>1</w:t>
      </w:r>
      <w:r>
        <w:rPr>
          <w:rFonts w:hint="eastAsia"/>
          <w:szCs w:val="24"/>
        </w:rPr>
        <w:t>），以及关于</w:t>
      </w:r>
      <w:r>
        <w:rPr>
          <w:szCs w:val="24"/>
        </w:rPr>
        <w:t>《消除对妇女一切形式歧视公约》</w:t>
      </w:r>
      <w:r>
        <w:rPr>
          <w:rFonts w:hint="eastAsia"/>
          <w:szCs w:val="24"/>
        </w:rPr>
        <w:t>执行情况的初次、第二、第三、第四、第五和第六次报告（即：</w:t>
      </w:r>
      <w:r>
        <w:rPr>
          <w:rFonts w:hint="eastAsia"/>
          <w:szCs w:val="24"/>
        </w:rPr>
        <w:t>CEDAW</w:t>
      </w:r>
      <w:r>
        <w:rPr>
          <w:szCs w:val="24"/>
        </w:rPr>
        <w:t>/C/5/Add.6</w:t>
      </w:r>
      <w:r>
        <w:rPr>
          <w:rFonts w:hint="eastAsia"/>
          <w:szCs w:val="24"/>
        </w:rPr>
        <w:t>、</w:t>
      </w:r>
      <w:r>
        <w:rPr>
          <w:rFonts w:hint="eastAsia"/>
          <w:szCs w:val="24"/>
        </w:rPr>
        <w:t>CEDAW</w:t>
      </w:r>
      <w:r>
        <w:rPr>
          <w:szCs w:val="24"/>
        </w:rPr>
        <w:t>/C/13/Add.17</w:t>
      </w:r>
      <w:r>
        <w:rPr>
          <w:rFonts w:hint="eastAsia"/>
          <w:szCs w:val="24"/>
        </w:rPr>
        <w:t>、</w:t>
      </w:r>
      <w:r>
        <w:rPr>
          <w:rFonts w:hint="eastAsia"/>
          <w:szCs w:val="24"/>
        </w:rPr>
        <w:t>CEDAW</w:t>
      </w:r>
      <w:r>
        <w:rPr>
          <w:szCs w:val="24"/>
        </w:rPr>
        <w:t>/C/</w:t>
      </w:r>
      <w:r>
        <w:rPr>
          <w:rFonts w:hint="eastAsia"/>
          <w:szCs w:val="24"/>
        </w:rPr>
        <w:t xml:space="preserve"> </w:t>
      </w:r>
      <w:r>
        <w:rPr>
          <w:szCs w:val="24"/>
        </w:rPr>
        <w:t>PHI/3</w:t>
      </w:r>
      <w:r>
        <w:rPr>
          <w:rFonts w:hint="eastAsia"/>
          <w:szCs w:val="24"/>
        </w:rPr>
        <w:t>、</w:t>
      </w:r>
      <w:r>
        <w:rPr>
          <w:rFonts w:hint="eastAsia"/>
          <w:szCs w:val="24"/>
        </w:rPr>
        <w:t>CEDAW</w:t>
      </w:r>
      <w:r>
        <w:rPr>
          <w:szCs w:val="24"/>
        </w:rPr>
        <w:t>/C/PHI/4</w:t>
      </w:r>
      <w:r>
        <w:rPr>
          <w:rFonts w:hint="eastAsia"/>
          <w:szCs w:val="24"/>
        </w:rPr>
        <w:t>和</w:t>
      </w:r>
      <w:r>
        <w:rPr>
          <w:rFonts w:hint="eastAsia"/>
          <w:szCs w:val="24"/>
        </w:rPr>
        <w:t>CEDAW</w:t>
      </w:r>
      <w:r>
        <w:rPr>
          <w:szCs w:val="24"/>
        </w:rPr>
        <w:t>/C/PHI/5-6</w:t>
      </w:r>
      <w:r>
        <w:rPr>
          <w:rFonts w:hint="eastAsia"/>
          <w:szCs w:val="24"/>
        </w:rPr>
        <w:t>）。</w:t>
      </w:r>
    </w:p>
    <w:p w:rsidR="00957964" w:rsidRDefault="00957964">
      <w:pPr>
        <w:spacing w:after="240" w:line="360" w:lineRule="exact"/>
        <w:rPr>
          <w:rFonts w:ascii="SimSun" w:hint="eastAsia"/>
          <w:bCs/>
          <w:szCs w:val="24"/>
          <w:u w:val="single"/>
        </w:rPr>
      </w:pPr>
      <w:r>
        <w:rPr>
          <w:rFonts w:ascii="SimSun" w:hint="eastAsia"/>
          <w:bCs/>
          <w:szCs w:val="24"/>
          <w:u w:val="single"/>
        </w:rPr>
        <w:t>有关家庭和儿童抚养的国家政策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菲律宾已起草了很多旨在帮助家庭抚养子女的进步法律。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9262</w:t>
      </w:r>
      <w:r>
        <w:rPr>
          <w:rFonts w:hint="eastAsia"/>
          <w:szCs w:val="24"/>
        </w:rPr>
        <w:t>号共和国法（又称《</w:t>
      </w:r>
      <w:r>
        <w:rPr>
          <w:rFonts w:hint="eastAsia"/>
          <w:szCs w:val="24"/>
        </w:rPr>
        <w:t>2004</w:t>
      </w:r>
      <w:r>
        <w:rPr>
          <w:rFonts w:hint="eastAsia"/>
          <w:szCs w:val="24"/>
        </w:rPr>
        <w:t>年保护妇女及其子女免受暴力法》）对婚姻关系、恋爱关系或事实婚姻关系中，那些对妇女及其子女施以身体、性、心理（包括语言）和经济虐待和暴力的人员予以刑事处罚。菲律宾法律第一次为那些受配偶、前同居伙伴或同性恋伙伴虐待的妇女提供了保护，并将“受虐妇女综合征”作为正当防卫的一个可采证据。因此，如果受害妇女杀伤或杀死了虐待者，该妇女可以据此免除民事或刑事责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rPr>
      </w:pPr>
      <w:r>
        <w:rPr>
          <w:rFonts w:hint="eastAsia"/>
        </w:rPr>
        <w:t>这方面的一个例子就是</w:t>
      </w:r>
      <w:r>
        <w:rPr>
          <w:rFonts w:hint="eastAsia"/>
        </w:rPr>
        <w:t>2004</w:t>
      </w:r>
      <w:r>
        <w:rPr>
          <w:rFonts w:hint="eastAsia"/>
        </w:rPr>
        <w:t>年</w:t>
      </w:r>
      <w:r>
        <w:rPr>
          <w:rFonts w:hint="eastAsia"/>
        </w:rPr>
        <w:t>1</w:t>
      </w:r>
      <w:r>
        <w:rPr>
          <w:rFonts w:hint="eastAsia"/>
        </w:rPr>
        <w:t>月</w:t>
      </w:r>
      <w:r>
        <w:rPr>
          <w:rFonts w:hint="eastAsia"/>
        </w:rPr>
        <w:t>15</w:t>
      </w:r>
      <w:r>
        <w:rPr>
          <w:rFonts w:hint="eastAsia"/>
        </w:rPr>
        <w:t>日的</w:t>
      </w:r>
      <w:r>
        <w:rPr>
          <w:rFonts w:ascii="KaiTi_GB2312" w:eastAsia="KaiTi_GB2312" w:hint="eastAsia"/>
        </w:rPr>
        <w:t>人民诉</w:t>
      </w:r>
      <w:r>
        <w:rPr>
          <w:rFonts w:ascii="KaiTi_GB2312" w:eastAsia="KaiTi_GB2312"/>
        </w:rPr>
        <w:t>Genosa</w:t>
      </w:r>
      <w:r>
        <w:rPr>
          <w:rFonts w:hint="eastAsia"/>
        </w:rPr>
        <w:t>案（</w:t>
      </w:r>
      <w:r>
        <w:t>G.R. No. 135981</w:t>
      </w:r>
      <w:r>
        <w:rPr>
          <w:rFonts w:hint="eastAsia"/>
        </w:rPr>
        <w:t>），在这个案件中，最高法院借机对“受虐妇女综合征”进行了阐述——</w:t>
      </w:r>
    </w:p>
    <w:p w:rsidR="00957964" w:rsidRDefault="00957964">
      <w:pPr>
        <w:pStyle w:val="BodyTextIndent"/>
        <w:ind w:left="720" w:right="389" w:firstLine="360"/>
        <w:rPr>
          <w:rFonts w:hint="eastAsia"/>
          <w:szCs w:val="24"/>
        </w:rPr>
      </w:pPr>
      <w:r>
        <w:rPr>
          <w:rFonts w:hint="eastAsia"/>
          <w:szCs w:val="24"/>
        </w:rPr>
        <w:t xml:space="preserve"> </w:t>
      </w:r>
      <w:r>
        <w:rPr>
          <w:rFonts w:hint="eastAsia"/>
          <w:szCs w:val="24"/>
        </w:rPr>
        <w:t>“</w:t>
      </w:r>
      <w:r>
        <w:rPr>
          <w:rFonts w:eastAsia="KaiTi_GB2312" w:hint="eastAsia"/>
          <w:szCs w:val="24"/>
        </w:rPr>
        <w:t>第一</w:t>
      </w:r>
      <w:r>
        <w:rPr>
          <w:rFonts w:hint="eastAsia"/>
          <w:szCs w:val="24"/>
        </w:rPr>
        <w:t>，必须证明在暴力循环的每个阶段，上诉人和其亲密伴侣之间都至少有两次殴打事件。</w:t>
      </w:r>
      <w:r>
        <w:rPr>
          <w:rFonts w:eastAsia="KaiTi_GB2312" w:hint="eastAsia"/>
          <w:szCs w:val="24"/>
        </w:rPr>
        <w:t>第二</w:t>
      </w:r>
      <w:r>
        <w:rPr>
          <w:rFonts w:hint="eastAsia"/>
          <w:szCs w:val="24"/>
        </w:rPr>
        <w:t>，杀害施暴者前的最后一次严重殴打事件必须给受暴者的心理造成了一种担心施暴者伤害正在逼近的实际恐慌，并且确实认为需要采取暴力才能拯救自己的生命。</w:t>
      </w:r>
      <w:r>
        <w:rPr>
          <w:rFonts w:eastAsia="KaiTi_GB2312" w:hint="eastAsia"/>
          <w:szCs w:val="24"/>
        </w:rPr>
        <w:t>第三</w:t>
      </w:r>
      <w:r>
        <w:rPr>
          <w:rFonts w:hint="eastAsia"/>
          <w:szCs w:val="24"/>
        </w:rPr>
        <w:t>，根据施暴者以往对受指控者的施暴情况推断，在杀害时，施暴者很可能（不一定立即或实际）严重伤害被指控者。”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年颁布的第</w:t>
      </w:r>
      <w:r>
        <w:rPr>
          <w:rFonts w:hint="eastAsia"/>
        </w:rPr>
        <w:t>238</w:t>
      </w:r>
      <w:r>
        <w:rPr>
          <w:rFonts w:hint="eastAsia"/>
          <w:szCs w:val="24"/>
        </w:rPr>
        <w:t>号总统令要求设立</w:t>
      </w:r>
      <w:r>
        <w:rPr>
          <w:rFonts w:eastAsia="KaiTi_GB2312" w:hint="eastAsia"/>
          <w:szCs w:val="24"/>
        </w:rPr>
        <w:t>菲律宾家庭全国委员会</w:t>
      </w:r>
      <w:r>
        <w:rPr>
          <w:rFonts w:hint="eastAsia"/>
          <w:szCs w:val="24"/>
        </w:rPr>
        <w:t>。该委员会负责通过适当的项目和活动，提高人们对家庭重要性的意识。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8972</w:t>
      </w:r>
      <w:r>
        <w:rPr>
          <w:rFonts w:hint="eastAsia"/>
          <w:szCs w:val="24"/>
        </w:rPr>
        <w:t>号共和</w:t>
      </w:r>
      <w:r>
        <w:rPr>
          <w:rFonts w:hint="eastAsia"/>
        </w:rPr>
        <w:t>国法</w:t>
      </w:r>
      <w:r>
        <w:rPr>
          <w:rFonts w:hint="eastAsia"/>
          <w:szCs w:val="24"/>
        </w:rPr>
        <w:t>（又称《</w:t>
      </w:r>
      <w:r>
        <w:rPr>
          <w:rFonts w:hint="eastAsia"/>
          <w:szCs w:val="24"/>
        </w:rPr>
        <w:t>2000</w:t>
      </w:r>
      <w:r>
        <w:rPr>
          <w:rFonts w:hint="eastAsia"/>
          <w:szCs w:val="24"/>
        </w:rPr>
        <w:t>年单亲福利法》）将一项目标确定为：制订一个针对单亲及其子女的综合服务方案，由各政府机构和非政府机构负责实施。为此，社会福利与发展部出台了一项“</w:t>
      </w:r>
      <w:r>
        <w:rPr>
          <w:rFonts w:eastAsia="KaiTi_GB2312" w:hint="eastAsia"/>
          <w:szCs w:val="24"/>
        </w:rPr>
        <w:t>单亲及其子女社会福利与发展服务综合方案</w:t>
      </w:r>
      <w:r>
        <w:rPr>
          <w:rFonts w:hint="eastAsia"/>
          <w:szCs w:val="24"/>
        </w:rPr>
        <w:t>”，其中包括针对单亲及其家属的谋生技能、个体经营、技能培养、社会心理服务、教育服务、就业福利、健康服务、住房服务。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此外，第</w:t>
      </w:r>
      <w:r>
        <w:rPr>
          <w:rFonts w:hint="eastAsia"/>
          <w:szCs w:val="24"/>
        </w:rPr>
        <w:t>8972</w:t>
      </w:r>
      <w:r>
        <w:rPr>
          <w:rFonts w:hint="eastAsia"/>
          <w:szCs w:val="24"/>
        </w:rPr>
        <w:t>号共和国法第</w:t>
      </w:r>
      <w:r>
        <w:rPr>
          <w:rFonts w:hint="eastAsia"/>
          <w:szCs w:val="24"/>
        </w:rPr>
        <w:t>8</w:t>
      </w:r>
      <w:r>
        <w:rPr>
          <w:rFonts w:hint="eastAsia"/>
          <w:szCs w:val="24"/>
        </w:rPr>
        <w:t>条规定，“除现有法律下的休假特权外，作为雇员的任何单亲如果已经工作了至少</w:t>
      </w:r>
      <w:r>
        <w:rPr>
          <w:rFonts w:hint="eastAsia"/>
          <w:szCs w:val="24"/>
        </w:rPr>
        <w:t>1</w:t>
      </w:r>
      <w:r>
        <w:rPr>
          <w:rFonts w:hint="eastAsia"/>
          <w:szCs w:val="24"/>
        </w:rPr>
        <w:t>年，那么还可享受</w:t>
      </w:r>
      <w:r>
        <w:rPr>
          <w:rFonts w:hint="eastAsia"/>
          <w:szCs w:val="24"/>
        </w:rPr>
        <w:t>7</w:t>
      </w:r>
      <w:r>
        <w:rPr>
          <w:rFonts w:hint="eastAsia"/>
          <w:szCs w:val="24"/>
        </w:rPr>
        <w:t>天以下的父母假”。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w:t>
      </w:r>
      <w:r>
        <w:rPr>
          <w:rFonts w:hint="eastAsia"/>
          <w:szCs w:val="24"/>
        </w:rPr>
        <w:t>1997</w:t>
      </w:r>
      <w:r>
        <w:rPr>
          <w:rFonts w:hint="eastAsia"/>
          <w:szCs w:val="24"/>
        </w:rPr>
        <w:t>年国内税收法》规定，在计算应纳税额时，户主有权免除个人税。户主还可以进一步要求为其每个子女（不超过</w:t>
      </w:r>
      <w:r>
        <w:rPr>
          <w:rFonts w:hint="eastAsia"/>
          <w:szCs w:val="24"/>
        </w:rPr>
        <w:t>4</w:t>
      </w:r>
      <w:r>
        <w:rPr>
          <w:rFonts w:hint="eastAsia"/>
          <w:szCs w:val="24"/>
        </w:rPr>
        <w:t>个）免税。如果配偶双方合法分居了，那么只有作为子女监护人的一方才可以要求免税。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iCs/>
          <w:szCs w:val="24"/>
        </w:rPr>
      </w:pPr>
      <w:r>
        <w:rPr>
          <w:iCs/>
          <w:szCs w:val="24"/>
        </w:rPr>
        <w:t>《父方陪产假法》</w:t>
      </w:r>
      <w:r>
        <w:rPr>
          <w:rFonts w:hint="eastAsia"/>
          <w:iCs/>
          <w:szCs w:val="24"/>
        </w:rPr>
        <w:t>规定，私人和</w:t>
      </w:r>
      <w:r>
        <w:rPr>
          <w:rFonts w:hint="eastAsia"/>
        </w:rPr>
        <w:t>公立</w:t>
      </w:r>
      <w:r>
        <w:rPr>
          <w:rFonts w:hint="eastAsia"/>
          <w:iCs/>
          <w:szCs w:val="24"/>
        </w:rPr>
        <w:t>部门的所有已婚男性雇员在其共同生活的合法妻子生育头</w:t>
      </w:r>
      <w:r>
        <w:rPr>
          <w:rFonts w:hint="eastAsia"/>
          <w:iCs/>
          <w:szCs w:val="24"/>
        </w:rPr>
        <w:t>4</w:t>
      </w:r>
      <w:r>
        <w:rPr>
          <w:rFonts w:hint="eastAsia"/>
          <w:iCs/>
          <w:szCs w:val="24"/>
        </w:rPr>
        <w:t>个孩子期间，都可享有全额薪水的</w:t>
      </w:r>
      <w:r>
        <w:rPr>
          <w:rFonts w:hint="eastAsia"/>
          <w:iCs/>
          <w:szCs w:val="24"/>
        </w:rPr>
        <w:t>7</w:t>
      </w:r>
      <w:r>
        <w:rPr>
          <w:rFonts w:hint="eastAsia"/>
          <w:iCs/>
          <w:szCs w:val="24"/>
        </w:rPr>
        <w:t>天父方陪产假。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7160</w:t>
      </w:r>
      <w:r>
        <w:rPr>
          <w:rFonts w:hint="eastAsia"/>
          <w:szCs w:val="24"/>
        </w:rPr>
        <w:t>号共和国法（又称《</w:t>
      </w:r>
      <w:r>
        <w:rPr>
          <w:rFonts w:hint="eastAsia"/>
          <w:szCs w:val="24"/>
        </w:rPr>
        <w:t>1991</w:t>
      </w:r>
      <w:r>
        <w:rPr>
          <w:rFonts w:hint="eastAsia"/>
          <w:szCs w:val="24"/>
        </w:rPr>
        <w:t>年地方政府法典》）将实施家庭和社区福利以及发展服务方案的工作，从社会福利与发展部下放给了地方政府部门。</w:t>
      </w:r>
      <w:r>
        <w:rPr>
          <w:rStyle w:val="FootnoteReference"/>
          <w:szCs w:val="24"/>
        </w:rPr>
        <w:footnoteReference w:id="24"/>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社会福利与发展部制订了各项政策与标准，以便为地方政府的社会福利部门和非政府机构提供家庭和社区福利以及发展服务方面的指导。</w:t>
      </w:r>
      <w:r>
        <w:rPr>
          <w:rStyle w:val="FootnoteReference"/>
          <w:szCs w:val="24"/>
        </w:rPr>
        <w:footnoteReference w:id="25"/>
      </w:r>
      <w:r>
        <w:rPr>
          <w:szCs w:val="24"/>
        </w:rPr>
        <w:t xml:space="preserve"> </w:t>
      </w:r>
    </w:p>
    <w:p w:rsidR="00957964" w:rsidRDefault="00957964">
      <w:pPr>
        <w:pStyle w:val="BodyTextIndent"/>
        <w:ind w:firstLine="0"/>
        <w:rPr>
          <w:rFonts w:hint="eastAsia"/>
          <w:szCs w:val="24"/>
        </w:rPr>
      </w:pPr>
      <w:r>
        <w:rPr>
          <w:rFonts w:hint="eastAsia"/>
          <w:szCs w:val="24"/>
          <w:u w:val="single"/>
        </w:rPr>
        <w:t>政府有关家庭的方案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提供服务方面，政府采取了以家庭为主的办法。为了对那些更弱势的群体产生影响和解决就业问题，政府扩大了自给自足和自力更生方面的方案。政府推出了国家谋生方案，以增加和提供自谋职业的机会。因此，创收的谋生方案和项目以及业主培训在此期间有所增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最近，政府颁布了</w:t>
      </w:r>
      <w:r>
        <w:rPr>
          <w:rFonts w:hint="eastAsia"/>
          <w:szCs w:val="24"/>
        </w:rPr>
        <w:t>2005-2015</w:t>
      </w:r>
      <w:r>
        <w:rPr>
          <w:rFonts w:hint="eastAsia"/>
          <w:szCs w:val="24"/>
        </w:rPr>
        <w:t>年期间菲律宾家庭国家行动计划。该计划是在</w:t>
      </w:r>
      <w:r>
        <w:rPr>
          <w:rFonts w:hint="eastAsia"/>
          <w:szCs w:val="24"/>
        </w:rPr>
        <w:t>1994-2004</w:t>
      </w:r>
      <w:r>
        <w:rPr>
          <w:rFonts w:hint="eastAsia"/>
          <w:szCs w:val="24"/>
        </w:rPr>
        <w:t>年菲律宾家庭行动计划的基础上制订的。为监督该计划的实施，还设立了一个菲律宾家庭全国指导委员会。</w:t>
      </w:r>
      <w:r>
        <w:rPr>
          <w:rStyle w:val="FootnoteReference"/>
          <w:szCs w:val="24"/>
        </w:rPr>
        <w:footnoteReference w:id="26"/>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社会福利与</w:t>
      </w:r>
      <w:r>
        <w:rPr>
          <w:rFonts w:hint="eastAsia"/>
        </w:rPr>
        <w:t>发展</w:t>
      </w:r>
      <w:r>
        <w:rPr>
          <w:rFonts w:hint="eastAsia"/>
          <w:szCs w:val="24"/>
        </w:rPr>
        <w:t>部实行了以社区为基础的若干方案，以帮助家庭抚养孩子，如：育儿服务、安置服务以及其他服务等。</w:t>
      </w:r>
      <w:r>
        <w:rPr>
          <w:rStyle w:val="FootnoteReference"/>
          <w:szCs w:val="24"/>
        </w:rPr>
        <w:footnoteReference w:id="27"/>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w:t>
      </w:r>
      <w:r>
        <w:rPr>
          <w:szCs w:val="24"/>
        </w:rPr>
        <w:t>社会福利与发展部</w:t>
      </w:r>
      <w:r>
        <w:rPr>
          <w:rFonts w:hint="eastAsia"/>
          <w:szCs w:val="24"/>
        </w:rPr>
        <w:t>正在开展一些旨在帮助家庭的试点项目。</w:t>
      </w:r>
      <w:r>
        <w:rPr>
          <w:rStyle w:val="FootnoteReference"/>
          <w:szCs w:val="24"/>
        </w:rPr>
        <w:footnoteReference w:id="28"/>
      </w:r>
    </w:p>
    <w:p w:rsidR="00957964" w:rsidRDefault="00957964">
      <w:pPr>
        <w:pStyle w:val="BodyTextIndent2"/>
        <w:spacing w:after="240" w:line="360" w:lineRule="exact"/>
        <w:ind w:firstLine="0"/>
        <w:rPr>
          <w:rFonts w:hint="eastAsia"/>
          <w:i w:val="0"/>
          <w:iCs/>
          <w:szCs w:val="24"/>
          <w:u w:val="single"/>
        </w:rPr>
      </w:pPr>
      <w:r>
        <w:rPr>
          <w:rFonts w:hint="eastAsia"/>
          <w:i w:val="0"/>
          <w:iCs/>
          <w:szCs w:val="24"/>
          <w:u w:val="single"/>
        </w:rPr>
        <w:t>有关菲律宾海外劳工的特殊方案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为了解决正在出现的菲律宾劳工移民问题，社会福利与发展部正在劳动与就业部的合作下，进行“</w:t>
      </w:r>
      <w:r>
        <w:rPr>
          <w:rFonts w:eastAsia="KaiTi_GB2312" w:hint="eastAsia"/>
          <w:szCs w:val="24"/>
        </w:rPr>
        <w:t>菲律宾海外国民社会福利国际服务</w:t>
      </w:r>
      <w:r>
        <w:rPr>
          <w:rFonts w:hint="eastAsia"/>
          <w:szCs w:val="24"/>
        </w:rPr>
        <w:t>”的试点工作。该方案的目的是在那些集中了大量菲律宾海外劳工的外交据点设立社会福利处。</w:t>
      </w:r>
      <w:r>
        <w:rPr>
          <w:rStyle w:val="FootnoteReference"/>
          <w:szCs w:val="24"/>
        </w:rPr>
        <w:footnoteReference w:id="29"/>
      </w:r>
      <w:r>
        <w:rPr>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问题5：孕产妇保护计划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可参照第</w:t>
      </w:r>
      <w:r>
        <w:rPr>
          <w:rFonts w:hint="eastAsia"/>
          <w:szCs w:val="24"/>
        </w:rPr>
        <w:t>330-333</w:t>
      </w:r>
      <w:r>
        <w:rPr>
          <w:rFonts w:hint="eastAsia"/>
          <w:szCs w:val="24"/>
        </w:rPr>
        <w:t>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产假福利为具备资格的女雇员提供</w:t>
      </w:r>
      <w:r>
        <w:rPr>
          <w:rFonts w:hint="eastAsia"/>
          <w:szCs w:val="24"/>
        </w:rPr>
        <w:t>60</w:t>
      </w:r>
      <w:r>
        <w:rPr>
          <w:rFonts w:hint="eastAsia"/>
          <w:szCs w:val="24"/>
        </w:rPr>
        <w:t>天顺产假、人工或自然流产假。如果为剖腹产，则可享受</w:t>
      </w:r>
      <w:r>
        <w:rPr>
          <w:rFonts w:hint="eastAsia"/>
          <w:szCs w:val="24"/>
        </w:rPr>
        <w:t>78</w:t>
      </w:r>
      <w:r>
        <w:rPr>
          <w:rFonts w:hint="eastAsia"/>
          <w:szCs w:val="24"/>
        </w:rPr>
        <w:t>天的休假。就私人部门雇用的女雇员而言，如果在其分娩、人工流产或自然流产前，雇主未曾为她向社会保障系统缴纳必要的保费，或者雇主没有将怀孕的时间预先告知社会保障系统，那么雇主应向社会保障系统支付相当于该雇员应得津贴的赔偿金，社会保障系统反过来应将这笔资金支付给有关雇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同时，劳动与就业部规定，除其他条件外，只有当女工不在哺乳期时，才可以让她上晚上</w:t>
      </w:r>
      <w:r>
        <w:rPr>
          <w:rFonts w:hint="eastAsia"/>
          <w:szCs w:val="24"/>
        </w:rPr>
        <w:t>10</w:t>
      </w:r>
      <w:r>
        <w:rPr>
          <w:rFonts w:hint="eastAsia"/>
          <w:szCs w:val="24"/>
        </w:rPr>
        <w:t>点到早晨</w:t>
      </w:r>
      <w:r>
        <w:rPr>
          <w:rFonts w:hint="eastAsia"/>
          <w:szCs w:val="24"/>
        </w:rPr>
        <w:t>6</w:t>
      </w:r>
      <w:r>
        <w:rPr>
          <w:rFonts w:hint="eastAsia"/>
          <w:szCs w:val="24"/>
        </w:rPr>
        <w:t>点的夜班。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另外，菲律宾健康保险公司承担了与生育、人工流产或自然流产有关的部分住院费用。该公司提供的帮助包括：住宿费补贴、手术室费用补贴、医药补贴、化验费补贴和医生专业服务费补贴。</w:t>
      </w:r>
    </w:p>
    <w:p w:rsidR="00957964" w:rsidRDefault="00957964">
      <w:pPr>
        <w:spacing w:after="240" w:line="360" w:lineRule="exact"/>
        <w:rPr>
          <w:rFonts w:ascii="SimHei" w:eastAsia="SimHei" w:hint="eastAsia"/>
          <w:bCs/>
          <w:szCs w:val="24"/>
        </w:rPr>
      </w:pPr>
      <w:r>
        <w:rPr>
          <w:rFonts w:ascii="SimHei" w:eastAsia="SimHei" w:hint="eastAsia"/>
          <w:bCs/>
          <w:szCs w:val="24"/>
        </w:rPr>
        <w:t>问题6：保护和援助儿童和青年的特别措施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宪法》规定儿童有权获得包括适当照料和营养在内的援助，有权获得特别保护，免遭各种形式的忽视、虐待、暴行、剥削和其他不利于其成长的情况；家庭有权获得家庭最低生活工资和收入；家庭或家庭协会有权参与规划和执行对其有影响的政策和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宪法》还承认青年人对国家建设的关键作用，规定国家应增进和保护他们的身体、道德、精神、智力和社会福利；向青年人不断灌输爱国主义和民族主义思想，鼓励他们参与公共和公民事务。此外，《宪法》还要求国家维护儿童得到援助的权利，包括得到适当照料和营养的权利，特别保护儿童免遭各种忽视、虐待、暴行、剥削和其他有害其成长的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儿童和青年福利法》》是儿童成长和保护方面的一个基本框架，它规定了儿童的权利和责任，以及家庭、社会、团体、学校、教会和国家在保证儿童适当成长方面的责任。另外，该法还在照料和对待特殊儿童方面，即：在对待被遗弃、被忽视、被赡养、打工、肢体残疾和心理不正常的儿童以及犯罪青年方面，提出了相应的行政措施和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7610</w:t>
      </w:r>
      <w:r>
        <w:rPr>
          <w:rFonts w:hint="eastAsia"/>
          <w:szCs w:val="24"/>
        </w:rPr>
        <w:t>号共和国法（又称《加强威慑和专门防止虐待、剥削和歧视儿童并对违反行为予以惩处的法案》）进一步扩大了儿童保护的措施，第</w:t>
      </w:r>
      <w:r>
        <w:rPr>
          <w:rFonts w:hint="eastAsia"/>
          <w:szCs w:val="24"/>
        </w:rPr>
        <w:t>7658</w:t>
      </w:r>
      <w:r>
        <w:rPr>
          <w:rFonts w:hint="eastAsia"/>
          <w:szCs w:val="24"/>
        </w:rPr>
        <w:t>号共和国法专为执行禁止童工的政策对该法进行了进一步修正。</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去年，也就是</w:t>
      </w:r>
      <w:r>
        <w:rPr>
          <w:szCs w:val="24"/>
        </w:rPr>
        <w:t xml:space="preserve"> </w:t>
      </w:r>
      <w:r>
        <w:rPr>
          <w:rFonts w:hint="eastAsia"/>
          <w:szCs w:val="24"/>
        </w:rPr>
        <w:t>2003</w:t>
      </w:r>
      <w:r>
        <w:rPr>
          <w:rFonts w:hint="eastAsia"/>
          <w:szCs w:val="24"/>
        </w:rPr>
        <w:t>年</w:t>
      </w:r>
      <w:r>
        <w:rPr>
          <w:rFonts w:hint="eastAsia"/>
          <w:szCs w:val="24"/>
        </w:rPr>
        <w:t>12</w:t>
      </w:r>
      <w:r>
        <w:rPr>
          <w:rFonts w:hint="eastAsia"/>
          <w:szCs w:val="24"/>
        </w:rPr>
        <w:t>月</w:t>
      </w:r>
      <w:r>
        <w:rPr>
          <w:rFonts w:hint="eastAsia"/>
          <w:szCs w:val="24"/>
        </w:rPr>
        <w:t>19</w:t>
      </w:r>
      <w:r>
        <w:rPr>
          <w:rFonts w:hint="eastAsia"/>
          <w:szCs w:val="24"/>
        </w:rPr>
        <w:t>日，第</w:t>
      </w:r>
      <w:r>
        <w:rPr>
          <w:rFonts w:hint="eastAsia"/>
          <w:szCs w:val="24"/>
        </w:rPr>
        <w:t>9231</w:t>
      </w:r>
      <w:r>
        <w:rPr>
          <w:rFonts w:hint="eastAsia"/>
          <w:szCs w:val="24"/>
        </w:rPr>
        <w:t>号共和国法关于消除最恶劣童工形式的规定在经过签署后被纳入了法律。从基本面来说，第</w:t>
      </w:r>
      <w:r>
        <w:rPr>
          <w:rFonts w:hint="eastAsia"/>
          <w:szCs w:val="24"/>
        </w:rPr>
        <w:t>9231</w:t>
      </w:r>
      <w:r>
        <w:rPr>
          <w:rFonts w:hint="eastAsia"/>
          <w:szCs w:val="24"/>
        </w:rPr>
        <w:t>号共和国法旨在消除最恶劣的童工形式，如：苦役、卖淫、贩毒，以及对儿童健康、安全和道德有危害的工作。违法者将被处以监禁和</w:t>
      </w:r>
      <w:r>
        <w:rPr>
          <w:rFonts w:hint="eastAsia"/>
          <w:szCs w:val="24"/>
        </w:rPr>
        <w:t>/</w:t>
      </w:r>
      <w:r>
        <w:rPr>
          <w:rFonts w:hint="eastAsia"/>
          <w:szCs w:val="24"/>
        </w:rPr>
        <w:t>或罚款。</w:t>
      </w:r>
      <w:r>
        <w:rPr>
          <w:rStyle w:val="FootnoteReference"/>
          <w:szCs w:val="24"/>
        </w:rPr>
        <w:footnoteReference w:id="30"/>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儿童和青年福利法》要求设立儿童福利委员会，作为主要的政府机构，负责促进和保护菲律宾儿童的权利、福利和发展。另外，作为菲律宾政府有关儿童问题的对口协调机构，该委员会还负责协调和监督实施有关儿童的所有法律、方案和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第</w:t>
      </w:r>
      <w:r>
        <w:rPr>
          <w:rFonts w:hint="eastAsia"/>
          <w:szCs w:val="24"/>
        </w:rPr>
        <w:t>8044</w:t>
      </w:r>
      <w:r>
        <w:rPr>
          <w:rFonts w:hint="eastAsia"/>
          <w:szCs w:val="24"/>
        </w:rPr>
        <w:t>号共和国法（又称《青年与国家建设法》）要求设立全国青年委员会，并建立一个全国青年发展综合协调方案，以提高青年的能力，发挥他们在国家建设中的关键作用。除了其他方面以外，全国青年委员会的任务包括：（</w:t>
      </w:r>
      <w:r>
        <w:rPr>
          <w:rFonts w:hint="eastAsia"/>
          <w:szCs w:val="24"/>
        </w:rPr>
        <w:t>a</w:t>
      </w:r>
      <w:r>
        <w:rPr>
          <w:rFonts w:hint="eastAsia"/>
          <w:szCs w:val="24"/>
        </w:rPr>
        <w:t>）制订并启动有关青年的国家政策；（</w:t>
      </w:r>
      <w:r>
        <w:rPr>
          <w:rFonts w:hint="eastAsia"/>
          <w:szCs w:val="24"/>
        </w:rPr>
        <w:t>b</w:t>
      </w:r>
      <w:r>
        <w:rPr>
          <w:rFonts w:hint="eastAsia"/>
          <w:szCs w:val="24"/>
        </w:rPr>
        <w:t>）监督全国青年促进与发展综合方案的实施；（</w:t>
      </w:r>
      <w:r>
        <w:rPr>
          <w:rFonts w:hint="eastAsia"/>
          <w:szCs w:val="24"/>
        </w:rPr>
        <w:t>d</w:t>
      </w:r>
      <w:r>
        <w:rPr>
          <w:rFonts w:hint="eastAsia"/>
          <w:szCs w:val="24"/>
        </w:rPr>
        <w:t>）建立一个咨询机制，为政府和青年部门之间的持续对话提供平台，从而对那些影响青年的政策、方案和项目进行适当的规划和评估。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rPr>
        <w:t>《</w:t>
      </w:r>
      <w:r>
        <w:rPr>
          <w:rFonts w:hint="eastAsia"/>
        </w:rPr>
        <w:t>2000-2025</w:t>
      </w:r>
      <w:r>
        <w:rPr>
          <w:rFonts w:ascii="SimSun" w:hAnsi="SimSun" w:hint="eastAsia"/>
        </w:rPr>
        <w:t>年菲律宾全国儿童发展计划战略框架》（简称《</w:t>
      </w:r>
      <w:r>
        <w:rPr>
          <w:rFonts w:hint="eastAsia"/>
        </w:rPr>
        <w:t>21</w:t>
      </w:r>
      <w:r>
        <w:rPr>
          <w:rFonts w:ascii="SimSun" w:hAnsi="SimSun" w:hint="eastAsia"/>
        </w:rPr>
        <w:t>世纪儿童框架》）是继《</w:t>
      </w:r>
      <w:r>
        <w:rPr>
          <w:rFonts w:hint="eastAsia"/>
        </w:rPr>
        <w:t>1991-2000</w:t>
      </w:r>
      <w:r>
        <w:rPr>
          <w:rFonts w:hint="eastAsia"/>
        </w:rPr>
        <w:t>年菲律宾儿童行动计划》之后的一个</w:t>
      </w:r>
      <w:r>
        <w:rPr>
          <w:rFonts w:hint="eastAsia"/>
          <w:szCs w:val="24"/>
        </w:rPr>
        <w:t>计划</w:t>
      </w:r>
      <w:r>
        <w:rPr>
          <w:rFonts w:hint="eastAsia"/>
        </w:rPr>
        <w:t>，于</w:t>
      </w:r>
      <w:r>
        <w:rPr>
          <w:rFonts w:hint="eastAsia"/>
        </w:rPr>
        <w:t>2000</w:t>
      </w:r>
      <w:r>
        <w:rPr>
          <w:rFonts w:hint="eastAsia"/>
        </w:rPr>
        <w:t>年制订。在按照“以权利为基础，注重能力发展”的原则下，《</w:t>
      </w:r>
      <w:r>
        <w:rPr>
          <w:rFonts w:hint="eastAsia"/>
        </w:rPr>
        <w:t>21</w:t>
      </w:r>
      <w:r>
        <w:rPr>
          <w:rFonts w:hint="eastAsia"/>
        </w:rPr>
        <w:t>世纪儿童</w:t>
      </w:r>
      <w:r>
        <w:rPr>
          <w:rFonts w:ascii="SimSun" w:hAnsi="SimSun" w:hint="eastAsia"/>
        </w:rPr>
        <w:t>框架</w:t>
      </w:r>
      <w:r>
        <w:rPr>
          <w:rFonts w:hint="eastAsia"/>
        </w:rPr>
        <w:t>》为规划各种有关儿童的计划和项目奠定了基础。按照该</w:t>
      </w:r>
      <w:r>
        <w:rPr>
          <w:rFonts w:ascii="SimSun" w:hAnsi="SimSun" w:hint="eastAsia"/>
        </w:rPr>
        <w:t>框架</w:t>
      </w:r>
      <w:r>
        <w:rPr>
          <w:rFonts w:hint="eastAsia"/>
        </w:rPr>
        <w:t>的要求，儿童发展各阶段的关键介入措施应与儿童能力发展所对应的权利和任务相呼应。</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275</w:t>
      </w:r>
      <w:r>
        <w:rPr>
          <w:rFonts w:hint="eastAsia"/>
          <w:szCs w:val="24"/>
        </w:rPr>
        <w:t>号总统令要求设立</w:t>
      </w:r>
      <w:r>
        <w:rPr>
          <w:rFonts w:eastAsia="KaiTi_GB2312" w:hint="eastAsia"/>
          <w:szCs w:val="24"/>
        </w:rPr>
        <w:t>儿童保护特别委员会</w:t>
      </w:r>
      <w:r>
        <w:rPr>
          <w:rFonts w:hint="eastAsia"/>
          <w:szCs w:val="24"/>
        </w:rPr>
        <w:t>，以便使儿童免遭各种忽视、虐待、酷刑、剥削、歧视和其他不利于其成长的情况。该委员会负责协调政府和非政府的工作，针对那些遭受各种虐待、商业性剥削的受害儿童，实施专门保护其权利的各种国家法律。此外，该委员会还负责向总统汇报那些旨在解决虐待和剥削</w:t>
      </w:r>
      <w:r>
        <w:rPr>
          <w:rFonts w:hint="eastAsia"/>
        </w:rPr>
        <w:t>儿童</w:t>
      </w:r>
      <w:r>
        <w:rPr>
          <w:rFonts w:hint="eastAsia"/>
          <w:szCs w:val="24"/>
        </w:rPr>
        <w:t>等具体问题的行动措施，指示其他机构立即采取措施，解决那些提请其注意的问题，并将其所采取的措施向委员会报告。</w:t>
      </w:r>
      <w:r>
        <w:rPr>
          <w:rStyle w:val="FootnoteReference"/>
          <w:szCs w:val="24"/>
        </w:rPr>
        <w:footnoteReference w:id="31"/>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菲律宾国家警署建立了</w:t>
      </w:r>
      <w:r>
        <w:rPr>
          <w:rFonts w:eastAsia="KaiTi_GB2312" w:hint="eastAsia"/>
          <w:szCs w:val="24"/>
        </w:rPr>
        <w:t>妇女危机与儿童保护中心</w:t>
      </w:r>
      <w:r>
        <w:rPr>
          <w:rFonts w:hint="eastAsia"/>
          <w:szCs w:val="24"/>
        </w:rPr>
        <w:t>，该中心将那些负责处理受害儿童问题的警察专业人员归入一个办公室。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《儿童电视法》（第</w:t>
      </w:r>
      <w:r>
        <w:rPr>
          <w:rFonts w:hint="eastAsia"/>
          <w:szCs w:val="24"/>
        </w:rPr>
        <w:t>8370</w:t>
      </w:r>
      <w:r>
        <w:rPr>
          <w:rFonts w:hint="eastAsia"/>
          <w:szCs w:val="24"/>
        </w:rPr>
        <w:t>号共和国法）目的是在没有剥削儿童的情况下，根据其需求、所关心的问题和兴趣，为他们提供相应的电视节目，从而支持和保护他们的利益。该法要求设立隶属于总统办公室的全国儿童电视委员会——除其他外，该委员会将负责为政府和私人部门（如：广播公司、制片人和广告客户）制订和推荐相关的计划、政策、优先事项，以及旨在发展国产优质儿童电视节目的措施。另外，该委员会还负责对儿童电视节目和儿童观看时间段播出的广告进行监督、审查和分类，并对有关违法的投诉进行处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iCs/>
          <w:szCs w:val="24"/>
        </w:rPr>
      </w:pPr>
      <w:r>
        <w:rPr>
          <w:rFonts w:hint="eastAsia"/>
          <w:iCs/>
          <w:szCs w:val="24"/>
        </w:rPr>
        <w:t>《</w:t>
      </w:r>
      <w:r>
        <w:rPr>
          <w:iCs/>
          <w:szCs w:val="24"/>
        </w:rPr>
        <w:t>特别保护儿童免受虐待、剥削和歧视法</w:t>
      </w:r>
      <w:r>
        <w:rPr>
          <w:rFonts w:hint="eastAsia"/>
          <w:iCs/>
          <w:szCs w:val="24"/>
        </w:rPr>
        <w:t>》（第</w:t>
      </w:r>
      <w:r>
        <w:rPr>
          <w:rFonts w:hint="eastAsia"/>
          <w:iCs/>
          <w:szCs w:val="24"/>
        </w:rPr>
        <w:t>7610</w:t>
      </w:r>
      <w:r>
        <w:rPr>
          <w:rFonts w:hint="eastAsia"/>
          <w:iCs/>
          <w:szCs w:val="24"/>
        </w:rPr>
        <w:t>号共和国法）主张采取非歧视的原则。该法宣布，国家的政策是向所有儿童提供特别保护，使他们免受各种虐待、忽视、酷刑、剥削和歧视以及其他有害其成长的情况。它规定，如果父母、监护人、教师、养育并监护儿童的人没有或不能使儿童免受这种行为或情况，那么国家就应为儿童采取干预行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除了</w:t>
      </w:r>
      <w:r>
        <w:rPr>
          <w:rFonts w:hint="eastAsia"/>
        </w:rPr>
        <w:t>《保护妇女及其子女免受暴力法》（第</w:t>
      </w:r>
      <w:r>
        <w:rPr>
          <w:rFonts w:hint="eastAsia"/>
        </w:rPr>
        <w:t>9262</w:t>
      </w:r>
      <w:r>
        <w:rPr>
          <w:rFonts w:hint="eastAsia"/>
        </w:rPr>
        <w:t>号共和国法）外，国会还通过了《</w:t>
      </w:r>
      <w:r>
        <w:rPr>
          <w:rFonts w:hint="eastAsia"/>
        </w:rPr>
        <w:t>2003</w:t>
      </w:r>
      <w:r>
        <w:rPr>
          <w:rFonts w:hint="eastAsia"/>
        </w:rPr>
        <w:t>年反人口贩卖法》（第</w:t>
      </w:r>
      <w:r>
        <w:rPr>
          <w:rFonts w:hint="eastAsia"/>
        </w:rPr>
        <w:t>9208</w:t>
      </w:r>
      <w:r>
        <w:rPr>
          <w:rFonts w:hint="eastAsia"/>
        </w:rPr>
        <w:t>号共和国法）。该法将人口贩卖定义为：“基于剥削目的，而通过威胁或暴力手段，通过其他形式的胁迫、诱拐、欺诈、欺骗、滥用权利</w:t>
      </w:r>
      <w:r>
        <w:rPr>
          <w:rFonts w:hint="eastAsia"/>
        </w:rPr>
        <w:t>/</w:t>
      </w:r>
      <w:r>
        <w:rPr>
          <w:rFonts w:hint="eastAsia"/>
        </w:rPr>
        <w:t>职位或利用弱势，或通过收受酬金或利益取得某人同意以对另一人行使控制权等手段，在受害人同意或未同意、知情或不知情的情况下，在国境内或跨越国境进行招募、运送、转移、窝藏或接受人员，其中剥削应至少包括剥削他人，或利用他人卖淫或其他形式的性剥削、强迫劳动或服务、奴役、劳役、切除或买卖器官。”</w:t>
      </w:r>
      <w:r>
        <w:rPr>
          <w:rFonts w:hint="eastAsia"/>
          <w:szCs w:val="24"/>
        </w:rPr>
        <w:t>对于被贩卖的人员而言，无论他们是否对贩卖行为表示同意，法律都将为他们提供保护。正因为如此，所有被贩卖的人口，不管其资格如何，都将被视作人口贩卖的受害人，都不会因此受到惩罚。受害人或幸存者将有权享有证人保护计划下的权利，以及获得诸如咨询、临时庇护、教育、医疗和法律援助方面的服务。</w:t>
      </w:r>
      <w:r>
        <w:rPr>
          <w:rStyle w:val="FootnoteReference"/>
          <w:szCs w:val="24"/>
        </w:rPr>
        <w:footnoteReference w:id="32"/>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年，最高法院颁布了《儿童证人盘问规则》。这份综合性的文件对盘问下述儿童的规则做出了规定：（</w:t>
      </w:r>
      <w:r>
        <w:rPr>
          <w:rFonts w:hint="eastAsia"/>
          <w:szCs w:val="24"/>
        </w:rPr>
        <w:t>1</w:t>
      </w:r>
      <w:r>
        <w:rPr>
          <w:rFonts w:hint="eastAsia"/>
          <w:szCs w:val="24"/>
        </w:rPr>
        <w:t>）作为犯罪目击者的儿童；（</w:t>
      </w:r>
      <w:r>
        <w:rPr>
          <w:rFonts w:hint="eastAsia"/>
          <w:szCs w:val="24"/>
        </w:rPr>
        <w:t>2</w:t>
      </w:r>
      <w:r>
        <w:rPr>
          <w:rFonts w:hint="eastAsia"/>
          <w:szCs w:val="24"/>
        </w:rPr>
        <w:t>）作为犯罪受害人的儿童；（</w:t>
      </w:r>
      <w:r>
        <w:rPr>
          <w:rFonts w:hint="eastAsia"/>
          <w:szCs w:val="24"/>
        </w:rPr>
        <w:t>3</w:t>
      </w:r>
      <w:r>
        <w:rPr>
          <w:rFonts w:hint="eastAsia"/>
          <w:szCs w:val="24"/>
        </w:rPr>
        <w:t>）被指控犯罪的儿童。如今，家庭法院正在采用这些规则。由于这些规则的实施，一些地区已经设立了爱幼调查工作室，这将大大促进儿童的盘问工作，让他们不必出庭作证。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从</w:t>
      </w:r>
      <w:r>
        <w:rPr>
          <w:rFonts w:hint="eastAsia"/>
          <w:szCs w:val="24"/>
        </w:rPr>
        <w:t>2002</w:t>
      </w:r>
      <w:r>
        <w:rPr>
          <w:rFonts w:hint="eastAsia"/>
          <w:szCs w:val="24"/>
        </w:rPr>
        <w:t>年</w:t>
      </w:r>
      <w:r>
        <w:rPr>
          <w:rFonts w:hint="eastAsia"/>
          <w:szCs w:val="24"/>
          <w:lang w:val="en-GB"/>
        </w:rPr>
        <w:t>开始</w:t>
      </w:r>
      <w:r>
        <w:rPr>
          <w:rFonts w:hint="eastAsia"/>
          <w:szCs w:val="24"/>
        </w:rPr>
        <w:t>，非婚生儿童有权使用其父亲的姓，但前提是其父亲公开或私下通过手写文件对他们表示承认。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《残疾人大宪章》（第</w:t>
      </w:r>
      <w:r>
        <w:rPr>
          <w:rFonts w:hint="eastAsia"/>
          <w:szCs w:val="24"/>
        </w:rPr>
        <w:t>7277</w:t>
      </w:r>
      <w:r>
        <w:rPr>
          <w:rFonts w:hint="eastAsia"/>
          <w:szCs w:val="24"/>
        </w:rPr>
        <w:t>号共和国法）禁止歧视儿童和成年残疾人。该法规定，国家应鼓励尊重残疾人，应尽力在社会、文化、经济、环境和态度方面，消除对他们有偏见的所有障碍。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除其他条款外，第</w:t>
      </w:r>
      <w:r>
        <w:rPr>
          <w:rFonts w:hint="eastAsia"/>
          <w:szCs w:val="24"/>
        </w:rPr>
        <w:t>8980</w:t>
      </w:r>
      <w:r>
        <w:rPr>
          <w:rFonts w:hint="eastAsia"/>
          <w:szCs w:val="24"/>
        </w:rPr>
        <w:t>号共和国法（又称《幼儿保育和发展法案》），还对幼儿保育和发展课程做了规定，该课程根据幼儿个人的物质需求和社会文化背景，将重点放在儿童发展上面。教育部为学前教育</w:t>
      </w:r>
      <w:r>
        <w:rPr>
          <w:rFonts w:hint="eastAsia"/>
          <w:iCs/>
          <w:szCs w:val="24"/>
        </w:rPr>
        <w:t>课程、师资要求和物质设施，以及注册要求制订了标准。而</w:t>
      </w:r>
      <w:r>
        <w:rPr>
          <w:iCs/>
          <w:szCs w:val="24"/>
        </w:rPr>
        <w:t>社会福利与发展部</w:t>
      </w:r>
      <w:r>
        <w:rPr>
          <w:rFonts w:hint="eastAsia"/>
          <w:iCs/>
          <w:szCs w:val="24"/>
        </w:rPr>
        <w:t>则</w:t>
      </w:r>
      <w:r>
        <w:rPr>
          <w:rFonts w:hint="eastAsia"/>
          <w:szCs w:val="24"/>
        </w:rPr>
        <w:t>负责幼儿保育和发展中心、方案和服务方面的</w:t>
      </w:r>
      <w:r>
        <w:rPr>
          <w:rFonts w:hint="eastAsia"/>
        </w:rPr>
        <w:t>认证</w:t>
      </w:r>
      <w:r>
        <w:rPr>
          <w:rFonts w:hint="eastAsia"/>
          <w:szCs w:val="24"/>
        </w:rPr>
        <w:t>和标准，满足</w:t>
      </w:r>
      <w:r>
        <w:rPr>
          <w:rFonts w:hint="eastAsia"/>
          <w:szCs w:val="24"/>
        </w:rPr>
        <w:t>4</w:t>
      </w:r>
      <w:r>
        <w:rPr>
          <w:rFonts w:hint="eastAsia"/>
          <w:szCs w:val="24"/>
        </w:rPr>
        <w:t>岁及以下儿童的需要。第</w:t>
      </w:r>
      <w:r>
        <w:rPr>
          <w:rFonts w:hint="eastAsia"/>
          <w:szCs w:val="24"/>
        </w:rPr>
        <w:t>249</w:t>
      </w:r>
      <w:r>
        <w:rPr>
          <w:rFonts w:hint="eastAsia"/>
          <w:szCs w:val="24"/>
        </w:rPr>
        <w:t>号总统令规定成立儿童福利委员会——全国幼儿保育和发展协调委员会，以协调幼儿教育方案，确保</w:t>
      </w:r>
      <w:r>
        <w:rPr>
          <w:szCs w:val="24"/>
        </w:rPr>
        <w:t>社会福利与发展部</w:t>
      </w:r>
      <w:r>
        <w:rPr>
          <w:rFonts w:hint="eastAsia"/>
          <w:szCs w:val="24"/>
        </w:rPr>
        <w:t>、</w:t>
      </w:r>
      <w:r>
        <w:rPr>
          <w:szCs w:val="24"/>
        </w:rPr>
        <w:t>教育部</w:t>
      </w:r>
      <w:r>
        <w:rPr>
          <w:rFonts w:hint="eastAsia"/>
          <w:szCs w:val="24"/>
        </w:rPr>
        <w:t>、</w:t>
      </w:r>
      <w:r>
        <w:rPr>
          <w:szCs w:val="24"/>
        </w:rPr>
        <w:t>卫生部</w:t>
      </w:r>
      <w:r>
        <w:rPr>
          <w:rFonts w:hint="eastAsia"/>
          <w:szCs w:val="24"/>
        </w:rPr>
        <w:t>、非政府组织和地方政府部门之间的协作。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目前，经过认证的公立和私立幼儿园、地方政府部门的日托中心或其经营的日托中心大约为</w:t>
      </w:r>
      <w:r>
        <w:rPr>
          <w:rFonts w:hint="eastAsia"/>
          <w:szCs w:val="24"/>
        </w:rPr>
        <w:t>77%</w:t>
      </w:r>
      <w:r>
        <w:rPr>
          <w:rFonts w:hint="eastAsia"/>
          <w:szCs w:val="24"/>
        </w:rPr>
        <w:t>的</w:t>
      </w:r>
      <w:r>
        <w:rPr>
          <w:rFonts w:hint="eastAsia"/>
          <w:szCs w:val="24"/>
        </w:rPr>
        <w:t>5</w:t>
      </w:r>
      <w:r>
        <w:rPr>
          <w:rFonts w:hint="eastAsia"/>
          <w:szCs w:val="24"/>
        </w:rPr>
        <w:t>岁儿童提供了服务。幼儿园和日托中心提供的课程服务质量参差不齐。有些幼儿园和日托中心只是儿童照料中心，而有些幼儿园和日托中心，尤其是城市地区的幼儿园和日托中心，则对儿童尤其是</w:t>
      </w:r>
      <w:r>
        <w:rPr>
          <w:rFonts w:hint="eastAsia"/>
          <w:szCs w:val="24"/>
        </w:rPr>
        <w:t>5-6</w:t>
      </w:r>
      <w:r>
        <w:rPr>
          <w:rFonts w:hint="eastAsia"/>
          <w:szCs w:val="24"/>
        </w:rPr>
        <w:t>岁的儿童采用某些正规的学校课程。但是，目前的幼儿保育和发展方案并没有覆盖最贫困家庭的所有儿童。</w:t>
      </w:r>
      <w:r>
        <w:rPr>
          <w:rFonts w:hint="eastAsia"/>
          <w:szCs w:val="24"/>
        </w:rPr>
        <w:t>23%</w:t>
      </w:r>
      <w:r>
        <w:rPr>
          <w:rFonts w:hint="eastAsia"/>
          <w:szCs w:val="24"/>
        </w:rPr>
        <w:t>本应享受幼儿保育和发展方案的儿童没有享受到相应的服务。</w:t>
      </w:r>
    </w:p>
    <w:p w:rsidR="00957964" w:rsidRDefault="00957964">
      <w:pPr>
        <w:spacing w:after="240" w:line="360" w:lineRule="exact"/>
        <w:rPr>
          <w:rFonts w:ascii="SimHei" w:eastAsia="SimHei" w:hint="eastAsia"/>
          <w:bCs/>
          <w:szCs w:val="24"/>
        </w:rPr>
      </w:pPr>
      <w:r>
        <w:rPr>
          <w:rFonts w:ascii="SimHei" w:eastAsia="SimHei"/>
          <w:bCs/>
          <w:szCs w:val="24"/>
        </w:rPr>
        <w:t>6.a.</w:t>
      </w:r>
      <w:r>
        <w:rPr>
          <w:rFonts w:ascii="SimHei" w:eastAsia="SimHei" w:hint="eastAsia"/>
          <w:bCs/>
          <w:szCs w:val="24"/>
        </w:rPr>
        <w:t xml:space="preserve">  禁止雇用童工的年龄限制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7658</w:t>
      </w:r>
      <w:r>
        <w:rPr>
          <w:rFonts w:hint="eastAsia"/>
          <w:szCs w:val="24"/>
        </w:rPr>
        <w:t>号共和国法禁止公共和私人企业雇用</w:t>
      </w:r>
      <w:r>
        <w:rPr>
          <w:rFonts w:hint="eastAsia"/>
          <w:szCs w:val="24"/>
        </w:rPr>
        <w:t>15</w:t>
      </w:r>
      <w:r>
        <w:rPr>
          <w:rFonts w:hint="eastAsia"/>
          <w:szCs w:val="24"/>
        </w:rPr>
        <w:t>岁以下的儿童，但被雇用儿童完全由其父母或其法定监护人负责的情况，或者被雇用儿童属于雇主家庭成员的情况除外。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9231</w:t>
      </w:r>
      <w:r>
        <w:rPr>
          <w:rFonts w:hint="eastAsia"/>
          <w:szCs w:val="24"/>
        </w:rPr>
        <w:t>号共和国法第</w:t>
      </w:r>
      <w:r>
        <w:rPr>
          <w:rFonts w:hint="eastAsia"/>
          <w:szCs w:val="24"/>
        </w:rPr>
        <w:t>12</w:t>
      </w:r>
      <w:r>
        <w:rPr>
          <w:rFonts w:hint="eastAsia"/>
          <w:szCs w:val="24"/>
        </w:rPr>
        <w:t>条的规定如下：</w:t>
      </w:r>
      <w:r>
        <w:rPr>
          <w:rFonts w:hint="eastAsia"/>
          <w:szCs w:val="24"/>
        </w:rPr>
        <w:t xml:space="preserve"> </w:t>
      </w:r>
    </w:p>
    <w:p w:rsidR="00957964" w:rsidRDefault="00957964">
      <w:pPr>
        <w:pStyle w:val="Blockquote"/>
        <w:spacing w:before="0" w:after="240" w:line="360" w:lineRule="exact"/>
        <w:jc w:val="both"/>
        <w:rPr>
          <w:rFonts w:hint="eastAsia"/>
          <w:snapToGrid/>
          <w:sz w:val="21"/>
          <w:szCs w:val="24"/>
          <w:lang w:eastAsia="zh-CN"/>
        </w:rPr>
      </w:pPr>
      <w:r>
        <w:rPr>
          <w:snapToGrid/>
          <w:sz w:val="21"/>
          <w:szCs w:val="24"/>
          <w:lang w:eastAsia="zh-CN"/>
        </w:rPr>
        <w:t xml:space="preserve"> </w:t>
      </w:r>
      <w:r>
        <w:rPr>
          <w:rFonts w:hint="eastAsia"/>
          <w:snapToGrid/>
          <w:sz w:val="21"/>
          <w:szCs w:val="24"/>
          <w:lang w:eastAsia="zh-CN"/>
        </w:rPr>
        <w:t>“第</w:t>
      </w:r>
      <w:r>
        <w:rPr>
          <w:sz w:val="21"/>
          <w:szCs w:val="24"/>
          <w:lang w:eastAsia="zh-CN"/>
        </w:rPr>
        <w:t>12-D</w:t>
      </w:r>
      <w:r>
        <w:rPr>
          <w:rFonts w:hint="eastAsia"/>
          <w:sz w:val="21"/>
          <w:szCs w:val="24"/>
          <w:lang w:eastAsia="zh-CN"/>
        </w:rPr>
        <w:t>条</w:t>
      </w:r>
      <w:r>
        <w:rPr>
          <w:rFonts w:hint="eastAsia"/>
          <w:sz w:val="21"/>
          <w:szCs w:val="24"/>
          <w:lang w:eastAsia="zh-CN"/>
        </w:rPr>
        <w:t xml:space="preserve">.  </w:t>
      </w:r>
      <w:r>
        <w:rPr>
          <w:rFonts w:hint="eastAsia"/>
          <w:snapToGrid/>
          <w:sz w:val="21"/>
          <w:szCs w:val="24"/>
          <w:lang w:eastAsia="zh-CN"/>
        </w:rPr>
        <w:t>禁止最恶劣形式的童工劳动——任何儿童都不得从事最恶劣形式的童工劳动。‘最恶劣形式的童工劳动’包括下列任何一种形式：</w:t>
      </w:r>
    </w:p>
    <w:p w:rsidR="00957964" w:rsidRDefault="00957964">
      <w:pPr>
        <w:pStyle w:val="Blockquote"/>
        <w:spacing w:before="0" w:after="240" w:line="360" w:lineRule="exact"/>
        <w:jc w:val="both"/>
        <w:rPr>
          <w:rFonts w:hint="eastAsia"/>
          <w:snapToGrid/>
          <w:sz w:val="21"/>
          <w:lang w:eastAsia="zh-CN"/>
        </w:rPr>
      </w:pPr>
      <w:r>
        <w:rPr>
          <w:sz w:val="21"/>
          <w:lang w:eastAsia="zh-CN"/>
        </w:rPr>
        <w:t>（</w:t>
      </w:r>
      <w:r>
        <w:rPr>
          <w:sz w:val="21"/>
          <w:lang w:eastAsia="zh-CN"/>
        </w:rPr>
        <w:t>1</w:t>
      </w:r>
      <w:r>
        <w:rPr>
          <w:sz w:val="21"/>
          <w:lang w:eastAsia="zh-CN"/>
        </w:rPr>
        <w:t>）</w:t>
      </w:r>
      <w:r>
        <w:rPr>
          <w:rFonts w:hint="eastAsia"/>
          <w:snapToGrid/>
          <w:sz w:val="21"/>
          <w:lang w:eastAsia="zh-CN"/>
        </w:rPr>
        <w:t>《</w:t>
      </w:r>
      <w:r>
        <w:rPr>
          <w:rFonts w:hint="eastAsia"/>
          <w:snapToGrid/>
          <w:sz w:val="21"/>
          <w:lang w:eastAsia="zh-CN"/>
        </w:rPr>
        <w:t>2003</w:t>
      </w:r>
      <w:r>
        <w:rPr>
          <w:rFonts w:hint="eastAsia"/>
          <w:snapToGrid/>
          <w:sz w:val="21"/>
          <w:lang w:eastAsia="zh-CN"/>
        </w:rPr>
        <w:t>年反贩卖人口法》定义的</w:t>
      </w:r>
      <w:r>
        <w:rPr>
          <w:snapToGrid/>
          <w:sz w:val="21"/>
          <w:lang w:eastAsia="zh-CN"/>
        </w:rPr>
        <w:t>所有</w:t>
      </w:r>
      <w:r>
        <w:rPr>
          <w:rFonts w:hint="eastAsia"/>
          <w:snapToGrid/>
          <w:sz w:val="21"/>
          <w:lang w:eastAsia="zh-CN"/>
        </w:rPr>
        <w:t>奴隶制或类似奴隶制的做</w:t>
      </w:r>
      <w:r>
        <w:rPr>
          <w:snapToGrid/>
          <w:sz w:val="21"/>
          <w:lang w:eastAsia="zh-CN"/>
        </w:rPr>
        <w:t>法，如出售和贩卖儿童、债务劳役和奴役，以及强迫或强制劳动，包括强迫或强制招募儿童用于武装冲突；</w:t>
      </w:r>
      <w:r>
        <w:rPr>
          <w:rFonts w:hint="eastAsia"/>
          <w:snapToGrid/>
          <w:sz w:val="21"/>
          <w:lang w:eastAsia="zh-CN"/>
        </w:rPr>
        <w:t>或</w:t>
      </w:r>
    </w:p>
    <w:p w:rsidR="00957964" w:rsidRDefault="00957964">
      <w:pPr>
        <w:pStyle w:val="Blockquote"/>
        <w:spacing w:before="0" w:after="240" w:line="360" w:lineRule="exact"/>
        <w:jc w:val="both"/>
        <w:rPr>
          <w:rFonts w:hint="eastAsia"/>
          <w:sz w:val="21"/>
          <w:lang w:eastAsia="zh-CN"/>
        </w:rPr>
      </w:pPr>
      <w:r>
        <w:rPr>
          <w:sz w:val="21"/>
          <w:lang w:eastAsia="zh-CN"/>
        </w:rPr>
        <w:t>（</w:t>
      </w:r>
      <w:r>
        <w:rPr>
          <w:sz w:val="21"/>
          <w:lang w:eastAsia="zh-CN"/>
        </w:rPr>
        <w:t>2</w:t>
      </w:r>
      <w:r>
        <w:rPr>
          <w:sz w:val="21"/>
          <w:lang w:eastAsia="zh-CN"/>
        </w:rPr>
        <w:t>）</w:t>
      </w:r>
      <w:r>
        <w:rPr>
          <w:rFonts w:hint="eastAsia"/>
          <w:sz w:val="21"/>
          <w:lang w:eastAsia="zh-CN"/>
        </w:rPr>
        <w:t>使用、招收或提供儿童卖淫、生产色情制品或进行色情表演；</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w:t>
      </w:r>
      <w:r>
        <w:rPr>
          <w:sz w:val="21"/>
          <w:szCs w:val="24"/>
          <w:lang w:eastAsia="zh-CN"/>
        </w:rPr>
        <w:t>3</w:t>
      </w:r>
      <w:r>
        <w:rPr>
          <w:sz w:val="21"/>
          <w:szCs w:val="24"/>
          <w:lang w:eastAsia="zh-CN"/>
        </w:rPr>
        <w:t>）使用、招收或提供儿童从事</w:t>
      </w:r>
      <w:r>
        <w:rPr>
          <w:rFonts w:hint="eastAsia"/>
          <w:sz w:val="21"/>
          <w:szCs w:val="24"/>
          <w:lang w:eastAsia="zh-CN"/>
        </w:rPr>
        <w:t>违规或</w:t>
      </w:r>
      <w:r>
        <w:rPr>
          <w:sz w:val="21"/>
          <w:szCs w:val="24"/>
          <w:lang w:eastAsia="zh-CN"/>
        </w:rPr>
        <w:t>非法活动，特别是生产和贩卖有关国际条约中</w:t>
      </w:r>
      <w:r>
        <w:rPr>
          <w:rFonts w:hint="eastAsia"/>
          <w:sz w:val="21"/>
          <w:szCs w:val="24"/>
          <w:lang w:eastAsia="zh-CN"/>
        </w:rPr>
        <w:t>禁止</w:t>
      </w:r>
      <w:r>
        <w:rPr>
          <w:sz w:val="21"/>
          <w:szCs w:val="24"/>
          <w:lang w:eastAsia="zh-CN"/>
        </w:rPr>
        <w:t>的</w:t>
      </w:r>
      <w:r>
        <w:rPr>
          <w:rFonts w:hint="eastAsia"/>
          <w:sz w:val="21"/>
          <w:szCs w:val="24"/>
          <w:lang w:eastAsia="zh-CN"/>
        </w:rPr>
        <w:t>危险药品和挥发性物质；或</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w:t>
      </w:r>
      <w:r>
        <w:rPr>
          <w:sz w:val="21"/>
          <w:szCs w:val="24"/>
          <w:lang w:eastAsia="zh-CN"/>
        </w:rPr>
        <w:t>4</w:t>
      </w:r>
      <w:r>
        <w:rPr>
          <w:sz w:val="21"/>
          <w:szCs w:val="24"/>
          <w:lang w:eastAsia="zh-CN"/>
        </w:rPr>
        <w:t>）</w:t>
      </w:r>
      <w:r>
        <w:rPr>
          <w:rFonts w:hint="eastAsia"/>
          <w:sz w:val="21"/>
          <w:szCs w:val="24"/>
          <w:lang w:eastAsia="zh-CN"/>
        </w:rPr>
        <w:t>工作性质或环境</w:t>
      </w:r>
      <w:r>
        <w:rPr>
          <w:sz w:val="21"/>
          <w:szCs w:val="24"/>
          <w:lang w:eastAsia="zh-CN"/>
        </w:rPr>
        <w:t>对儿童健康、安全或道德有</w:t>
      </w:r>
      <w:r>
        <w:rPr>
          <w:rFonts w:hint="eastAsia"/>
          <w:sz w:val="21"/>
          <w:szCs w:val="24"/>
          <w:lang w:eastAsia="zh-CN"/>
        </w:rPr>
        <w:t>危害或可能有</w:t>
      </w:r>
      <w:r>
        <w:rPr>
          <w:sz w:val="21"/>
          <w:szCs w:val="24"/>
          <w:lang w:eastAsia="zh-CN"/>
        </w:rPr>
        <w:t>伤害</w:t>
      </w:r>
      <w:r>
        <w:rPr>
          <w:rFonts w:hint="eastAsia"/>
          <w:sz w:val="21"/>
          <w:szCs w:val="24"/>
          <w:lang w:eastAsia="zh-CN"/>
        </w:rPr>
        <w:t>，以致这种工作：</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a</w:t>
      </w:r>
      <w:r>
        <w:rPr>
          <w:sz w:val="21"/>
          <w:szCs w:val="24"/>
          <w:lang w:eastAsia="zh-CN"/>
        </w:rPr>
        <w:t>）</w:t>
      </w:r>
      <w:r>
        <w:rPr>
          <w:rFonts w:hint="eastAsia"/>
          <w:sz w:val="21"/>
          <w:szCs w:val="24"/>
          <w:lang w:eastAsia="zh-CN"/>
        </w:rPr>
        <w:t>贬低、降低或诋毁了儿童作为人的内在价值和尊严；或</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b</w:t>
      </w:r>
      <w:r>
        <w:rPr>
          <w:sz w:val="21"/>
          <w:szCs w:val="24"/>
          <w:lang w:eastAsia="zh-CN"/>
        </w:rPr>
        <w:t>）</w:t>
      </w:r>
      <w:r>
        <w:rPr>
          <w:rFonts w:hint="eastAsia"/>
          <w:sz w:val="21"/>
          <w:szCs w:val="24"/>
          <w:lang w:eastAsia="zh-CN"/>
        </w:rPr>
        <w:t>使儿童遭受了身体、精神或性虐待，或使其精神高度紧张，或可能使道德受到损害；或</w:t>
      </w:r>
    </w:p>
    <w:p w:rsidR="00957964" w:rsidRDefault="00957964" w:rsidP="0061716A">
      <w:pPr>
        <w:pStyle w:val="Blockquote"/>
        <w:spacing w:before="0" w:after="240" w:line="360" w:lineRule="exact"/>
        <w:ind w:leftChars="150" w:left="31680"/>
        <w:jc w:val="both"/>
        <w:rPr>
          <w:rFonts w:hint="eastAsia"/>
          <w:sz w:val="21"/>
          <w:szCs w:val="24"/>
          <w:lang w:eastAsia="zh-CN"/>
        </w:rPr>
      </w:pPr>
      <w:r>
        <w:rPr>
          <w:sz w:val="21"/>
          <w:szCs w:val="24"/>
          <w:lang w:eastAsia="zh-CN"/>
        </w:rPr>
        <w:t>c</w:t>
      </w:r>
      <w:r>
        <w:rPr>
          <w:sz w:val="21"/>
          <w:szCs w:val="24"/>
          <w:lang w:eastAsia="zh-CN"/>
        </w:rPr>
        <w:t>）</w:t>
      </w:r>
      <w:r>
        <w:rPr>
          <w:rFonts w:hint="eastAsia"/>
          <w:sz w:val="21"/>
          <w:szCs w:val="24"/>
          <w:lang w:eastAsia="zh-CN"/>
        </w:rPr>
        <w:t>是在地下、水下及危险的高处作业；</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d</w:t>
      </w:r>
      <w:r>
        <w:rPr>
          <w:sz w:val="21"/>
          <w:szCs w:val="24"/>
          <w:lang w:eastAsia="zh-CN"/>
        </w:rPr>
        <w:t>）</w:t>
      </w:r>
      <w:r>
        <w:rPr>
          <w:rFonts w:hint="eastAsia"/>
          <w:sz w:val="21"/>
          <w:szCs w:val="24"/>
          <w:lang w:eastAsia="zh-CN"/>
        </w:rPr>
        <w:t>需要使用危险机器、设备和工具，如电驱动或爆炸性电驱动工具；</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e</w:t>
      </w:r>
      <w:r>
        <w:rPr>
          <w:sz w:val="21"/>
          <w:szCs w:val="24"/>
          <w:lang w:eastAsia="zh-CN"/>
        </w:rPr>
        <w:t>）</w:t>
      </w:r>
      <w:r>
        <w:rPr>
          <w:rFonts w:hint="eastAsia"/>
          <w:sz w:val="21"/>
          <w:szCs w:val="24"/>
          <w:lang w:eastAsia="zh-CN"/>
        </w:rPr>
        <w:t>使儿童面临身体伤害的危险，包括但不限于各种需要平衡性、身体强度</w:t>
      </w:r>
      <w:r>
        <w:rPr>
          <w:rFonts w:hint="eastAsia"/>
          <w:sz w:val="21"/>
          <w:szCs w:val="24"/>
          <w:lang w:eastAsia="zh-CN"/>
        </w:rPr>
        <w:t>/</w:t>
      </w:r>
      <w:r>
        <w:rPr>
          <w:rFonts w:hint="eastAsia"/>
          <w:sz w:val="21"/>
          <w:szCs w:val="24"/>
          <w:lang w:eastAsia="zh-CN"/>
        </w:rPr>
        <w:t>曲度、或人员负重荷的危险性技艺表演；</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f</w:t>
      </w:r>
      <w:r>
        <w:rPr>
          <w:sz w:val="21"/>
          <w:szCs w:val="24"/>
          <w:lang w:eastAsia="zh-CN"/>
        </w:rPr>
        <w:t>）</w:t>
      </w:r>
      <w:r>
        <w:rPr>
          <w:rFonts w:hint="eastAsia"/>
          <w:sz w:val="21"/>
          <w:szCs w:val="24"/>
          <w:lang w:eastAsia="zh-CN"/>
        </w:rPr>
        <w:t>是在有害健康的环境下进行的，使儿童面临着危险的工作条件、环境、物质、助剂；或涉及电离、辐射、燃烧、可燃物、有毒物之类的流程，或使儿童面临着极限温度、噪音或振动程序；</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g</w:t>
      </w:r>
      <w:r>
        <w:rPr>
          <w:sz w:val="21"/>
          <w:szCs w:val="24"/>
          <w:lang w:eastAsia="zh-CN"/>
        </w:rPr>
        <w:t>）</w:t>
      </w:r>
      <w:r>
        <w:rPr>
          <w:rFonts w:hint="eastAsia"/>
          <w:sz w:val="21"/>
          <w:szCs w:val="24"/>
          <w:lang w:eastAsia="zh-CN"/>
        </w:rPr>
        <w:t>是在极端困难条件下进行的；或</w:t>
      </w:r>
    </w:p>
    <w:p w:rsidR="00957964" w:rsidRDefault="00957964">
      <w:pPr>
        <w:pStyle w:val="Blockquote"/>
        <w:spacing w:before="0" w:after="240" w:line="360" w:lineRule="exact"/>
        <w:jc w:val="both"/>
        <w:rPr>
          <w:rFonts w:hint="eastAsia"/>
          <w:sz w:val="21"/>
          <w:szCs w:val="24"/>
          <w:lang w:eastAsia="zh-CN"/>
        </w:rPr>
      </w:pPr>
      <w:r>
        <w:rPr>
          <w:sz w:val="21"/>
          <w:szCs w:val="24"/>
          <w:lang w:eastAsia="zh-CN"/>
        </w:rPr>
        <w:t>h</w:t>
      </w:r>
      <w:r>
        <w:rPr>
          <w:sz w:val="21"/>
          <w:szCs w:val="24"/>
          <w:lang w:eastAsia="zh-CN"/>
        </w:rPr>
        <w:t>）</w:t>
      </w:r>
      <w:r>
        <w:rPr>
          <w:rFonts w:hint="eastAsia"/>
          <w:sz w:val="21"/>
          <w:szCs w:val="24"/>
          <w:lang w:eastAsia="zh-CN"/>
        </w:rPr>
        <w:t>使儿童面临生物制剂的风险，如细菌、真菌、病毒、原生动物、线虫及其他寄生虫；或</w:t>
      </w:r>
    </w:p>
    <w:p w:rsidR="00957964" w:rsidRDefault="00957964">
      <w:pPr>
        <w:pStyle w:val="BodyTextIndent"/>
        <w:ind w:right="360"/>
        <w:rPr>
          <w:rFonts w:hint="eastAsia"/>
          <w:szCs w:val="24"/>
        </w:rPr>
      </w:pPr>
      <w:r>
        <w:rPr>
          <w:rFonts w:hint="eastAsia"/>
          <w:szCs w:val="24"/>
        </w:rPr>
        <w:t>一</w:t>
      </w:r>
      <w:r>
        <w:rPr>
          <w:szCs w:val="24"/>
        </w:rPr>
        <w:t>）</w:t>
      </w:r>
      <w:r>
        <w:rPr>
          <w:rFonts w:hint="eastAsia"/>
          <w:szCs w:val="24"/>
        </w:rPr>
        <w:t>涉及爆炸物或其他烟火制品的生产和搬运。</w:t>
      </w:r>
      <w:r>
        <w:rPr>
          <w:rFonts w:hint="eastAsia"/>
          <w:szCs w:val="24"/>
          <w:lang w:val="en-GB"/>
        </w:rPr>
        <w:t>”</w:t>
      </w:r>
    </w:p>
    <w:p w:rsidR="00957964" w:rsidRDefault="00957964">
      <w:pPr>
        <w:spacing w:after="240" w:line="360" w:lineRule="exact"/>
        <w:rPr>
          <w:rFonts w:ascii="SimHei" w:eastAsia="SimHei" w:hint="eastAsia"/>
          <w:bCs/>
          <w:szCs w:val="24"/>
        </w:rPr>
      </w:pPr>
      <w:r>
        <w:rPr>
          <w:rFonts w:ascii="SimHei" w:eastAsia="SimHei"/>
          <w:bCs/>
          <w:szCs w:val="24"/>
        </w:rPr>
        <w:t>6.b.&amp;</w:t>
      </w:r>
      <w:r>
        <w:rPr>
          <w:rFonts w:ascii="SimHei" w:eastAsia="SimHei" w:hint="eastAsia"/>
          <w:bCs/>
          <w:szCs w:val="24"/>
        </w:rPr>
        <w:t xml:space="preserve"> </w:t>
      </w:r>
      <w:r>
        <w:rPr>
          <w:rFonts w:ascii="SimHei" w:eastAsia="SimHei"/>
          <w:bCs/>
          <w:szCs w:val="24"/>
        </w:rPr>
        <w:t>c.</w:t>
      </w:r>
      <w:r>
        <w:rPr>
          <w:rFonts w:ascii="SimHei" w:eastAsia="SimHei" w:hint="eastAsia"/>
          <w:bCs/>
          <w:szCs w:val="24"/>
        </w:rPr>
        <w:t xml:space="preserve">  从事有偿工作的儿童人数，以及在自己家庭、农场或企业工作的儿童人数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请参考第</w:t>
      </w:r>
      <w:r>
        <w:rPr>
          <w:rFonts w:hint="eastAsia"/>
          <w:szCs w:val="24"/>
        </w:rPr>
        <w:t>102</w:t>
      </w:r>
      <w:r>
        <w:rPr>
          <w:rFonts w:hint="eastAsia"/>
          <w:szCs w:val="24"/>
        </w:rPr>
        <w:t>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w:t>
      </w:r>
      <w:r>
        <w:rPr>
          <w:rFonts w:hint="eastAsia"/>
          <w:szCs w:val="24"/>
        </w:rPr>
        <w:t>2001</w:t>
      </w:r>
      <w:r>
        <w:rPr>
          <w:rFonts w:hint="eastAsia"/>
          <w:szCs w:val="24"/>
        </w:rPr>
        <w:t>年国际劳工组织和国家统计局对</w:t>
      </w:r>
      <w:r>
        <w:rPr>
          <w:rFonts w:hint="eastAsia"/>
          <w:szCs w:val="24"/>
        </w:rPr>
        <w:t>5-17</w:t>
      </w:r>
      <w:r>
        <w:rPr>
          <w:rFonts w:hint="eastAsia"/>
          <w:szCs w:val="24"/>
        </w:rPr>
        <w:t>岁儿童进行的调查，</w:t>
      </w:r>
      <w:r>
        <w:rPr>
          <w:rFonts w:hint="eastAsia"/>
          <w:szCs w:val="24"/>
        </w:rPr>
        <w:t xml:space="preserve"> 2001</w:t>
      </w:r>
      <w:r>
        <w:rPr>
          <w:rFonts w:hint="eastAsia"/>
          <w:szCs w:val="24"/>
        </w:rPr>
        <w:t>年这一年龄段的</w:t>
      </w:r>
      <w:r>
        <w:rPr>
          <w:rFonts w:hint="eastAsia"/>
          <w:szCs w:val="24"/>
        </w:rPr>
        <w:t>2 490</w:t>
      </w:r>
      <w:r>
        <w:rPr>
          <w:rFonts w:hint="eastAsia"/>
          <w:szCs w:val="24"/>
        </w:rPr>
        <w:t>万儿童和青年中，就业的占</w:t>
      </w:r>
      <w:r>
        <w:rPr>
          <w:szCs w:val="24"/>
        </w:rPr>
        <w:t>16.2</w:t>
      </w:r>
      <w:r>
        <w:rPr>
          <w:rFonts w:hint="eastAsia"/>
          <w:szCs w:val="24"/>
        </w:rPr>
        <w:t>%</w:t>
      </w:r>
      <w:r>
        <w:rPr>
          <w:rFonts w:hint="eastAsia"/>
          <w:szCs w:val="24"/>
        </w:rPr>
        <w:t>（</w:t>
      </w:r>
      <w:r>
        <w:rPr>
          <w:rFonts w:hint="eastAsia"/>
          <w:szCs w:val="24"/>
        </w:rPr>
        <w:t>420</w:t>
      </w:r>
      <w:r>
        <w:rPr>
          <w:rFonts w:hint="eastAsia"/>
          <w:szCs w:val="24"/>
        </w:rPr>
        <w:t>万），略高于</w:t>
      </w:r>
      <w:r>
        <w:rPr>
          <w:rFonts w:hint="eastAsia"/>
          <w:szCs w:val="24"/>
        </w:rPr>
        <w:t>1995</w:t>
      </w:r>
      <w:r>
        <w:rPr>
          <w:rFonts w:hint="eastAsia"/>
          <w:szCs w:val="24"/>
        </w:rPr>
        <w:t>年贫困儿童的比例</w:t>
      </w:r>
      <w:r>
        <w:rPr>
          <w:rFonts w:hint="eastAsia"/>
          <w:szCs w:val="24"/>
        </w:rPr>
        <w:t>16%</w:t>
      </w:r>
      <w:r>
        <w:rPr>
          <w:rFonts w:hint="eastAsia"/>
          <w:szCs w:val="24"/>
        </w:rPr>
        <w:t>（</w:t>
      </w:r>
      <w:r>
        <w:rPr>
          <w:rFonts w:hint="eastAsia"/>
          <w:szCs w:val="24"/>
        </w:rPr>
        <w:t>360</w:t>
      </w:r>
      <w:r>
        <w:rPr>
          <w:rFonts w:hint="eastAsia"/>
          <w:szCs w:val="24"/>
        </w:rPr>
        <w:t>万）。男童工人数远远高于女童工，分别为</w:t>
      </w:r>
      <w:r>
        <w:rPr>
          <w:rFonts w:hint="eastAsia"/>
          <w:szCs w:val="24"/>
        </w:rPr>
        <w:t>250</w:t>
      </w:r>
      <w:r>
        <w:rPr>
          <w:rFonts w:hint="eastAsia"/>
          <w:szCs w:val="24"/>
        </w:rPr>
        <w:t>万人（</w:t>
      </w:r>
      <w:r>
        <w:rPr>
          <w:rFonts w:hint="eastAsia"/>
          <w:szCs w:val="24"/>
        </w:rPr>
        <w:t>63.4%</w:t>
      </w:r>
      <w:r>
        <w:rPr>
          <w:rFonts w:hint="eastAsia"/>
          <w:szCs w:val="24"/>
        </w:rPr>
        <w:t>）和</w:t>
      </w:r>
      <w:r>
        <w:rPr>
          <w:rFonts w:hint="eastAsia"/>
          <w:szCs w:val="24"/>
        </w:rPr>
        <w:t>150</w:t>
      </w:r>
      <w:r>
        <w:rPr>
          <w:rFonts w:hint="eastAsia"/>
          <w:szCs w:val="24"/>
        </w:rPr>
        <w:t>万人（</w:t>
      </w:r>
      <w:r>
        <w:rPr>
          <w:szCs w:val="24"/>
        </w:rPr>
        <w:t>36.6</w:t>
      </w:r>
      <w:r>
        <w:rPr>
          <w:rFonts w:hint="eastAsia"/>
          <w:szCs w:val="24"/>
        </w:rPr>
        <w:t>%</w:t>
      </w:r>
      <w:r>
        <w:rPr>
          <w:rFonts w:hint="eastAsia"/>
          <w:szCs w:val="24"/>
        </w:rPr>
        <w:t>）。十分之七的童工在农村地区。</w:t>
      </w:r>
      <w:r>
        <w:rPr>
          <w:rFonts w:hint="eastAsia"/>
          <w:szCs w:val="24"/>
        </w:rPr>
        <w:t>2003</w:t>
      </w:r>
      <w:r>
        <w:rPr>
          <w:rFonts w:hint="eastAsia"/>
          <w:szCs w:val="24"/>
        </w:rPr>
        <w:t>年</w:t>
      </w:r>
      <w:r>
        <w:rPr>
          <w:rFonts w:hint="eastAsia"/>
          <w:szCs w:val="24"/>
        </w:rPr>
        <w:t>10</w:t>
      </w:r>
      <w:r>
        <w:rPr>
          <w:rFonts w:hint="eastAsia"/>
          <w:szCs w:val="24"/>
        </w:rPr>
        <w:t>月至</w:t>
      </w:r>
      <w:r>
        <w:rPr>
          <w:rFonts w:hint="eastAsia"/>
          <w:szCs w:val="24"/>
        </w:rPr>
        <w:t>2004</w:t>
      </w:r>
      <w:r>
        <w:rPr>
          <w:rFonts w:hint="eastAsia"/>
          <w:szCs w:val="24"/>
        </w:rPr>
        <w:t>年</w:t>
      </w:r>
      <w:r>
        <w:rPr>
          <w:rFonts w:hint="eastAsia"/>
          <w:szCs w:val="24"/>
        </w:rPr>
        <w:t>10</w:t>
      </w:r>
      <w:r>
        <w:rPr>
          <w:rFonts w:hint="eastAsia"/>
          <w:szCs w:val="24"/>
        </w:rPr>
        <w:t>进行的最新劳动力调查显示，在全国</w:t>
      </w:r>
      <w:r>
        <w:rPr>
          <w:rFonts w:hint="eastAsia"/>
          <w:szCs w:val="24"/>
        </w:rPr>
        <w:t>2 521</w:t>
      </w:r>
      <w:r>
        <w:rPr>
          <w:rFonts w:hint="eastAsia"/>
          <w:szCs w:val="24"/>
        </w:rPr>
        <w:t>万</w:t>
      </w:r>
      <w:r>
        <w:rPr>
          <w:rFonts w:hint="eastAsia"/>
          <w:szCs w:val="24"/>
        </w:rPr>
        <w:t>5-17</w:t>
      </w:r>
      <w:r>
        <w:rPr>
          <w:rFonts w:hint="eastAsia"/>
          <w:szCs w:val="24"/>
        </w:rPr>
        <w:t>岁儿童中，工作的儿童大约为</w:t>
      </w:r>
      <w:r>
        <w:rPr>
          <w:rFonts w:hint="eastAsia"/>
          <w:szCs w:val="24"/>
        </w:rPr>
        <w:t>211.6</w:t>
      </w:r>
      <w:r>
        <w:rPr>
          <w:rFonts w:hint="eastAsia"/>
          <w:szCs w:val="24"/>
        </w:rPr>
        <w:t>万，占总数的</w:t>
      </w:r>
      <w:r>
        <w:rPr>
          <w:rFonts w:hint="eastAsia"/>
          <w:szCs w:val="24"/>
        </w:rPr>
        <w:t>9.1%</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在工作的儿童中，有将近</w:t>
      </w:r>
      <w:r>
        <w:rPr>
          <w:rFonts w:hint="eastAsia"/>
          <w:szCs w:val="24"/>
        </w:rPr>
        <w:t>60%</w:t>
      </w:r>
      <w:r>
        <w:rPr>
          <w:rFonts w:hint="eastAsia"/>
          <w:szCs w:val="24"/>
        </w:rPr>
        <w:t>的儿童是在农业、狩猎或林业领域工作。更确切地说，</w:t>
      </w:r>
      <w:r>
        <w:rPr>
          <w:rFonts w:hint="eastAsia"/>
          <w:szCs w:val="24"/>
        </w:rPr>
        <w:t>2003</w:t>
      </w:r>
      <w:r>
        <w:rPr>
          <w:rFonts w:hint="eastAsia"/>
          <w:szCs w:val="24"/>
        </w:rPr>
        <w:t>年</w:t>
      </w:r>
      <w:r>
        <w:rPr>
          <w:rFonts w:hint="eastAsia"/>
          <w:szCs w:val="24"/>
        </w:rPr>
        <w:t>10</w:t>
      </w:r>
      <w:r>
        <w:rPr>
          <w:rFonts w:hint="eastAsia"/>
          <w:szCs w:val="24"/>
        </w:rPr>
        <w:t>月为</w:t>
      </w:r>
      <w:r>
        <w:rPr>
          <w:rFonts w:hint="eastAsia"/>
          <w:szCs w:val="24"/>
        </w:rPr>
        <w:t>59.2%</w:t>
      </w:r>
      <w:r>
        <w:rPr>
          <w:rFonts w:hint="eastAsia"/>
          <w:szCs w:val="24"/>
        </w:rPr>
        <w:t>，</w:t>
      </w:r>
      <w:r>
        <w:rPr>
          <w:rFonts w:hint="eastAsia"/>
          <w:szCs w:val="24"/>
        </w:rPr>
        <w:t>2004</w:t>
      </w:r>
      <w:r>
        <w:rPr>
          <w:rFonts w:hint="eastAsia"/>
          <w:szCs w:val="24"/>
        </w:rPr>
        <w:t>年</w:t>
      </w:r>
      <w:r>
        <w:rPr>
          <w:rFonts w:hint="eastAsia"/>
          <w:szCs w:val="24"/>
        </w:rPr>
        <w:t>10</w:t>
      </w:r>
      <w:r>
        <w:rPr>
          <w:rFonts w:hint="eastAsia"/>
          <w:szCs w:val="24"/>
        </w:rPr>
        <w:t>月为</w:t>
      </w:r>
      <w:r>
        <w:rPr>
          <w:rFonts w:hint="eastAsia"/>
          <w:szCs w:val="24"/>
        </w:rPr>
        <w:t>57.3%</w:t>
      </w:r>
      <w:r>
        <w:rPr>
          <w:rFonts w:hint="eastAsia"/>
          <w:szCs w:val="24"/>
        </w:rPr>
        <w:t>。童工人数位居第二的行业为批发和零售业，其次是私人住户（约占</w:t>
      </w:r>
      <w:r>
        <w:rPr>
          <w:rFonts w:hint="eastAsia"/>
          <w:szCs w:val="24"/>
        </w:rPr>
        <w:t>10%</w:t>
      </w:r>
      <w:r>
        <w:rPr>
          <w:rFonts w:hint="eastAsia"/>
          <w:szCs w:val="24"/>
        </w:rPr>
        <w:t>）。从事建筑和其他行业的童工人数不足</w:t>
      </w:r>
      <w:r>
        <w:rPr>
          <w:rFonts w:hint="eastAsia"/>
          <w:szCs w:val="24"/>
        </w:rPr>
        <w:t>2%</w:t>
      </w:r>
      <w:r>
        <w:rPr>
          <w:rFonts w:hint="eastAsia"/>
          <w:szCs w:val="24"/>
        </w:rPr>
        <w:t>。</w:t>
      </w:r>
      <w:r>
        <w:rPr>
          <w:rFonts w:hint="eastAsia"/>
          <w:szCs w:val="24"/>
        </w:rPr>
        <w:t>50%</w:t>
      </w:r>
      <w:r>
        <w:rPr>
          <w:rFonts w:hint="eastAsia"/>
          <w:szCs w:val="24"/>
        </w:rPr>
        <w:t>以上的童工得不到报酬，得到报酬童工的人数至少占三分之一。平均有</w:t>
      </w:r>
      <w:r>
        <w:rPr>
          <w:rFonts w:hint="eastAsia"/>
          <w:szCs w:val="24"/>
        </w:rPr>
        <w:t>23%</w:t>
      </w:r>
      <w:r>
        <w:rPr>
          <w:rFonts w:hint="eastAsia"/>
          <w:szCs w:val="24"/>
        </w:rPr>
        <w:t>的女童工每天工作</w:t>
      </w:r>
      <w:r>
        <w:rPr>
          <w:rFonts w:hint="eastAsia"/>
          <w:szCs w:val="24"/>
        </w:rPr>
        <w:t>8</w:t>
      </w:r>
      <w:r>
        <w:rPr>
          <w:rFonts w:hint="eastAsia"/>
          <w:szCs w:val="24"/>
        </w:rPr>
        <w:t>小时以上，而男童工为</w:t>
      </w:r>
      <w:r>
        <w:rPr>
          <w:rFonts w:hint="eastAsia"/>
          <w:szCs w:val="24"/>
        </w:rPr>
        <w:t>8.5%</w:t>
      </w:r>
      <w:r>
        <w:rPr>
          <w:rFonts w:hint="eastAsia"/>
          <w:szCs w:val="24"/>
        </w:rPr>
        <w:t>。至少三分之一的女童工每周工作至少</w:t>
      </w:r>
      <w:r>
        <w:rPr>
          <w:rFonts w:hint="eastAsia"/>
          <w:szCs w:val="24"/>
        </w:rPr>
        <w:t>40</w:t>
      </w:r>
      <w:r>
        <w:rPr>
          <w:rFonts w:hint="eastAsia"/>
          <w:szCs w:val="24"/>
        </w:rPr>
        <w:t>小时，而男童工只有四分之一左右。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儿童大多从事无需经过多少培训的简单杂务，如：收集、整理或挑拣材料。还有的参加个人或社会服务，如：洗车、看孩子、擦皮鞋和搬运购物袋。他们在街道小店和街头摊点售货。在农村地区，儿童常常从事传统的工艺品生产，如：马尼拉麻工艺品或织席。</w:t>
      </w:r>
    </w:p>
    <w:p w:rsidR="00957964" w:rsidRDefault="00957964">
      <w:pPr>
        <w:spacing w:after="240" w:line="360" w:lineRule="exact"/>
        <w:rPr>
          <w:rFonts w:ascii="SimHei" w:eastAsia="SimHei" w:hint="eastAsia"/>
          <w:bCs/>
          <w:szCs w:val="24"/>
        </w:rPr>
      </w:pPr>
      <w:r>
        <w:rPr>
          <w:rFonts w:ascii="SimHei" w:eastAsia="SimHei"/>
          <w:bCs/>
          <w:szCs w:val="24"/>
        </w:rPr>
        <w:t>6.d.</w:t>
      </w:r>
      <w:r>
        <w:rPr>
          <w:rFonts w:ascii="SimHei" w:eastAsia="SimHei" w:hint="eastAsia"/>
          <w:bCs/>
          <w:szCs w:val="24"/>
        </w:rPr>
        <w:t xml:space="preserve">  儿童弱势群体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年，共有</w:t>
      </w:r>
      <w:r>
        <w:rPr>
          <w:szCs w:val="24"/>
        </w:rPr>
        <w:t>2 732</w:t>
      </w:r>
      <w:r>
        <w:rPr>
          <w:rFonts w:hint="eastAsia"/>
          <w:szCs w:val="24"/>
        </w:rPr>
        <w:t>名儿童与其父母分开，离开了其家庭环境。</w:t>
      </w:r>
      <w:r>
        <w:rPr>
          <w:rFonts w:hint="eastAsia"/>
          <w:szCs w:val="24"/>
        </w:rPr>
        <w:t>970</w:t>
      </w:r>
      <w:r>
        <w:rPr>
          <w:rFonts w:hint="eastAsia"/>
          <w:szCs w:val="24"/>
        </w:rPr>
        <w:t>名儿童寄养在其他家庭，</w:t>
      </w:r>
      <w:r>
        <w:rPr>
          <w:rFonts w:hint="eastAsia"/>
          <w:szCs w:val="24"/>
        </w:rPr>
        <w:t>1 902</w:t>
      </w:r>
      <w:r>
        <w:rPr>
          <w:rFonts w:hint="eastAsia"/>
          <w:szCs w:val="24"/>
        </w:rPr>
        <w:t>名儿童被国内或国外人员领养。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根据教育部报告，</w:t>
      </w:r>
      <w:r>
        <w:rPr>
          <w:rFonts w:hint="eastAsia"/>
          <w:szCs w:val="24"/>
        </w:rPr>
        <w:t>2003</w:t>
      </w:r>
      <w:r>
        <w:rPr>
          <w:rFonts w:hint="eastAsia"/>
          <w:szCs w:val="24"/>
        </w:rPr>
        <w:t>年共有</w:t>
      </w:r>
      <w:r>
        <w:rPr>
          <w:szCs w:val="24"/>
        </w:rPr>
        <w:t>3 951</w:t>
      </w:r>
      <w:r>
        <w:rPr>
          <w:rFonts w:hint="eastAsia"/>
          <w:szCs w:val="24"/>
        </w:rPr>
        <w:t>名儿童参加了常规学校中的特殊教育班，全国</w:t>
      </w:r>
      <w:r>
        <w:rPr>
          <w:rFonts w:hint="eastAsia"/>
          <w:szCs w:val="24"/>
        </w:rPr>
        <w:t>159</w:t>
      </w:r>
      <w:r>
        <w:rPr>
          <w:rFonts w:hint="eastAsia"/>
          <w:szCs w:val="24"/>
        </w:rPr>
        <w:t>所特殊教育学校共招收了</w:t>
      </w:r>
      <w:r>
        <w:rPr>
          <w:szCs w:val="24"/>
        </w:rPr>
        <w:t>120 426</w:t>
      </w:r>
      <w:r>
        <w:rPr>
          <w:rFonts w:hint="eastAsia"/>
          <w:szCs w:val="24"/>
        </w:rPr>
        <w:t>名儿童。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年，共有</w:t>
      </w:r>
      <w:r>
        <w:rPr>
          <w:szCs w:val="24"/>
        </w:rPr>
        <w:t>3 485</w:t>
      </w:r>
      <w:r>
        <w:rPr>
          <w:rFonts w:hint="eastAsia"/>
          <w:szCs w:val="24"/>
        </w:rPr>
        <w:t>起犯罪据称是</w:t>
      </w:r>
      <w:r>
        <w:rPr>
          <w:rFonts w:hint="eastAsia"/>
          <w:szCs w:val="24"/>
        </w:rPr>
        <w:t>9-17</w:t>
      </w:r>
      <w:r>
        <w:rPr>
          <w:rFonts w:hint="eastAsia"/>
          <w:szCs w:val="24"/>
        </w:rPr>
        <w:t>岁儿童所为。根据</w:t>
      </w:r>
      <w:r>
        <w:rPr>
          <w:szCs w:val="24"/>
        </w:rPr>
        <w:t>社会福利与发展部</w:t>
      </w:r>
      <w:r>
        <w:rPr>
          <w:rFonts w:hint="eastAsia"/>
          <w:szCs w:val="24"/>
        </w:rPr>
        <w:t>提供的数据，在违法儿童通常所犯的罪行名单中，高居榜首的为盗窃</w:t>
      </w:r>
      <w:r>
        <w:rPr>
          <w:rFonts w:hint="eastAsia"/>
          <w:szCs w:val="24"/>
        </w:rPr>
        <w:t>/</w:t>
      </w:r>
      <w:r>
        <w:rPr>
          <w:rFonts w:hint="eastAsia"/>
          <w:szCs w:val="24"/>
        </w:rPr>
        <w:t>严重盗窃，随后依次为抢劫</w:t>
      </w:r>
      <w:r>
        <w:rPr>
          <w:rFonts w:hint="eastAsia"/>
          <w:szCs w:val="24"/>
        </w:rPr>
        <w:t>/</w:t>
      </w:r>
      <w:r>
        <w:rPr>
          <w:rFonts w:hint="eastAsia"/>
          <w:szCs w:val="24"/>
        </w:rPr>
        <w:t>拦劫</w:t>
      </w:r>
      <w:r>
        <w:rPr>
          <w:rFonts w:hint="eastAsia"/>
          <w:szCs w:val="24"/>
        </w:rPr>
        <w:t>/</w:t>
      </w:r>
      <w:r>
        <w:rPr>
          <w:rFonts w:hint="eastAsia"/>
          <w:szCs w:val="24"/>
        </w:rPr>
        <w:t>未遂抢劫</w:t>
      </w:r>
      <w:r>
        <w:rPr>
          <w:rFonts w:hint="eastAsia"/>
          <w:szCs w:val="24"/>
        </w:rPr>
        <w:t>/</w:t>
      </w:r>
      <w:r>
        <w:rPr>
          <w:rFonts w:hint="eastAsia"/>
          <w:szCs w:val="24"/>
        </w:rPr>
        <w:t>造成严重身体伤害的抢劫，以及强奸</w:t>
      </w:r>
      <w:r>
        <w:rPr>
          <w:rFonts w:hint="eastAsia"/>
          <w:szCs w:val="24"/>
        </w:rPr>
        <w:t>/</w:t>
      </w:r>
      <w:r>
        <w:rPr>
          <w:rFonts w:hint="eastAsia"/>
          <w:szCs w:val="24"/>
        </w:rPr>
        <w:t>强奸未遂</w:t>
      </w:r>
      <w:r>
        <w:rPr>
          <w:rFonts w:hint="eastAsia"/>
          <w:szCs w:val="24"/>
        </w:rPr>
        <w:t>/</w:t>
      </w:r>
      <w:r>
        <w:rPr>
          <w:rFonts w:hint="eastAsia"/>
          <w:szCs w:val="24"/>
        </w:rPr>
        <w:t>法定强奸。</w:t>
      </w:r>
    </w:p>
    <w:p w:rsidR="00957964" w:rsidRDefault="00957964">
      <w:pPr>
        <w:spacing w:after="240" w:line="360" w:lineRule="exact"/>
        <w:rPr>
          <w:rFonts w:ascii="SimHei" w:eastAsia="SimHei" w:hint="eastAsia"/>
          <w:bCs/>
          <w:szCs w:val="24"/>
        </w:rPr>
      </w:pPr>
      <w:r>
        <w:rPr>
          <w:rFonts w:ascii="SimHei" w:eastAsia="SimHei"/>
          <w:bCs/>
          <w:szCs w:val="24"/>
        </w:rPr>
        <w:t>6.e.</w:t>
      </w:r>
      <w:r>
        <w:rPr>
          <w:rFonts w:ascii="SimHei" w:eastAsia="SimHei" w:hint="eastAsia"/>
          <w:bCs/>
          <w:szCs w:val="24"/>
        </w:rPr>
        <w:t xml:space="preserve">  为改善弱势儿童状况所采取的措施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在父母疏于照管子女的情况下（如，儿童在街头乞讨或干活而被交给警察看管），儿童保护村委会将会把儿童送回家中，并对其父母进行劝告（《儿童和青年福利法》第</w:t>
      </w:r>
      <w:r>
        <w:rPr>
          <w:rFonts w:hint="eastAsia"/>
          <w:szCs w:val="24"/>
        </w:rPr>
        <w:t>61</w:t>
      </w:r>
      <w:r>
        <w:rPr>
          <w:rFonts w:hint="eastAsia"/>
          <w:szCs w:val="24"/>
        </w:rPr>
        <w:t>条）。家庭个案工作由一名社会工作者进行，旨在解决引起父母疏于照顾子女的家庭矛盾，防止儿童脱离家庭。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当儿童在寄宿护理院、寄养或康复中心接受社会福利与发展部（</w:t>
      </w:r>
      <w:r>
        <w:rPr>
          <w:szCs w:val="24"/>
        </w:rPr>
        <w:t>DSWD</w:t>
      </w:r>
      <w:r>
        <w:rPr>
          <w:rFonts w:hint="eastAsia"/>
          <w:szCs w:val="24"/>
        </w:rPr>
        <w:t>）的监护时，父母必须前往这些地方看望孩子，以便从最有利于儿童的角度出发，保持父母和子女之间的亲子关系。“家庭日”旨在让儿童和其家庭有机会团聚——团聚期间，社会工作者将开展家庭治疗活动。但在有些情况下，尤其是如果由于儿童担心害怕或者某些父母给子女施加压力（即：强迫子女撤回其对作恶父母提起的诉讼），肇事父母将被剥夺探视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已针对可能导致儿童离家出走的虐待和家庭矛盾，制订了一项社区调解战略——“家庭暴力防治计划”，以防止儿童脱离家庭和</w:t>
      </w:r>
      <w:r>
        <w:rPr>
          <w:rFonts w:hint="eastAsia"/>
          <w:szCs w:val="24"/>
        </w:rPr>
        <w:t>/</w:t>
      </w:r>
      <w:r>
        <w:rPr>
          <w:rFonts w:hint="eastAsia"/>
          <w:szCs w:val="24"/>
        </w:rPr>
        <w:t>或解决影响家庭关系的问题</w:t>
      </w:r>
      <w:r>
        <w:rPr>
          <w:rFonts w:hint="eastAsia"/>
          <w:szCs w:val="24"/>
        </w:rPr>
        <w:t>/</w:t>
      </w:r>
      <w:r>
        <w:rPr>
          <w:rFonts w:hint="eastAsia"/>
          <w:szCs w:val="24"/>
        </w:rPr>
        <w:t>矛盾。家庭团体会议是一项旨在让父母和儿童有机会寻找问题解决方案的战略。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社会工作者通过媒体公告和深入调查程序防止弃儿与父母永久分离——调查由警方和儿童保护村委会在儿童生活于寄宿机构或寄养家庭时起的</w:t>
      </w:r>
      <w:r>
        <w:rPr>
          <w:rFonts w:hint="eastAsia"/>
          <w:szCs w:val="24"/>
        </w:rPr>
        <w:t>6</w:t>
      </w:r>
      <w:r>
        <w:rPr>
          <w:rFonts w:hint="eastAsia"/>
          <w:szCs w:val="24"/>
        </w:rPr>
        <w:t>个月内进行。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将向准被领养人和领养父母的子女提供领养前的咨询服务，以便他们能够理解领养的性质和影响，并能根据其辨别能力发表他们对领养的看法。</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此外，在儿童出生前后，还向那些即将把子女交给他人抚养的亲生父母提供咨询服务，以确保他们不会出于草率决定，而放弃抚养子女的父母责任。根据《刑法修正案》，假装分娩将会受到惩罚。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社会工作者帮助儿童理解其父母无力抚养的情况和协助排解其分离的感受。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年满</w:t>
      </w:r>
      <w:r>
        <w:rPr>
          <w:rFonts w:hint="eastAsia"/>
          <w:szCs w:val="24"/>
        </w:rPr>
        <w:t>10</w:t>
      </w:r>
      <w:r>
        <w:rPr>
          <w:rFonts w:hint="eastAsia"/>
          <w:szCs w:val="24"/>
        </w:rPr>
        <w:t>岁供领养的儿童需要提供同意领养的书面证明。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8043</w:t>
      </w:r>
      <w:r>
        <w:rPr>
          <w:rFonts w:hint="eastAsia"/>
          <w:szCs w:val="24"/>
        </w:rPr>
        <w:t>号共和国法（又称《</w:t>
      </w:r>
      <w:r>
        <w:rPr>
          <w:rFonts w:hint="eastAsia"/>
          <w:szCs w:val="24"/>
        </w:rPr>
        <w:t>1995</w:t>
      </w:r>
      <w:r>
        <w:rPr>
          <w:rFonts w:hint="eastAsia"/>
          <w:szCs w:val="24"/>
        </w:rPr>
        <w:t>年跨国领养法案》）对跨国领养菲律宾儿童做了规定，并制订了相应的措施，以确保跨国领养符合被领养儿童的最大利益、维护和保护其基本权利。</w:t>
      </w:r>
      <w:r>
        <w:rPr>
          <w:rFonts w:hint="eastAsia"/>
          <w:szCs w:val="24"/>
        </w:rPr>
        <w:t xml:space="preserve"> </w:t>
      </w:r>
      <w:r>
        <w:rPr>
          <w:rFonts w:hint="eastAsia"/>
          <w:szCs w:val="24"/>
        </w:rPr>
        <w:t>该法案规定成立一个作为中央机构的跨国领养委员会，负责与</w:t>
      </w:r>
      <w:r>
        <w:rPr>
          <w:szCs w:val="24"/>
        </w:rPr>
        <w:t>社会福利与发展部</w:t>
      </w:r>
      <w:r>
        <w:rPr>
          <w:rFonts w:hint="eastAsia"/>
          <w:szCs w:val="24"/>
        </w:rPr>
        <w:t>、各儿童保育和安置机构、收养机构，以及从事儿童保育和安置活动的非政府机构一起，就有关跨国领养事宜进行咨询和协调。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只有当父母不再适合或不再可能提供照顾时，才能采用领养、看护、寄宿或集体之家照顾的方式。</w:t>
      </w:r>
      <w:r>
        <w:rPr>
          <w:rFonts w:hint="eastAsia"/>
          <w:szCs w:val="24"/>
        </w:rPr>
        <w:t xml:space="preserve"> </w:t>
      </w:r>
      <w:r>
        <w:rPr>
          <w:rFonts w:hint="eastAsia"/>
          <w:szCs w:val="24"/>
        </w:rPr>
        <w:t>照顾形式取决于下列因素</w:t>
      </w:r>
      <w:r>
        <w:rPr>
          <w:szCs w:val="24"/>
        </w:rPr>
        <w:t>:</w:t>
      </w:r>
      <w:r>
        <w:rPr>
          <w:rFonts w:hint="eastAsia"/>
          <w:szCs w:val="24"/>
        </w:rPr>
        <w:t>（</w:t>
      </w:r>
      <w:r>
        <w:rPr>
          <w:rFonts w:hint="eastAsia"/>
          <w:szCs w:val="24"/>
        </w:rPr>
        <w:t>1</w:t>
      </w:r>
      <w:r>
        <w:rPr>
          <w:rFonts w:hint="eastAsia"/>
          <w:szCs w:val="24"/>
        </w:rPr>
        <w:t>）儿童的年龄和发展能力；（</w:t>
      </w:r>
      <w:r>
        <w:rPr>
          <w:rFonts w:hint="eastAsia"/>
          <w:szCs w:val="24"/>
        </w:rPr>
        <w:t>2</w:t>
      </w:r>
      <w:r>
        <w:rPr>
          <w:rFonts w:hint="eastAsia"/>
          <w:szCs w:val="24"/>
        </w:rPr>
        <w:t>）缺乏父母照顾和支持的程度；（</w:t>
      </w:r>
      <w:r>
        <w:rPr>
          <w:rFonts w:hint="eastAsia"/>
          <w:szCs w:val="24"/>
        </w:rPr>
        <w:t>3</w:t>
      </w:r>
      <w:r>
        <w:rPr>
          <w:rFonts w:hint="eastAsia"/>
          <w:szCs w:val="24"/>
        </w:rPr>
        <w:t>）在没有帮助的情况下，父母无力履行其父母责任。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社会福利与发展部</w:t>
      </w:r>
      <w:r>
        <w:rPr>
          <w:rFonts w:hint="eastAsia"/>
          <w:szCs w:val="24"/>
        </w:rPr>
        <w:t>自始至终致力于将残疾儿童纳入主流社会。最近，</w:t>
      </w:r>
      <w:r>
        <w:rPr>
          <w:szCs w:val="24"/>
        </w:rPr>
        <w:t>社会福利与发展</w:t>
      </w:r>
      <w:r>
        <w:rPr>
          <w:rFonts w:hint="eastAsia"/>
          <w:szCs w:val="24"/>
        </w:rPr>
        <w:t>部还制订了一项旨在保护残疾儿童的社区项目，即所谓的“无障碍继续教育项目”，其目的是为父母、看护者、日托工作人员、志愿者以及其他中间机构提供指导，以便将残疾儿童和青年融入常规学校系统，并最终融入社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社会福利与发展部</w:t>
      </w:r>
      <w:r>
        <w:rPr>
          <w:rFonts w:hint="eastAsia"/>
          <w:szCs w:val="24"/>
        </w:rPr>
        <w:t>还在全国五（</w:t>
      </w:r>
      <w:r>
        <w:rPr>
          <w:rFonts w:hint="eastAsia"/>
          <w:szCs w:val="24"/>
        </w:rPr>
        <w:t>5</w:t>
      </w:r>
      <w:r>
        <w:rPr>
          <w:rFonts w:hint="eastAsia"/>
          <w:szCs w:val="24"/>
        </w:rPr>
        <w:t>）个区开展了“残疾儿童主流化方案”的试点活动。该项目对具有残疾儿童管理技术诀窍的日托工作人员实行流动制，其目的是加强残疾儿童家庭及其所在社区的积极意识，采取适当的方式关爱和对待残疾儿童。该项目已通过教育方案使</w:t>
      </w:r>
      <w:r>
        <w:rPr>
          <w:szCs w:val="24"/>
        </w:rPr>
        <w:t>1 485</w:t>
      </w:r>
      <w:r>
        <w:rPr>
          <w:rFonts w:hint="eastAsia"/>
          <w:szCs w:val="24"/>
        </w:rPr>
        <w:t>名残疾儿童受益，另有</w:t>
      </w:r>
      <w:r>
        <w:rPr>
          <w:szCs w:val="24"/>
        </w:rPr>
        <w:t>970</w:t>
      </w:r>
      <w:r>
        <w:rPr>
          <w:rFonts w:hint="eastAsia"/>
          <w:szCs w:val="24"/>
        </w:rPr>
        <w:t>名残疾儿童被纳入日托中心、特殊教育学校或常规学校。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szCs w:val="24"/>
        </w:rPr>
        <w:t>社会福利与发展部</w:t>
      </w:r>
      <w:r>
        <w:rPr>
          <w:rFonts w:hint="eastAsia"/>
          <w:szCs w:val="24"/>
        </w:rPr>
        <w:t>还制订了“</w:t>
      </w:r>
      <w:r>
        <w:rPr>
          <w:rFonts w:eastAsia="KaiTi_GB2312" w:hint="eastAsia"/>
          <w:szCs w:val="24"/>
        </w:rPr>
        <w:t>自闭症儿童社区日托方案”，</w:t>
      </w:r>
      <w:r>
        <w:rPr>
          <w:rFonts w:hint="eastAsia"/>
          <w:szCs w:val="24"/>
        </w:rPr>
        <w:t>这是一个试点方案，旨在为自闭症儿童以及发育年龄在</w:t>
      </w:r>
      <w:r>
        <w:rPr>
          <w:rFonts w:hint="eastAsia"/>
          <w:szCs w:val="24"/>
        </w:rPr>
        <w:t>3-6</w:t>
      </w:r>
      <w:r>
        <w:rPr>
          <w:rFonts w:hint="eastAsia"/>
          <w:szCs w:val="24"/>
        </w:rPr>
        <w:t>岁的儿童提供幼儿促进活动。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9344</w:t>
      </w:r>
      <w:r>
        <w:rPr>
          <w:rFonts w:hint="eastAsia"/>
          <w:szCs w:val="24"/>
        </w:rPr>
        <w:t>号共和国法（又称《</w:t>
      </w:r>
      <w:r>
        <w:rPr>
          <w:rFonts w:hint="eastAsia"/>
          <w:szCs w:val="24"/>
        </w:rPr>
        <w:t>2006</w:t>
      </w:r>
      <w:r>
        <w:rPr>
          <w:rFonts w:hint="eastAsia"/>
          <w:szCs w:val="24"/>
        </w:rPr>
        <w:t>年青少年司法与福利法》）规定，违法儿童被逮捕之后，应立即移送给社会工作者进行处理，而不是按照常规做法将其监禁。该法案还规定儿童案件应采取社区改造方案（转向处分方案），而不是将其收监入狱。另外，该方案还对预防少年犯罪方案以及改造与重返社会的问题做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根据该法案，转向处分方案应为儿童提供充分的社会文化及心理应对措施及服务。在采取转向处分的不同阶段（即：村长一级、执法官和检察官一级或法庭一级），对犯罪儿童采取了一些不同的方案。</w:t>
      </w:r>
      <w:r>
        <w:rPr>
          <w:rStyle w:val="FootnoteReference"/>
          <w:szCs w:val="24"/>
        </w:rPr>
        <w:footnoteReference w:id="33"/>
      </w:r>
      <w:r>
        <w:rPr>
          <w:szCs w:val="24"/>
        </w:rPr>
        <w:t xml:space="preserve"> </w:t>
      </w:r>
    </w:p>
    <w:p w:rsidR="00957964" w:rsidRDefault="00957964">
      <w:pPr>
        <w:pStyle w:val="H1"/>
        <w:tabs>
          <w:tab w:val="left" w:pos="360"/>
        </w:tabs>
        <w:spacing w:before="120"/>
        <w:jc w:val="center"/>
        <w:rPr>
          <w:rFonts w:hint="eastAsia"/>
        </w:rPr>
      </w:pPr>
      <w:bookmarkStart w:id="25" w:name="_Toc194233105"/>
      <w:r>
        <w:rPr>
          <w:rFonts w:hint="eastAsia"/>
        </w:rPr>
        <w:t>J.  第11条</w:t>
      </w:r>
      <w:bookmarkEnd w:id="25"/>
    </w:p>
    <w:p w:rsidR="00957964" w:rsidRDefault="00957964">
      <w:pPr>
        <w:spacing w:after="240" w:line="360" w:lineRule="exact"/>
        <w:rPr>
          <w:rFonts w:ascii="SimHei" w:eastAsia="SimHei" w:hint="eastAsia"/>
          <w:bCs/>
          <w:szCs w:val="24"/>
        </w:rPr>
      </w:pPr>
      <w:r>
        <w:rPr>
          <w:rFonts w:ascii="SimHei" w:eastAsia="SimHei" w:hint="eastAsia"/>
          <w:bCs/>
          <w:szCs w:val="24"/>
        </w:rPr>
        <w:t>问题1：生活水平</w:t>
      </w:r>
    </w:p>
    <w:p w:rsidR="00957964" w:rsidRDefault="00957964">
      <w:pPr>
        <w:spacing w:after="240" w:line="360" w:lineRule="exact"/>
        <w:rPr>
          <w:rFonts w:ascii="SimHei" w:eastAsia="SimHei" w:hint="eastAsia"/>
          <w:bCs/>
          <w:szCs w:val="24"/>
        </w:rPr>
      </w:pPr>
      <w:r>
        <w:rPr>
          <w:rFonts w:ascii="SimHei" w:eastAsia="SimHei"/>
          <w:bCs/>
          <w:szCs w:val="24"/>
        </w:rPr>
        <w:t>1.a.</w:t>
      </w:r>
      <w:r>
        <w:rPr>
          <w:rFonts w:ascii="SimHei" w:eastAsia="SimHei" w:hint="eastAsia"/>
          <w:bCs/>
          <w:szCs w:val="24"/>
        </w:rPr>
        <w:t xml:space="preserve">  目前的生活水平</w:t>
      </w:r>
    </w:p>
    <w:p w:rsidR="00957964" w:rsidRDefault="00957964">
      <w:pPr>
        <w:pStyle w:val="BodyTextIndent2"/>
        <w:spacing w:after="240" w:line="360" w:lineRule="exact"/>
        <w:ind w:firstLine="0"/>
        <w:rPr>
          <w:rFonts w:hint="eastAsia"/>
          <w:i w:val="0"/>
          <w:iCs/>
          <w:szCs w:val="24"/>
          <w:u w:val="single"/>
        </w:rPr>
      </w:pPr>
      <w:r>
        <w:rPr>
          <w:rFonts w:hint="eastAsia"/>
          <w:i w:val="0"/>
          <w:iCs/>
          <w:szCs w:val="24"/>
          <w:u w:val="single"/>
        </w:rPr>
        <w:t>状况与趋势：</w:t>
      </w:r>
      <w:r>
        <w:rPr>
          <w:rFonts w:hint="eastAsia"/>
          <w:i w:val="0"/>
          <w:iCs/>
          <w:szCs w:val="24"/>
          <w:u w:val="single"/>
        </w:rPr>
        <w:t>2003</w:t>
      </w:r>
      <w:r>
        <w:rPr>
          <w:rFonts w:hint="eastAsia"/>
          <w:i w:val="0"/>
          <w:iCs/>
          <w:szCs w:val="24"/>
          <w:u w:val="single"/>
        </w:rPr>
        <w:t>年官方贫困数据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截至</w:t>
      </w:r>
      <w:r>
        <w:rPr>
          <w:rFonts w:hint="eastAsia"/>
          <w:szCs w:val="24"/>
        </w:rPr>
        <w:t>2003</w:t>
      </w:r>
      <w:r>
        <w:rPr>
          <w:rFonts w:hint="eastAsia"/>
          <w:szCs w:val="24"/>
        </w:rPr>
        <w:t>年，菲律宾共有</w:t>
      </w:r>
      <w:r>
        <w:rPr>
          <w:rFonts w:hint="eastAsia"/>
          <w:szCs w:val="24"/>
        </w:rPr>
        <w:t>2</w:t>
      </w:r>
      <w:r>
        <w:rPr>
          <w:szCs w:val="24"/>
        </w:rPr>
        <w:t>4.7</w:t>
      </w:r>
      <w:r>
        <w:rPr>
          <w:rFonts w:hint="eastAsia"/>
          <w:szCs w:val="24"/>
        </w:rPr>
        <w:t>%</w:t>
      </w:r>
      <w:r>
        <w:rPr>
          <w:rFonts w:hint="eastAsia"/>
          <w:szCs w:val="24"/>
        </w:rPr>
        <w:t>的家庭（或</w:t>
      </w:r>
      <w:r>
        <w:rPr>
          <w:szCs w:val="24"/>
        </w:rPr>
        <w:t>30.4</w:t>
      </w:r>
      <w:r>
        <w:rPr>
          <w:rFonts w:hint="eastAsia"/>
          <w:szCs w:val="24"/>
        </w:rPr>
        <w:t>%</w:t>
      </w:r>
      <w:r>
        <w:rPr>
          <w:rFonts w:hint="eastAsia"/>
          <w:szCs w:val="24"/>
        </w:rPr>
        <w:t>的菲律宾人）被视为贫困，而</w:t>
      </w:r>
      <w:r>
        <w:rPr>
          <w:rFonts w:hint="eastAsia"/>
          <w:szCs w:val="24"/>
        </w:rPr>
        <w:t>2000</w:t>
      </w:r>
      <w:r>
        <w:rPr>
          <w:rFonts w:hint="eastAsia"/>
          <w:szCs w:val="24"/>
        </w:rPr>
        <w:t>年则有</w:t>
      </w:r>
      <w:r>
        <w:rPr>
          <w:szCs w:val="24"/>
        </w:rPr>
        <w:t>27.5</w:t>
      </w:r>
      <w:r>
        <w:rPr>
          <w:rFonts w:hint="eastAsia"/>
          <w:szCs w:val="24"/>
        </w:rPr>
        <w:t>%</w:t>
      </w:r>
      <w:r>
        <w:rPr>
          <w:rFonts w:hint="eastAsia"/>
          <w:szCs w:val="24"/>
        </w:rPr>
        <w:t>的家庭（或</w:t>
      </w:r>
      <w:r>
        <w:rPr>
          <w:rFonts w:hint="eastAsia"/>
          <w:szCs w:val="24"/>
        </w:rPr>
        <w:t>33%</w:t>
      </w:r>
      <w:r>
        <w:rPr>
          <w:rFonts w:hint="eastAsia"/>
          <w:szCs w:val="24"/>
        </w:rPr>
        <w:t>的人口）被列入贫困范畴。</w:t>
      </w:r>
      <w:r>
        <w:rPr>
          <w:rFonts w:hint="eastAsia"/>
          <w:szCs w:val="24"/>
        </w:rPr>
        <w:t>2003</w:t>
      </w:r>
      <w:r>
        <w:rPr>
          <w:rFonts w:hint="eastAsia"/>
          <w:szCs w:val="24"/>
        </w:rPr>
        <w:t>年，贫困家庭的收入低于贫困线——</w:t>
      </w:r>
      <w:r>
        <w:rPr>
          <w:szCs w:val="24"/>
        </w:rPr>
        <w:t>12 267</w:t>
      </w:r>
      <w:r>
        <w:rPr>
          <w:rFonts w:hint="eastAsia"/>
          <w:szCs w:val="24"/>
        </w:rPr>
        <w:t>菲律宾比索。家庭贫困发生率的下降主要是因为，除大马尼拉、</w:t>
      </w:r>
      <w:r>
        <w:rPr>
          <w:rFonts w:ascii="Arial" w:hAnsi="Arial" w:cs="Arial" w:hint="eastAsia"/>
        </w:rPr>
        <w:t>甲拉巴松</w:t>
      </w:r>
      <w:r>
        <w:rPr>
          <w:rFonts w:hint="eastAsia"/>
          <w:szCs w:val="24"/>
        </w:rPr>
        <w:t>和北</w:t>
      </w:r>
      <w:r>
        <w:rPr>
          <w:szCs w:val="24"/>
        </w:rPr>
        <w:t>棉兰老</w:t>
      </w:r>
      <w:r>
        <w:rPr>
          <w:rFonts w:hint="eastAsia"/>
          <w:szCs w:val="24"/>
        </w:rPr>
        <w:t>外，几乎所有收入阶层和所有地区的收入都提高了。按照世界银行每日</w:t>
      </w:r>
      <w:r>
        <w:rPr>
          <w:rFonts w:hint="eastAsia"/>
          <w:szCs w:val="24"/>
        </w:rPr>
        <w:t>1</w:t>
      </w:r>
      <w:r>
        <w:rPr>
          <w:rFonts w:hint="eastAsia"/>
          <w:szCs w:val="24"/>
        </w:rPr>
        <w:t>美元的国际贫困线标准，菲律宾低于每日</w:t>
      </w:r>
      <w:r>
        <w:rPr>
          <w:rFonts w:hint="eastAsia"/>
          <w:szCs w:val="24"/>
        </w:rPr>
        <w:t>1</w:t>
      </w:r>
      <w:r>
        <w:rPr>
          <w:rFonts w:hint="eastAsia"/>
          <w:szCs w:val="24"/>
        </w:rPr>
        <w:t>美元贫困线的人口比例略有改善，从</w:t>
      </w:r>
      <w:r>
        <w:rPr>
          <w:rFonts w:hint="eastAsia"/>
          <w:szCs w:val="24"/>
        </w:rPr>
        <w:t>2000</w:t>
      </w:r>
      <w:r>
        <w:rPr>
          <w:rFonts w:hint="eastAsia"/>
          <w:szCs w:val="24"/>
        </w:rPr>
        <w:t>年的</w:t>
      </w:r>
      <w:r>
        <w:rPr>
          <w:szCs w:val="24"/>
        </w:rPr>
        <w:t>13.5</w:t>
      </w:r>
      <w:r>
        <w:rPr>
          <w:rFonts w:hint="eastAsia"/>
          <w:szCs w:val="24"/>
        </w:rPr>
        <w:t>%</w:t>
      </w:r>
      <w:r>
        <w:rPr>
          <w:rFonts w:hint="eastAsia"/>
          <w:szCs w:val="24"/>
        </w:rPr>
        <w:t>下降到</w:t>
      </w:r>
      <w:r>
        <w:rPr>
          <w:rFonts w:hint="eastAsia"/>
          <w:szCs w:val="24"/>
        </w:rPr>
        <w:t>2003</w:t>
      </w:r>
      <w:r>
        <w:rPr>
          <w:rFonts w:hint="eastAsia"/>
          <w:szCs w:val="24"/>
        </w:rPr>
        <w:t>年的</w:t>
      </w:r>
      <w:r>
        <w:rPr>
          <w:szCs w:val="24"/>
        </w:rPr>
        <w:t>11.1</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年，国家年人均贫困线达到</w:t>
      </w:r>
      <w:r>
        <w:rPr>
          <w:szCs w:val="24"/>
        </w:rPr>
        <w:t>12 267</w:t>
      </w:r>
      <w:r>
        <w:rPr>
          <w:rFonts w:hint="eastAsia"/>
          <w:szCs w:val="24"/>
        </w:rPr>
        <w:t>菲律宾比索，比</w:t>
      </w:r>
      <w:r>
        <w:rPr>
          <w:rFonts w:hint="eastAsia"/>
          <w:szCs w:val="24"/>
        </w:rPr>
        <w:t>2000</w:t>
      </w:r>
      <w:r>
        <w:rPr>
          <w:rFonts w:hint="eastAsia"/>
          <w:szCs w:val="24"/>
        </w:rPr>
        <w:t>年</w:t>
      </w:r>
      <w:r>
        <w:rPr>
          <w:szCs w:val="24"/>
        </w:rPr>
        <w:t>11 451</w:t>
      </w:r>
      <w:r>
        <w:rPr>
          <w:rFonts w:hint="eastAsia"/>
          <w:szCs w:val="24"/>
        </w:rPr>
        <w:t>菲律宾比索的修订水平提高了</w:t>
      </w:r>
      <w:r>
        <w:rPr>
          <w:szCs w:val="24"/>
        </w:rPr>
        <w:t>7.1</w:t>
      </w:r>
      <w:r>
        <w:rPr>
          <w:rFonts w:hint="eastAsia"/>
          <w:szCs w:val="24"/>
        </w:rPr>
        <w:t>%</w:t>
      </w:r>
      <w:r>
        <w:rPr>
          <w:rFonts w:hint="eastAsia"/>
          <w:szCs w:val="24"/>
        </w:rPr>
        <w:t>。因此，一个</w:t>
      </w:r>
      <w:r>
        <w:rPr>
          <w:rFonts w:hint="eastAsia"/>
          <w:szCs w:val="24"/>
        </w:rPr>
        <w:t>5</w:t>
      </w:r>
      <w:r>
        <w:rPr>
          <w:rFonts w:hint="eastAsia"/>
          <w:szCs w:val="24"/>
        </w:rPr>
        <w:t>口人的家庭每月应至少有</w:t>
      </w:r>
      <w:r>
        <w:rPr>
          <w:szCs w:val="24"/>
        </w:rPr>
        <w:t>5 111</w:t>
      </w:r>
      <w:r>
        <w:rPr>
          <w:rFonts w:hint="eastAsia"/>
          <w:szCs w:val="24"/>
        </w:rPr>
        <w:t>菲律宾比索的收入才能保持其最低水平的基本需求，其中包括食品和非食品需求。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同时，年人均食品线从</w:t>
      </w:r>
      <w:r>
        <w:rPr>
          <w:rFonts w:hint="eastAsia"/>
          <w:szCs w:val="24"/>
        </w:rPr>
        <w:t>2000</w:t>
      </w:r>
      <w:r>
        <w:rPr>
          <w:rFonts w:hint="eastAsia"/>
          <w:szCs w:val="24"/>
        </w:rPr>
        <w:t>年的</w:t>
      </w:r>
      <w:r>
        <w:rPr>
          <w:szCs w:val="24"/>
        </w:rPr>
        <w:t>7 707</w:t>
      </w:r>
      <w:r>
        <w:rPr>
          <w:rFonts w:hint="eastAsia"/>
          <w:szCs w:val="24"/>
        </w:rPr>
        <w:t>菲律宾比索上升到</w:t>
      </w:r>
      <w:r>
        <w:rPr>
          <w:rFonts w:hint="eastAsia"/>
          <w:szCs w:val="24"/>
        </w:rPr>
        <w:t>2003</w:t>
      </w:r>
      <w:r>
        <w:rPr>
          <w:rFonts w:hint="eastAsia"/>
          <w:szCs w:val="24"/>
        </w:rPr>
        <w:t>年的</w:t>
      </w:r>
      <w:r>
        <w:rPr>
          <w:szCs w:val="24"/>
        </w:rPr>
        <w:t>8 134</w:t>
      </w:r>
      <w:r>
        <w:rPr>
          <w:rFonts w:hint="eastAsia"/>
          <w:szCs w:val="24"/>
        </w:rPr>
        <w:t>菲律宾比索，上升了</w:t>
      </w:r>
      <w:r>
        <w:rPr>
          <w:szCs w:val="24"/>
        </w:rPr>
        <w:t>5.5</w:t>
      </w:r>
      <w:r>
        <w:rPr>
          <w:rFonts w:hint="eastAsia"/>
          <w:szCs w:val="24"/>
        </w:rPr>
        <w:t>%</w:t>
      </w:r>
      <w:r>
        <w:rPr>
          <w:rFonts w:hint="eastAsia"/>
          <w:szCs w:val="24"/>
        </w:rPr>
        <w:t>。</w:t>
      </w:r>
      <w:r>
        <w:rPr>
          <w:rFonts w:hint="eastAsia"/>
          <w:szCs w:val="24"/>
        </w:rPr>
        <w:t>2003</w:t>
      </w:r>
      <w:r>
        <w:rPr>
          <w:rFonts w:hint="eastAsia"/>
          <w:szCs w:val="24"/>
        </w:rPr>
        <w:t>年，生存贫困发生率，或者人均收入低于食品线的家庭比率为</w:t>
      </w:r>
      <w:r>
        <w:rPr>
          <w:szCs w:val="24"/>
        </w:rPr>
        <w:t>10.4</w:t>
      </w:r>
      <w:r>
        <w:rPr>
          <w:rFonts w:hint="eastAsia"/>
          <w:szCs w:val="24"/>
        </w:rPr>
        <w:t>%</w:t>
      </w:r>
      <w:r>
        <w:rPr>
          <w:rFonts w:hint="eastAsia"/>
          <w:szCs w:val="24"/>
        </w:rPr>
        <w:t>（或人口的</w:t>
      </w:r>
      <w:r>
        <w:rPr>
          <w:szCs w:val="24"/>
        </w:rPr>
        <w:t>13.8</w:t>
      </w:r>
      <w:r>
        <w:rPr>
          <w:rFonts w:hint="eastAsia"/>
          <w:szCs w:val="24"/>
        </w:rPr>
        <w:t>%</w:t>
      </w:r>
      <w:r>
        <w:rPr>
          <w:rFonts w:hint="eastAsia"/>
          <w:szCs w:val="24"/>
        </w:rPr>
        <w:t>），与</w:t>
      </w:r>
      <w:r>
        <w:rPr>
          <w:rFonts w:hint="eastAsia"/>
          <w:szCs w:val="24"/>
        </w:rPr>
        <w:t>2000</w:t>
      </w:r>
      <w:r>
        <w:rPr>
          <w:rFonts w:hint="eastAsia"/>
          <w:szCs w:val="24"/>
        </w:rPr>
        <w:t>年的</w:t>
      </w:r>
      <w:r>
        <w:rPr>
          <w:szCs w:val="24"/>
        </w:rPr>
        <w:t>12.3</w:t>
      </w:r>
      <w:r>
        <w:rPr>
          <w:rFonts w:hint="eastAsia"/>
          <w:szCs w:val="24"/>
        </w:rPr>
        <w:t>%</w:t>
      </w:r>
      <w:r>
        <w:rPr>
          <w:rFonts w:hint="eastAsia"/>
          <w:szCs w:val="24"/>
        </w:rPr>
        <w:t>相比，几乎下降了两个百分点。生存贫困线或门槛按照一个家庭满足其营养要求（每天</w:t>
      </w:r>
      <w:r>
        <w:rPr>
          <w:szCs w:val="24"/>
        </w:rPr>
        <w:t>2 000</w:t>
      </w:r>
      <w:r>
        <w:rPr>
          <w:rFonts w:hint="eastAsia"/>
          <w:szCs w:val="24"/>
        </w:rPr>
        <w:t>大卡</w:t>
      </w:r>
      <w:r>
        <w:rPr>
          <w:rFonts w:ascii="Arial" w:hAnsi="Arial" w:cs="Arial" w:hint="eastAsia"/>
        </w:rPr>
        <w:t>）</w:t>
      </w:r>
      <w:r>
        <w:rPr>
          <w:rFonts w:hint="eastAsia"/>
          <w:szCs w:val="24"/>
        </w:rPr>
        <w:t>所需的最低收入水平进行衡量。对于一个平均拥有</w:t>
      </w:r>
      <w:r>
        <w:rPr>
          <w:rFonts w:hint="eastAsia"/>
          <w:szCs w:val="24"/>
        </w:rPr>
        <w:t>5</w:t>
      </w:r>
      <w:r>
        <w:rPr>
          <w:rFonts w:hint="eastAsia"/>
          <w:szCs w:val="24"/>
        </w:rPr>
        <w:t>口人的家庭来说，生存贫困线每月约为</w:t>
      </w:r>
      <w:r>
        <w:rPr>
          <w:szCs w:val="24"/>
        </w:rPr>
        <w:t>3 389</w:t>
      </w:r>
      <w:r>
        <w:rPr>
          <w:rFonts w:hint="eastAsia"/>
          <w:szCs w:val="24"/>
        </w:rPr>
        <w:t>菲律宾比索，或每年的人均水平约为</w:t>
      </w:r>
      <w:r>
        <w:rPr>
          <w:szCs w:val="24"/>
        </w:rPr>
        <w:t>8 134</w:t>
      </w:r>
      <w:r>
        <w:rPr>
          <w:rFonts w:hint="eastAsia"/>
          <w:szCs w:val="24"/>
        </w:rPr>
        <w:t>菲律宾比索。这说明，</w:t>
      </w:r>
      <w:r>
        <w:rPr>
          <w:rFonts w:hint="eastAsia"/>
          <w:szCs w:val="24"/>
        </w:rPr>
        <w:t>2003</w:t>
      </w:r>
      <w:r>
        <w:rPr>
          <w:rFonts w:hint="eastAsia"/>
          <w:szCs w:val="24"/>
        </w:rPr>
        <w:t>年大约有</w:t>
      </w:r>
      <w:r>
        <w:rPr>
          <w:rFonts w:hint="eastAsia"/>
          <w:szCs w:val="24"/>
        </w:rPr>
        <w:t>166.4</w:t>
      </w:r>
      <w:r>
        <w:rPr>
          <w:rFonts w:hint="eastAsia"/>
          <w:szCs w:val="24"/>
        </w:rPr>
        <w:t>万家庭的收入不能满足其基本的食品需要，与</w:t>
      </w:r>
      <w:r>
        <w:rPr>
          <w:rFonts w:hint="eastAsia"/>
          <w:szCs w:val="24"/>
        </w:rPr>
        <w:t>2003</w:t>
      </w:r>
      <w:r>
        <w:rPr>
          <w:rFonts w:hint="eastAsia"/>
          <w:szCs w:val="24"/>
        </w:rPr>
        <w:t>年的</w:t>
      </w:r>
      <w:r>
        <w:rPr>
          <w:rFonts w:hint="eastAsia"/>
          <w:szCs w:val="24"/>
        </w:rPr>
        <w:t>185</w:t>
      </w:r>
      <w:r>
        <w:rPr>
          <w:rFonts w:hint="eastAsia"/>
          <w:szCs w:val="24"/>
        </w:rPr>
        <w:t>万家庭相比，水平有所下降。家庭的生存贫困或核心贫困比率比</w:t>
      </w:r>
      <w:r>
        <w:rPr>
          <w:rFonts w:hint="eastAsia"/>
          <w:szCs w:val="24"/>
        </w:rPr>
        <w:t>2000</w:t>
      </w:r>
      <w:r>
        <w:rPr>
          <w:rFonts w:hint="eastAsia"/>
          <w:szCs w:val="24"/>
        </w:rPr>
        <w:t>年的</w:t>
      </w:r>
      <w:r>
        <w:rPr>
          <w:szCs w:val="24"/>
        </w:rPr>
        <w:t>12.3</w:t>
      </w:r>
      <w:r>
        <w:rPr>
          <w:rFonts w:hint="eastAsia"/>
          <w:szCs w:val="24"/>
        </w:rPr>
        <w:t>%</w:t>
      </w:r>
      <w:r>
        <w:rPr>
          <w:rFonts w:hint="eastAsia"/>
          <w:szCs w:val="24"/>
        </w:rPr>
        <w:t>略有下降。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据</w:t>
      </w:r>
      <w:r>
        <w:rPr>
          <w:rFonts w:hint="eastAsia"/>
          <w:szCs w:val="24"/>
        </w:rPr>
        <w:t>2003</w:t>
      </w:r>
      <w:r>
        <w:rPr>
          <w:rFonts w:hint="eastAsia"/>
          <w:szCs w:val="24"/>
        </w:rPr>
        <w:t>年家庭收支调查的初步结果，住户的食品支出比率从</w:t>
      </w:r>
      <w:r>
        <w:rPr>
          <w:rFonts w:hint="eastAsia"/>
          <w:szCs w:val="24"/>
        </w:rPr>
        <w:t>2000</w:t>
      </w:r>
      <w:r>
        <w:rPr>
          <w:rFonts w:hint="eastAsia"/>
          <w:szCs w:val="24"/>
        </w:rPr>
        <w:t>年的</w:t>
      </w:r>
      <w:r>
        <w:rPr>
          <w:rFonts w:hint="eastAsia"/>
          <w:szCs w:val="24"/>
        </w:rPr>
        <w:t>43%</w:t>
      </w:r>
      <w:r>
        <w:rPr>
          <w:rFonts w:hint="eastAsia"/>
          <w:szCs w:val="24"/>
        </w:rPr>
        <w:t>下降到</w:t>
      </w:r>
      <w:r>
        <w:rPr>
          <w:rFonts w:hint="eastAsia"/>
          <w:szCs w:val="24"/>
        </w:rPr>
        <w:t>2003</w:t>
      </w:r>
      <w:r>
        <w:rPr>
          <w:rFonts w:hint="eastAsia"/>
          <w:szCs w:val="24"/>
        </w:rPr>
        <w:t>年的</w:t>
      </w:r>
      <w:r>
        <w:rPr>
          <w:rFonts w:hint="eastAsia"/>
          <w:szCs w:val="24"/>
        </w:rPr>
        <w:t>42%</w:t>
      </w:r>
      <w:r>
        <w:rPr>
          <w:rFonts w:hint="eastAsia"/>
          <w:szCs w:val="24"/>
        </w:rPr>
        <w:t>。在家庭内消费的食品支出也从</w:t>
      </w:r>
      <w:r>
        <w:rPr>
          <w:rFonts w:hint="eastAsia"/>
          <w:szCs w:val="24"/>
        </w:rPr>
        <w:t>2000</w:t>
      </w:r>
      <w:r>
        <w:rPr>
          <w:rFonts w:hint="eastAsia"/>
          <w:szCs w:val="24"/>
        </w:rPr>
        <w:t>年的</w:t>
      </w:r>
      <w:r>
        <w:rPr>
          <w:rFonts w:hint="eastAsia"/>
          <w:szCs w:val="24"/>
        </w:rPr>
        <w:t>38%</w:t>
      </w:r>
      <w:r>
        <w:rPr>
          <w:rFonts w:hint="eastAsia"/>
          <w:szCs w:val="24"/>
        </w:rPr>
        <w:t>下降到</w:t>
      </w:r>
      <w:r>
        <w:rPr>
          <w:rFonts w:hint="eastAsia"/>
          <w:szCs w:val="24"/>
        </w:rPr>
        <w:t>2003</w:t>
      </w:r>
      <w:r>
        <w:rPr>
          <w:rFonts w:hint="eastAsia"/>
          <w:szCs w:val="24"/>
        </w:rPr>
        <w:t>年的</w:t>
      </w:r>
      <w:r>
        <w:rPr>
          <w:rFonts w:hint="eastAsia"/>
          <w:szCs w:val="24"/>
        </w:rPr>
        <w:t>37%</w:t>
      </w:r>
      <w:r>
        <w:rPr>
          <w:rFonts w:hint="eastAsia"/>
          <w:szCs w:val="24"/>
        </w:rPr>
        <w:t>，而在家庭外消费的食品支出有所上升，根据观察，该比率从</w:t>
      </w:r>
      <w:r>
        <w:rPr>
          <w:rFonts w:hint="eastAsia"/>
          <w:szCs w:val="24"/>
        </w:rPr>
        <w:t>2000</w:t>
      </w:r>
      <w:r>
        <w:rPr>
          <w:rFonts w:hint="eastAsia"/>
          <w:szCs w:val="24"/>
        </w:rPr>
        <w:t>年的</w:t>
      </w:r>
      <w:r>
        <w:rPr>
          <w:rFonts w:hint="eastAsia"/>
          <w:szCs w:val="24"/>
        </w:rPr>
        <w:t>5%</w:t>
      </w:r>
      <w:r>
        <w:rPr>
          <w:rFonts w:hint="eastAsia"/>
          <w:szCs w:val="24"/>
        </w:rPr>
        <w:t>上升到</w:t>
      </w:r>
      <w:r>
        <w:rPr>
          <w:rFonts w:hint="eastAsia"/>
          <w:szCs w:val="24"/>
        </w:rPr>
        <w:t>2003</w:t>
      </w:r>
      <w:r>
        <w:rPr>
          <w:rFonts w:hint="eastAsia"/>
          <w:szCs w:val="24"/>
        </w:rPr>
        <w:t>年的</w:t>
      </w:r>
      <w:r>
        <w:rPr>
          <w:szCs w:val="24"/>
        </w:rPr>
        <w:t>5.3</w:t>
      </w:r>
      <w:r>
        <w:rPr>
          <w:rFonts w:hint="eastAsia"/>
          <w:szCs w:val="24"/>
        </w:rPr>
        <w:t>%</w:t>
      </w:r>
      <w:r>
        <w:rPr>
          <w:rFonts w:hint="eastAsia"/>
          <w:szCs w:val="24"/>
        </w:rPr>
        <w:t>，这说明菲律宾家庭在家中吃饭的生活方式发生了变化。</w:t>
      </w:r>
    </w:p>
    <w:p w:rsidR="00957964" w:rsidRDefault="00957964">
      <w:pPr>
        <w:pStyle w:val="BodyTextIndent"/>
        <w:ind w:firstLine="0"/>
        <w:rPr>
          <w:rFonts w:hint="eastAsia"/>
          <w:szCs w:val="24"/>
          <w:u w:val="single"/>
        </w:rPr>
      </w:pPr>
      <w:r>
        <w:rPr>
          <w:szCs w:val="24"/>
          <w:u w:val="single"/>
        </w:rPr>
        <w:t>1980</w:t>
      </w:r>
      <w:r>
        <w:rPr>
          <w:rFonts w:hint="eastAsia"/>
          <w:szCs w:val="24"/>
          <w:u w:val="single"/>
        </w:rPr>
        <w:t>-</w:t>
      </w:r>
      <w:r>
        <w:rPr>
          <w:szCs w:val="24"/>
          <w:u w:val="single"/>
        </w:rPr>
        <w:t>2000</w:t>
      </w:r>
      <w:r>
        <w:rPr>
          <w:rFonts w:hint="eastAsia"/>
          <w:szCs w:val="24"/>
          <w:u w:val="single"/>
        </w:rPr>
        <w:t>年的贫困发生率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自</w:t>
      </w:r>
      <w:r>
        <w:rPr>
          <w:rFonts w:hint="eastAsia"/>
          <w:szCs w:val="24"/>
        </w:rPr>
        <w:t>1980</w:t>
      </w:r>
      <w:r>
        <w:rPr>
          <w:rFonts w:hint="eastAsia"/>
          <w:szCs w:val="24"/>
        </w:rPr>
        <w:t>年代以来，菲律宾的贫困发生率正在逐渐下降。国家统计协调委员会的官方估计数据显示，</w:t>
      </w:r>
      <w:r>
        <w:rPr>
          <w:rFonts w:hint="eastAsia"/>
          <w:szCs w:val="24"/>
        </w:rPr>
        <w:t>1985</w:t>
      </w:r>
      <w:r>
        <w:rPr>
          <w:rFonts w:hint="eastAsia"/>
          <w:szCs w:val="24"/>
        </w:rPr>
        <w:t>年的贫困发生率</w:t>
      </w:r>
      <w:r>
        <w:rPr>
          <w:rStyle w:val="FootnoteReference"/>
          <w:szCs w:val="24"/>
        </w:rPr>
        <w:footnoteReference w:id="34"/>
      </w:r>
      <w:r>
        <w:rPr>
          <w:rFonts w:hint="eastAsia"/>
          <w:szCs w:val="24"/>
        </w:rPr>
        <w:t>高达</w:t>
      </w:r>
      <w:r>
        <w:rPr>
          <w:szCs w:val="24"/>
        </w:rPr>
        <w:t>44.2</w:t>
      </w:r>
      <w:r>
        <w:rPr>
          <w:rFonts w:hint="eastAsia"/>
          <w:szCs w:val="24"/>
        </w:rPr>
        <w:t>%</w:t>
      </w:r>
      <w:r>
        <w:rPr>
          <w:rFonts w:hint="eastAsia"/>
          <w:szCs w:val="24"/>
        </w:rPr>
        <w:t>，而</w:t>
      </w:r>
      <w:r>
        <w:rPr>
          <w:rFonts w:hint="eastAsia"/>
          <w:szCs w:val="24"/>
        </w:rPr>
        <w:t>1997</w:t>
      </w:r>
      <w:r>
        <w:rPr>
          <w:rFonts w:hint="eastAsia"/>
          <w:szCs w:val="24"/>
        </w:rPr>
        <w:t>年的贫困发生率为</w:t>
      </w:r>
      <w:r>
        <w:rPr>
          <w:szCs w:val="24"/>
        </w:rPr>
        <w:t>31.8%</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不同期间比较的结果显示各期间的减贫比率不同。其中</w:t>
      </w:r>
      <w:r>
        <w:rPr>
          <w:rFonts w:hint="eastAsia"/>
          <w:szCs w:val="24"/>
        </w:rPr>
        <w:t>1985-1998</w:t>
      </w:r>
      <w:r>
        <w:rPr>
          <w:rFonts w:hint="eastAsia"/>
          <w:szCs w:val="24"/>
        </w:rPr>
        <w:t>年、</w:t>
      </w:r>
      <w:r>
        <w:rPr>
          <w:rFonts w:hint="eastAsia"/>
          <w:szCs w:val="24"/>
        </w:rPr>
        <w:t>1991-1994</w:t>
      </w:r>
      <w:r>
        <w:rPr>
          <w:rFonts w:hint="eastAsia"/>
          <w:szCs w:val="24"/>
        </w:rPr>
        <w:t>年、</w:t>
      </w:r>
      <w:r>
        <w:rPr>
          <w:rFonts w:hint="eastAsia"/>
          <w:szCs w:val="24"/>
        </w:rPr>
        <w:t>1994-1997</w:t>
      </w:r>
      <w:r>
        <w:rPr>
          <w:rFonts w:hint="eastAsia"/>
          <w:szCs w:val="24"/>
        </w:rPr>
        <w:t>年这三个期间（间隔为</w:t>
      </w:r>
      <w:r>
        <w:rPr>
          <w:rFonts w:hint="eastAsia"/>
          <w:szCs w:val="24"/>
        </w:rPr>
        <w:t>3</w:t>
      </w:r>
      <w:r>
        <w:rPr>
          <w:rFonts w:hint="eastAsia"/>
          <w:szCs w:val="24"/>
        </w:rPr>
        <w:t>年）</w:t>
      </w:r>
      <w:r>
        <w:rPr>
          <w:rStyle w:val="FootnoteReference"/>
          <w:szCs w:val="24"/>
        </w:rPr>
        <w:footnoteReference w:id="35"/>
      </w:r>
      <w:r>
        <w:rPr>
          <w:rFonts w:hint="eastAsia"/>
          <w:szCs w:val="24"/>
        </w:rPr>
        <w:t>的贫困发生率下降幅度比较大，降幅在</w:t>
      </w:r>
      <w:r>
        <w:rPr>
          <w:szCs w:val="24"/>
        </w:rPr>
        <w:t xml:space="preserve">3.5 </w:t>
      </w:r>
      <w:r>
        <w:rPr>
          <w:rFonts w:hint="eastAsia"/>
          <w:szCs w:val="24"/>
        </w:rPr>
        <w:t>-</w:t>
      </w:r>
      <w:r>
        <w:rPr>
          <w:szCs w:val="24"/>
        </w:rPr>
        <w:t>4.5</w:t>
      </w:r>
      <w:r>
        <w:rPr>
          <w:rFonts w:hint="eastAsia"/>
          <w:szCs w:val="24"/>
        </w:rPr>
        <w:t>个百分点之间。这些期间是经济高速增长的期间，也是住户和人均支出提高的期间。在这些期间，减贫状况主要与经济增长之间为正相关。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1988</w:t>
      </w:r>
      <w:r>
        <w:rPr>
          <w:rFonts w:hint="eastAsia"/>
          <w:szCs w:val="24"/>
        </w:rPr>
        <w:t>年到</w:t>
      </w:r>
      <w:r>
        <w:rPr>
          <w:rFonts w:hint="eastAsia"/>
          <w:szCs w:val="24"/>
        </w:rPr>
        <w:t>1991</w:t>
      </w:r>
      <w:r>
        <w:rPr>
          <w:rFonts w:hint="eastAsia"/>
          <w:szCs w:val="24"/>
        </w:rPr>
        <w:t>年，减贫进展缓慢，贫困率只下降了</w:t>
      </w:r>
      <w:r>
        <w:rPr>
          <w:szCs w:val="24"/>
        </w:rPr>
        <w:t>0.3</w:t>
      </w:r>
      <w:r>
        <w:rPr>
          <w:rFonts w:hint="eastAsia"/>
          <w:szCs w:val="24"/>
        </w:rPr>
        <w:t>个百分点。研究显示，在这一期间，政治不稳定、自然灾害和经济管理不善是增长缓慢的罪魁祸首，因而也是减贫进展缓慢的元凶。另外，由于东亚金融危机和</w:t>
      </w:r>
      <w:r>
        <w:rPr>
          <w:rFonts w:ascii="Arial" w:hAnsi="Arial" w:cs="Arial" w:hint="eastAsia"/>
        </w:rPr>
        <w:t>厄尔尼诺现象，</w:t>
      </w:r>
      <w:r>
        <w:rPr>
          <w:rFonts w:hint="eastAsia"/>
          <w:szCs w:val="24"/>
        </w:rPr>
        <w:t>2000</w:t>
      </w:r>
      <w:r>
        <w:rPr>
          <w:rFonts w:hint="eastAsia"/>
          <w:szCs w:val="24"/>
        </w:rPr>
        <w:t>年的贫困发生率恶化了，在将近</w:t>
      </w:r>
      <w:r>
        <w:rPr>
          <w:rFonts w:hint="eastAsia"/>
          <w:szCs w:val="24"/>
        </w:rPr>
        <w:t>20</w:t>
      </w:r>
      <w:r>
        <w:rPr>
          <w:rFonts w:hint="eastAsia"/>
          <w:szCs w:val="24"/>
        </w:rPr>
        <w:t>年的时间里，这还是首次。</w:t>
      </w:r>
      <w:r>
        <w:rPr>
          <w:rFonts w:hint="eastAsia"/>
          <w:szCs w:val="24"/>
        </w:rPr>
        <w:t>1997</w:t>
      </w:r>
      <w:r>
        <w:rPr>
          <w:rFonts w:hint="eastAsia"/>
          <w:szCs w:val="24"/>
        </w:rPr>
        <w:t>年的贫困发生率为</w:t>
      </w:r>
      <w:r>
        <w:rPr>
          <w:szCs w:val="24"/>
        </w:rPr>
        <w:t>31.8</w:t>
      </w:r>
      <w:r>
        <w:rPr>
          <w:rFonts w:hint="eastAsia"/>
          <w:szCs w:val="24"/>
        </w:rPr>
        <w:t>%</w:t>
      </w:r>
      <w:r>
        <w:rPr>
          <w:rFonts w:hint="eastAsia"/>
          <w:szCs w:val="24"/>
        </w:rPr>
        <w:t>，而到</w:t>
      </w:r>
      <w:r>
        <w:rPr>
          <w:rFonts w:hint="eastAsia"/>
          <w:szCs w:val="24"/>
        </w:rPr>
        <w:t>2000</w:t>
      </w:r>
      <w:r>
        <w:rPr>
          <w:rFonts w:hint="eastAsia"/>
          <w:szCs w:val="24"/>
        </w:rPr>
        <w:t>年这一比率已经达到</w:t>
      </w:r>
      <w:r>
        <w:rPr>
          <w:szCs w:val="24"/>
        </w:rPr>
        <w:t>33.7</w:t>
      </w:r>
      <w:r>
        <w:rPr>
          <w:rFonts w:hint="eastAsia"/>
          <w:szCs w:val="24"/>
        </w:rPr>
        <w:t>%</w:t>
      </w:r>
      <w:r>
        <w:rPr>
          <w:rFonts w:hint="eastAsia"/>
          <w:szCs w:val="24"/>
        </w:rPr>
        <w:t>。就实际数据而言，</w:t>
      </w:r>
      <w:r>
        <w:rPr>
          <w:rFonts w:hint="eastAsia"/>
          <w:szCs w:val="24"/>
        </w:rPr>
        <w:t>2000</w:t>
      </w:r>
      <w:r>
        <w:rPr>
          <w:rFonts w:hint="eastAsia"/>
          <w:szCs w:val="24"/>
        </w:rPr>
        <w:t>年贫困家庭总数突破了</w:t>
      </w:r>
      <w:r>
        <w:rPr>
          <w:rFonts w:hint="eastAsia"/>
          <w:szCs w:val="24"/>
        </w:rPr>
        <w:t>500</w:t>
      </w:r>
      <w:r>
        <w:rPr>
          <w:rFonts w:hint="eastAsia"/>
          <w:szCs w:val="24"/>
        </w:rPr>
        <w:t>万，这是近期历史期间的首次。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收入不足以购买必要质量和数量食品的家庭比例和数量可以通过食品或生存贫困发生率进行衡量，该比率的趋势与贫困发生率一致，但水平要低一些。在经济繁荣期间，所谓的“核心贫困”比例大幅下降了，而在受危机和冲击影响的期间，则上升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从数量上说，</w:t>
      </w:r>
      <w:r>
        <w:rPr>
          <w:rFonts w:hint="eastAsia"/>
          <w:szCs w:val="24"/>
        </w:rPr>
        <w:t>2000</w:t>
      </w:r>
      <w:r>
        <w:rPr>
          <w:rFonts w:hint="eastAsia"/>
          <w:szCs w:val="24"/>
        </w:rPr>
        <w:t>年，共有</w:t>
      </w:r>
      <w:r>
        <w:rPr>
          <w:szCs w:val="24"/>
        </w:rPr>
        <w:t>2 546 486</w:t>
      </w:r>
      <w:r>
        <w:rPr>
          <w:rFonts w:hint="eastAsia"/>
          <w:szCs w:val="24"/>
        </w:rPr>
        <w:t>个家庭的收入不足以购买必要质量和数量的食品，这超过了</w:t>
      </w:r>
      <w:r>
        <w:rPr>
          <w:rFonts w:hint="eastAsia"/>
          <w:szCs w:val="24"/>
        </w:rPr>
        <w:t>1985</w:t>
      </w:r>
      <w:r>
        <w:rPr>
          <w:rFonts w:hint="eastAsia"/>
          <w:szCs w:val="24"/>
        </w:rPr>
        <w:t>年的数据。最新的数据显示，自</w:t>
      </w:r>
      <w:r>
        <w:rPr>
          <w:rFonts w:hint="eastAsia"/>
          <w:szCs w:val="24"/>
        </w:rPr>
        <w:t>1991</w:t>
      </w:r>
      <w:r>
        <w:rPr>
          <w:rFonts w:hint="eastAsia"/>
          <w:szCs w:val="24"/>
        </w:rPr>
        <w:t>年以来，持续下滑的趋势有了转变。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在所有的岛屿群中，棉兰老的减贫步伐最慢，从</w:t>
      </w:r>
      <w:r>
        <w:rPr>
          <w:rFonts w:hint="eastAsia"/>
          <w:szCs w:val="24"/>
        </w:rPr>
        <w:t>1985</w:t>
      </w:r>
      <w:r>
        <w:rPr>
          <w:rFonts w:hint="eastAsia"/>
          <w:szCs w:val="24"/>
        </w:rPr>
        <w:t>年到</w:t>
      </w:r>
      <w:r>
        <w:rPr>
          <w:rFonts w:hint="eastAsia"/>
          <w:szCs w:val="24"/>
        </w:rPr>
        <w:t>2000</w:t>
      </w:r>
      <w:r>
        <w:rPr>
          <w:rFonts w:hint="eastAsia"/>
          <w:szCs w:val="24"/>
        </w:rPr>
        <w:t>年期间，其贫困发生率只下降了</w:t>
      </w:r>
      <w:r>
        <w:rPr>
          <w:rFonts w:hint="eastAsia"/>
          <w:szCs w:val="24"/>
        </w:rPr>
        <w:t>3</w:t>
      </w:r>
      <w:r>
        <w:rPr>
          <w:rFonts w:hint="eastAsia"/>
          <w:szCs w:val="24"/>
        </w:rPr>
        <w:t>个百分点。在整个期间，棉兰老的贫困发生率超过了国家的贫困水平，而在</w:t>
      </w:r>
      <w:r>
        <w:rPr>
          <w:rFonts w:hint="eastAsia"/>
          <w:szCs w:val="24"/>
        </w:rPr>
        <w:t>10</w:t>
      </w:r>
      <w:r>
        <w:rPr>
          <w:rFonts w:hint="eastAsia"/>
          <w:szCs w:val="24"/>
        </w:rPr>
        <w:t>年交替之际，其贫困发生率达到了岛屿地区的最高水平。</w:t>
      </w:r>
      <w:r>
        <w:rPr>
          <w:rFonts w:hint="eastAsia"/>
          <w:szCs w:val="24"/>
        </w:rPr>
        <w:t>2000</w:t>
      </w:r>
      <w:r>
        <w:rPr>
          <w:rFonts w:hint="eastAsia"/>
          <w:szCs w:val="24"/>
        </w:rPr>
        <w:t>年，棉兰老的</w:t>
      </w:r>
      <w:r>
        <w:rPr>
          <w:rFonts w:hint="eastAsia"/>
          <w:szCs w:val="24"/>
        </w:rPr>
        <w:t>5</w:t>
      </w:r>
      <w:r>
        <w:rPr>
          <w:rFonts w:hint="eastAsia"/>
          <w:szCs w:val="24"/>
        </w:rPr>
        <w:t>个区中，有</w:t>
      </w:r>
      <w:r>
        <w:rPr>
          <w:rFonts w:hint="eastAsia"/>
          <w:szCs w:val="24"/>
        </w:rPr>
        <w:t>4</w:t>
      </w:r>
      <w:r>
        <w:rPr>
          <w:rFonts w:hint="eastAsia"/>
          <w:szCs w:val="24"/>
        </w:rPr>
        <w:t>个区的贫困发生率达到了所有区中的最高水平。自</w:t>
      </w:r>
      <w:r>
        <w:rPr>
          <w:rFonts w:hint="eastAsia"/>
          <w:szCs w:val="24"/>
        </w:rPr>
        <w:t>1990</w:t>
      </w:r>
      <w:r>
        <w:rPr>
          <w:rFonts w:hint="eastAsia"/>
          <w:szCs w:val="24"/>
        </w:rPr>
        <w:t>年代中期以来，棉兰老穆斯林自治区的贫困发生率一直位居榜首，有将近十分之七的家庭生活在贫困中。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米沙鄢的减贫步伐最快，贫困发生率从</w:t>
      </w:r>
      <w:r>
        <w:rPr>
          <w:rFonts w:hint="eastAsia"/>
          <w:szCs w:val="24"/>
        </w:rPr>
        <w:t>1985</w:t>
      </w:r>
      <w:r>
        <w:rPr>
          <w:rFonts w:hint="eastAsia"/>
          <w:szCs w:val="24"/>
        </w:rPr>
        <w:t>年的</w:t>
      </w:r>
      <w:r>
        <w:rPr>
          <w:szCs w:val="24"/>
        </w:rPr>
        <w:t>58.8</w:t>
      </w:r>
      <w:r>
        <w:rPr>
          <w:rFonts w:hint="eastAsia"/>
          <w:szCs w:val="24"/>
        </w:rPr>
        <w:t>%</w:t>
      </w:r>
      <w:r>
        <w:rPr>
          <w:rFonts w:hint="eastAsia"/>
          <w:szCs w:val="24"/>
        </w:rPr>
        <w:t>下降到</w:t>
      </w:r>
      <w:r>
        <w:rPr>
          <w:rFonts w:hint="eastAsia"/>
          <w:szCs w:val="24"/>
        </w:rPr>
        <w:t>2000</w:t>
      </w:r>
      <w:r>
        <w:rPr>
          <w:rFonts w:hint="eastAsia"/>
          <w:szCs w:val="24"/>
        </w:rPr>
        <w:t>年的</w:t>
      </w:r>
      <w:r>
        <w:rPr>
          <w:szCs w:val="24"/>
        </w:rPr>
        <w:t>41.7</w:t>
      </w:r>
      <w:r>
        <w:rPr>
          <w:rFonts w:hint="eastAsia"/>
          <w:szCs w:val="24"/>
        </w:rPr>
        <w:t>%</w:t>
      </w:r>
      <w:r>
        <w:rPr>
          <w:rFonts w:hint="eastAsia"/>
          <w:szCs w:val="24"/>
        </w:rPr>
        <w:t>。各区的贫困率一直较高，但是</w:t>
      </w:r>
      <w:r>
        <w:rPr>
          <w:rFonts w:hint="eastAsia"/>
          <w:szCs w:val="24"/>
        </w:rPr>
        <w:t>6</w:t>
      </w:r>
      <w:r>
        <w:rPr>
          <w:rFonts w:hint="eastAsia"/>
          <w:szCs w:val="24"/>
        </w:rPr>
        <w:t>号、</w:t>
      </w:r>
      <w:r>
        <w:rPr>
          <w:rFonts w:hint="eastAsia"/>
          <w:szCs w:val="24"/>
        </w:rPr>
        <w:t>7</w:t>
      </w:r>
      <w:r>
        <w:rPr>
          <w:rFonts w:hint="eastAsia"/>
          <w:szCs w:val="24"/>
        </w:rPr>
        <w:t>号和</w:t>
      </w:r>
      <w:r>
        <w:rPr>
          <w:rFonts w:hint="eastAsia"/>
          <w:szCs w:val="24"/>
        </w:rPr>
        <w:t>8</w:t>
      </w:r>
      <w:r>
        <w:rPr>
          <w:rFonts w:hint="eastAsia"/>
          <w:szCs w:val="24"/>
        </w:rPr>
        <w:t>号区的状况相对于其邻区而言，一直在改善。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从上述数据看，吕宋岛的表现一直是最好的。除了表现最不理想的比科尔区（</w:t>
      </w:r>
      <w:r>
        <w:rPr>
          <w:rFonts w:hint="eastAsia"/>
          <w:szCs w:val="24"/>
        </w:rPr>
        <w:t>5</w:t>
      </w:r>
      <w:r>
        <w:rPr>
          <w:rFonts w:hint="eastAsia"/>
          <w:szCs w:val="24"/>
        </w:rPr>
        <w:t>号区）外，该岛内各区的贫困发生率一直是所有区中最低的。自</w:t>
      </w:r>
      <w:r>
        <w:rPr>
          <w:rFonts w:hint="eastAsia"/>
          <w:szCs w:val="24"/>
        </w:rPr>
        <w:t>1980</w:t>
      </w:r>
      <w:r>
        <w:rPr>
          <w:rFonts w:hint="eastAsia"/>
          <w:szCs w:val="24"/>
        </w:rPr>
        <w:t>年代以来，比科尔区的状况几乎没有改善。如人所料，国家首都区在整个期间的贫困发生率是所有区中最低的，其贫困发生率的减速也是最快的。</w:t>
      </w:r>
    </w:p>
    <w:p w:rsidR="00957964" w:rsidRDefault="00957964">
      <w:pPr>
        <w:pStyle w:val="BodyTextIndent"/>
        <w:ind w:firstLine="0"/>
        <w:rPr>
          <w:rFonts w:hint="eastAsia"/>
          <w:szCs w:val="24"/>
          <w:u w:val="single"/>
        </w:rPr>
      </w:pPr>
      <w:r>
        <w:rPr>
          <w:rFonts w:hint="eastAsia"/>
          <w:szCs w:val="24"/>
          <w:u w:val="single"/>
        </w:rPr>
        <w:t>贫困是农村的一种现象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在菲律宾，贫困依然是农村的一种现象，农村地区的贫困比例和人数仍然较高。从</w:t>
      </w:r>
      <w:r>
        <w:rPr>
          <w:rFonts w:hint="eastAsia"/>
          <w:szCs w:val="24"/>
        </w:rPr>
        <w:t>1985</w:t>
      </w:r>
      <w:r>
        <w:rPr>
          <w:rFonts w:hint="eastAsia"/>
          <w:szCs w:val="24"/>
        </w:rPr>
        <w:t>年一直到</w:t>
      </w:r>
      <w:r>
        <w:rPr>
          <w:rFonts w:hint="eastAsia"/>
          <w:szCs w:val="24"/>
        </w:rPr>
        <w:t>1997</w:t>
      </w:r>
      <w:r>
        <w:rPr>
          <w:rFonts w:hint="eastAsia"/>
          <w:szCs w:val="24"/>
        </w:rPr>
        <w:t>年和</w:t>
      </w:r>
      <w:r>
        <w:rPr>
          <w:rFonts w:hint="eastAsia"/>
          <w:szCs w:val="24"/>
        </w:rPr>
        <w:t>2000</w:t>
      </w:r>
      <w:r>
        <w:rPr>
          <w:rFonts w:hint="eastAsia"/>
          <w:szCs w:val="24"/>
        </w:rPr>
        <w:t>年，农村贫困发生率一直介于</w:t>
      </w:r>
      <w:r>
        <w:rPr>
          <w:rFonts w:hint="eastAsia"/>
          <w:szCs w:val="24"/>
        </w:rPr>
        <w:t>45-50%</w:t>
      </w:r>
      <w:r>
        <w:rPr>
          <w:rFonts w:hint="eastAsia"/>
          <w:szCs w:val="24"/>
        </w:rPr>
        <w:t>之间，这没能赶上城市的减贫步伐——城市的贫困发生率已从</w:t>
      </w:r>
      <w:r>
        <w:rPr>
          <w:rFonts w:hint="eastAsia"/>
          <w:szCs w:val="24"/>
        </w:rPr>
        <w:t>1985</w:t>
      </w:r>
      <w:r>
        <w:rPr>
          <w:rFonts w:hint="eastAsia"/>
          <w:szCs w:val="24"/>
        </w:rPr>
        <w:t>年的</w:t>
      </w:r>
      <w:r>
        <w:rPr>
          <w:szCs w:val="24"/>
        </w:rPr>
        <w:t>33.6</w:t>
      </w:r>
      <w:r>
        <w:rPr>
          <w:rFonts w:hint="eastAsia"/>
          <w:szCs w:val="24"/>
        </w:rPr>
        <w:t>%</w:t>
      </w:r>
      <w:r>
        <w:rPr>
          <w:rFonts w:hint="eastAsia"/>
          <w:szCs w:val="24"/>
        </w:rPr>
        <w:t>大大下降到</w:t>
      </w:r>
      <w:r>
        <w:rPr>
          <w:rFonts w:hint="eastAsia"/>
          <w:szCs w:val="24"/>
        </w:rPr>
        <w:t>1997</w:t>
      </w:r>
      <w:r>
        <w:rPr>
          <w:rFonts w:hint="eastAsia"/>
          <w:szCs w:val="24"/>
        </w:rPr>
        <w:t>年的</w:t>
      </w:r>
      <w:r>
        <w:rPr>
          <w:szCs w:val="24"/>
        </w:rPr>
        <w:t>17.9</w:t>
      </w:r>
      <w:r>
        <w:rPr>
          <w:rFonts w:hint="eastAsia"/>
          <w:szCs w:val="24"/>
        </w:rPr>
        <w:t>%</w:t>
      </w:r>
      <w:r>
        <w:rPr>
          <w:rFonts w:hint="eastAsia"/>
          <w:szCs w:val="24"/>
        </w:rPr>
        <w:t>。在从</w:t>
      </w:r>
      <w:r>
        <w:rPr>
          <w:rFonts w:hint="eastAsia"/>
          <w:szCs w:val="24"/>
        </w:rPr>
        <w:t>1991</w:t>
      </w:r>
      <w:r>
        <w:rPr>
          <w:rFonts w:hint="eastAsia"/>
          <w:szCs w:val="24"/>
        </w:rPr>
        <w:t>年到</w:t>
      </w:r>
      <w:r>
        <w:rPr>
          <w:rFonts w:hint="eastAsia"/>
          <w:szCs w:val="24"/>
        </w:rPr>
        <w:t>1997</w:t>
      </w:r>
      <w:r>
        <w:rPr>
          <w:rFonts w:hint="eastAsia"/>
          <w:szCs w:val="24"/>
        </w:rPr>
        <w:t>年的</w:t>
      </w:r>
      <w:r>
        <w:rPr>
          <w:rFonts w:hint="eastAsia"/>
          <w:szCs w:val="24"/>
        </w:rPr>
        <w:t>6</w:t>
      </w:r>
      <w:r>
        <w:rPr>
          <w:rFonts w:hint="eastAsia"/>
          <w:szCs w:val="24"/>
        </w:rPr>
        <w:t>年中，城市地区的贫困发生率几乎减半，从</w:t>
      </w:r>
      <w:r>
        <w:rPr>
          <w:szCs w:val="24"/>
        </w:rPr>
        <w:t>31.1%</w:t>
      </w:r>
      <w:r>
        <w:rPr>
          <w:rFonts w:hint="eastAsia"/>
          <w:szCs w:val="24"/>
        </w:rPr>
        <w:t>降低到</w:t>
      </w:r>
      <w:r>
        <w:rPr>
          <w:szCs w:val="24"/>
        </w:rPr>
        <w:t>17.9</w:t>
      </w:r>
      <w:r>
        <w:rPr>
          <w:rFonts w:hint="eastAsia"/>
          <w:szCs w:val="24"/>
        </w:rPr>
        <w:t>%</w:t>
      </w:r>
      <w:r>
        <w:rPr>
          <w:rFonts w:hint="eastAsia"/>
          <w:szCs w:val="24"/>
        </w:rPr>
        <w:t>。这说明</w:t>
      </w:r>
      <w:r>
        <w:rPr>
          <w:rFonts w:hint="eastAsia"/>
          <w:szCs w:val="24"/>
        </w:rPr>
        <w:t>1990</w:t>
      </w:r>
      <w:r>
        <w:rPr>
          <w:rFonts w:hint="eastAsia"/>
          <w:szCs w:val="24"/>
        </w:rPr>
        <w:t>年代初的经济繁荣给城市带来的好处比农村更大。</w:t>
      </w:r>
    </w:p>
    <w:p w:rsidR="00957964" w:rsidRDefault="00957964">
      <w:pPr>
        <w:pStyle w:val="BodyTextIndent"/>
        <w:ind w:firstLine="0"/>
        <w:rPr>
          <w:rFonts w:hint="eastAsia"/>
          <w:szCs w:val="24"/>
          <w:u w:val="single"/>
        </w:rPr>
      </w:pPr>
      <w:r>
        <w:rPr>
          <w:rFonts w:hint="eastAsia"/>
          <w:szCs w:val="24"/>
          <w:u w:val="single"/>
        </w:rPr>
        <w:t>收入分配的不平等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如果说除了经济增长外，还有一个因素对减贫产生了重大影响，那么这个因素就是不平等。收入分配的不平等在某种程度上决定了经济增长成果在不同收入群体中的分配方式。国家的不平等问题一直比较严重。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年，贫困发生率虽有上升，但不平等问题进一步得到了解决，这可能是因为当时的危机对较高收入群体的影响更大。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减贫进展一直不尽人意，这部分源于各时期分配的不平等。从</w:t>
      </w:r>
      <w:r>
        <w:rPr>
          <w:rFonts w:hint="eastAsia"/>
          <w:szCs w:val="24"/>
        </w:rPr>
        <w:t>1985</w:t>
      </w:r>
      <w:r>
        <w:rPr>
          <w:rFonts w:hint="eastAsia"/>
          <w:szCs w:val="24"/>
        </w:rPr>
        <w:t>年到</w:t>
      </w:r>
      <w:r>
        <w:rPr>
          <w:rFonts w:hint="eastAsia"/>
          <w:szCs w:val="24"/>
        </w:rPr>
        <w:t>1997</w:t>
      </w:r>
      <w:r>
        <w:rPr>
          <w:rFonts w:hint="eastAsia"/>
          <w:szCs w:val="24"/>
        </w:rPr>
        <w:t>年，国家的一项估计发现，贫困发生率原本减少了</w:t>
      </w:r>
      <w:r>
        <w:rPr>
          <w:szCs w:val="24"/>
        </w:rPr>
        <w:t>20.5</w:t>
      </w:r>
      <w:r>
        <w:rPr>
          <w:rFonts w:hint="eastAsia"/>
          <w:szCs w:val="24"/>
        </w:rPr>
        <w:t>个百分点，但是由于收入分配的不平等，结果只下降了</w:t>
      </w:r>
      <w:r>
        <w:rPr>
          <w:szCs w:val="24"/>
        </w:rPr>
        <w:t>16.5</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就不平等而言，菲律宾绝大多数地区的收入不平等问题都比较严重。根据观察，自</w:t>
      </w:r>
      <w:r>
        <w:rPr>
          <w:rFonts w:hint="eastAsia"/>
          <w:szCs w:val="24"/>
        </w:rPr>
        <w:t>1985</w:t>
      </w:r>
      <w:r>
        <w:rPr>
          <w:rFonts w:hint="eastAsia"/>
          <w:szCs w:val="24"/>
        </w:rPr>
        <w:t>年以来，除了</w:t>
      </w:r>
      <w:r>
        <w:rPr>
          <w:szCs w:val="24"/>
        </w:rPr>
        <w:t>卡拉加</w:t>
      </w:r>
      <w:r>
        <w:rPr>
          <w:rFonts w:hint="eastAsia"/>
          <w:szCs w:val="24"/>
        </w:rPr>
        <w:t>区（</w:t>
      </w:r>
      <w:r>
        <w:rPr>
          <w:rFonts w:hint="eastAsia"/>
          <w:szCs w:val="24"/>
        </w:rPr>
        <w:t>13</w:t>
      </w:r>
      <w:r>
        <w:rPr>
          <w:rFonts w:hint="eastAsia"/>
          <w:szCs w:val="24"/>
        </w:rPr>
        <w:t>号区）和</w:t>
      </w:r>
      <w:r>
        <w:rPr>
          <w:rFonts w:hint="eastAsia"/>
          <w:szCs w:val="24"/>
        </w:rPr>
        <w:t>3</w:t>
      </w:r>
      <w:r>
        <w:rPr>
          <w:rFonts w:hint="eastAsia"/>
          <w:szCs w:val="24"/>
        </w:rPr>
        <w:t>号区外，其他所有区的不平等问题都在恶化。不平等问题主要集中在</w:t>
      </w:r>
      <w:r>
        <w:rPr>
          <w:szCs w:val="24"/>
        </w:rPr>
        <w:t>米沙鄢</w:t>
      </w:r>
      <w:r>
        <w:rPr>
          <w:rFonts w:hint="eastAsia"/>
          <w:szCs w:val="24"/>
        </w:rPr>
        <w:t>，在最近几年，该地区的吉尼系数曾有三次处于最高水平。</w:t>
      </w:r>
      <w:r>
        <w:rPr>
          <w:rFonts w:hint="eastAsia"/>
          <w:szCs w:val="24"/>
        </w:rPr>
        <w:t>8</w:t>
      </w:r>
      <w:r>
        <w:rPr>
          <w:rFonts w:hint="eastAsia"/>
          <w:szCs w:val="24"/>
        </w:rPr>
        <w:t>号区的情况最糟，从</w:t>
      </w:r>
      <w:r>
        <w:rPr>
          <w:rFonts w:hint="eastAsia"/>
          <w:szCs w:val="24"/>
        </w:rPr>
        <w:t>1980</w:t>
      </w:r>
      <w:r>
        <w:rPr>
          <w:rFonts w:hint="eastAsia"/>
          <w:szCs w:val="24"/>
        </w:rPr>
        <w:t>年代的</w:t>
      </w:r>
      <w:r>
        <w:rPr>
          <w:szCs w:val="24"/>
        </w:rPr>
        <w:t>0.3947</w:t>
      </w:r>
      <w:r>
        <w:rPr>
          <w:rFonts w:hint="eastAsia"/>
          <w:szCs w:val="24"/>
        </w:rPr>
        <w:t>上升到</w:t>
      </w:r>
      <w:r>
        <w:rPr>
          <w:rFonts w:hint="eastAsia"/>
          <w:szCs w:val="24"/>
        </w:rPr>
        <w:t>2000</w:t>
      </w:r>
      <w:r>
        <w:rPr>
          <w:rFonts w:hint="eastAsia"/>
          <w:szCs w:val="24"/>
        </w:rPr>
        <w:t>年的</w:t>
      </w:r>
      <w:r>
        <w:rPr>
          <w:szCs w:val="24"/>
        </w:rPr>
        <w:t>0.4901</w:t>
      </w:r>
      <w:r>
        <w:rPr>
          <w:rFonts w:hint="eastAsia"/>
          <w:szCs w:val="24"/>
        </w:rPr>
        <w:t>。棉兰老的情况与米沙鄢类似。</w:t>
      </w:r>
      <w:r>
        <w:rPr>
          <w:szCs w:val="24"/>
        </w:rPr>
        <w:t>棉兰老穆斯林自治区</w:t>
      </w:r>
      <w:r>
        <w:rPr>
          <w:rFonts w:hint="eastAsia"/>
          <w:szCs w:val="24"/>
        </w:rPr>
        <w:t>的不平等问题最轻，其吉尼系数只有</w:t>
      </w:r>
      <w:r>
        <w:rPr>
          <w:szCs w:val="24"/>
        </w:rPr>
        <w:t>0.3278</w:t>
      </w:r>
      <w:r>
        <w:rPr>
          <w:rFonts w:hint="eastAsia"/>
          <w:szCs w:val="24"/>
        </w:rPr>
        <w:t>。很多人认为</w:t>
      </w:r>
      <w:r>
        <w:rPr>
          <w:szCs w:val="24"/>
        </w:rPr>
        <w:t>棉兰老穆斯林自治区</w:t>
      </w:r>
      <w:r>
        <w:rPr>
          <w:rFonts w:hint="eastAsia"/>
          <w:szCs w:val="24"/>
        </w:rPr>
        <w:t>是最贫困的地区，贫困家庭占绝大多数（几乎占</w:t>
      </w:r>
      <w:r>
        <w:rPr>
          <w:rFonts w:hint="eastAsia"/>
          <w:szCs w:val="24"/>
        </w:rPr>
        <w:t>70%</w:t>
      </w:r>
      <w:r>
        <w:rPr>
          <w:rFonts w:hint="eastAsia"/>
          <w:szCs w:val="24"/>
        </w:rPr>
        <w:t>），因此属于较高收入群体的家庭可能极少。国家首都区的贫困发生率是最低的，但是不平等问题却很严重。</w:t>
      </w:r>
    </w:p>
    <w:p w:rsidR="00957964" w:rsidRDefault="00957964">
      <w:pPr>
        <w:pStyle w:val="BodyTextIndent"/>
        <w:ind w:firstLine="0"/>
        <w:rPr>
          <w:rFonts w:hint="eastAsia"/>
          <w:szCs w:val="24"/>
          <w:u w:val="single"/>
        </w:rPr>
      </w:pPr>
    </w:p>
    <w:p w:rsidR="00957964" w:rsidRDefault="00957964">
      <w:pPr>
        <w:pStyle w:val="BodyTextIndent"/>
        <w:ind w:firstLine="0"/>
        <w:rPr>
          <w:rFonts w:hint="eastAsia"/>
          <w:szCs w:val="24"/>
          <w:u w:val="single"/>
        </w:rPr>
      </w:pPr>
      <w:r>
        <w:rPr>
          <w:rFonts w:hint="eastAsia"/>
          <w:szCs w:val="24"/>
          <w:u w:val="single"/>
        </w:rPr>
        <w:t>收入差距、贫困差距和贫困严重性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其他贫困指标，包括收入差距、贫困差距和贫困严重性，可以提供贫困程度方面的补充信息。为了解贫困深度，以及通过增加创收消除贫困的总成本，这些指标可以提供有用的信息。</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年，菲律宾的收入差距为</w:t>
      </w:r>
      <w:r>
        <w:rPr>
          <w:szCs w:val="24"/>
        </w:rPr>
        <w:t>29.6</w:t>
      </w:r>
      <w:r>
        <w:rPr>
          <w:rFonts w:hint="eastAsia"/>
          <w:szCs w:val="24"/>
        </w:rPr>
        <w:t>%</w:t>
      </w:r>
      <w:r>
        <w:rPr>
          <w:rFonts w:hint="eastAsia"/>
          <w:szCs w:val="24"/>
        </w:rPr>
        <w:t>，与</w:t>
      </w:r>
      <w:r>
        <w:rPr>
          <w:rFonts w:hint="eastAsia"/>
          <w:szCs w:val="24"/>
        </w:rPr>
        <w:t>1997</w:t>
      </w:r>
      <w:r>
        <w:rPr>
          <w:rFonts w:hint="eastAsia"/>
          <w:szCs w:val="24"/>
        </w:rPr>
        <w:t>年</w:t>
      </w:r>
      <w:r>
        <w:rPr>
          <w:szCs w:val="24"/>
        </w:rPr>
        <w:t>29.8</w:t>
      </w:r>
      <w:r>
        <w:rPr>
          <w:rFonts w:hint="eastAsia"/>
          <w:szCs w:val="24"/>
        </w:rPr>
        <w:t>%</w:t>
      </w:r>
      <w:r>
        <w:rPr>
          <w:rFonts w:hint="eastAsia"/>
          <w:szCs w:val="24"/>
        </w:rPr>
        <w:t>的收入差距相比，没有明显的差异。这意味着平均而言，菲律宾贫困人口的家庭收入增幅必须为贫困线的</w:t>
      </w:r>
      <w:r>
        <w:rPr>
          <w:szCs w:val="24"/>
        </w:rPr>
        <w:t>29.6</w:t>
      </w:r>
      <w:r>
        <w:rPr>
          <w:rFonts w:hint="eastAsia"/>
          <w:szCs w:val="24"/>
        </w:rPr>
        <w:t>%</w:t>
      </w:r>
      <w:r>
        <w:rPr>
          <w:rFonts w:hint="eastAsia"/>
          <w:szCs w:val="24"/>
        </w:rPr>
        <w:t>才可走出贫困。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年，有</w:t>
      </w:r>
      <w:r>
        <w:rPr>
          <w:szCs w:val="24"/>
        </w:rPr>
        <w:t>27.2</w:t>
      </w:r>
      <w:r>
        <w:rPr>
          <w:rFonts w:hint="eastAsia"/>
          <w:szCs w:val="24"/>
        </w:rPr>
        <w:t>%</w:t>
      </w:r>
      <w:r>
        <w:rPr>
          <w:rFonts w:hint="eastAsia"/>
          <w:szCs w:val="24"/>
        </w:rPr>
        <w:t>的省存在着</w:t>
      </w:r>
      <w:r>
        <w:rPr>
          <w:szCs w:val="24"/>
        </w:rPr>
        <w:t>27.5</w:t>
      </w:r>
      <w:r>
        <w:rPr>
          <w:rFonts w:hint="eastAsia"/>
          <w:szCs w:val="24"/>
        </w:rPr>
        <w:t>-</w:t>
      </w:r>
      <w:r>
        <w:rPr>
          <w:szCs w:val="24"/>
        </w:rPr>
        <w:t>30.9</w:t>
      </w:r>
      <w:r>
        <w:rPr>
          <w:rFonts w:hint="eastAsia"/>
          <w:szCs w:val="24"/>
        </w:rPr>
        <w:t>%</w:t>
      </w:r>
      <w:r>
        <w:rPr>
          <w:rFonts w:hint="eastAsia"/>
          <w:szCs w:val="24"/>
        </w:rPr>
        <w:t>的收入差距。半数以上的省实际上存在着至少</w:t>
      </w:r>
      <w:r>
        <w:rPr>
          <w:szCs w:val="24"/>
        </w:rPr>
        <w:t>27.5</w:t>
      </w:r>
      <w:r>
        <w:rPr>
          <w:rFonts w:hint="eastAsia"/>
          <w:szCs w:val="24"/>
        </w:rPr>
        <w:t>%</w:t>
      </w:r>
      <w:r>
        <w:rPr>
          <w:rFonts w:hint="eastAsia"/>
          <w:szCs w:val="24"/>
        </w:rPr>
        <w:t>的收入差距。</w:t>
      </w:r>
      <w:r>
        <w:rPr>
          <w:szCs w:val="24"/>
        </w:rPr>
        <w:t>萨兰加尼</w:t>
      </w:r>
      <w:r>
        <w:rPr>
          <w:rFonts w:hint="eastAsia"/>
          <w:szCs w:val="24"/>
        </w:rPr>
        <w:t>和高山省的贫困深度处于最高水平，收入差距分别为</w:t>
      </w:r>
      <w:r>
        <w:rPr>
          <w:szCs w:val="24"/>
        </w:rPr>
        <w:t>40.4</w:t>
      </w:r>
      <w:r>
        <w:rPr>
          <w:rFonts w:hint="eastAsia"/>
          <w:szCs w:val="24"/>
        </w:rPr>
        <w:t>%</w:t>
      </w:r>
      <w:r>
        <w:rPr>
          <w:rFonts w:hint="eastAsia"/>
          <w:szCs w:val="24"/>
        </w:rPr>
        <w:t>和</w:t>
      </w:r>
      <w:r>
        <w:rPr>
          <w:szCs w:val="24"/>
        </w:rPr>
        <w:t>38.0</w:t>
      </w:r>
      <w:r>
        <w:rPr>
          <w:rFonts w:hint="eastAsia"/>
          <w:szCs w:val="24"/>
        </w:rPr>
        <w:t>%</w:t>
      </w:r>
      <w:r>
        <w:rPr>
          <w:rFonts w:hint="eastAsia"/>
          <w:szCs w:val="24"/>
        </w:rPr>
        <w:t>，</w:t>
      </w:r>
      <w:r>
        <w:t>巴塔内斯省</w:t>
      </w:r>
      <w:r>
        <w:rPr>
          <w:rFonts w:hint="eastAsia"/>
        </w:rPr>
        <w:t>的</w:t>
      </w:r>
      <w:r>
        <w:rPr>
          <w:rFonts w:hint="eastAsia"/>
          <w:szCs w:val="24"/>
        </w:rPr>
        <w:t>贫困深度处于最低水平，收入差距只有</w:t>
      </w:r>
      <w:r>
        <w:rPr>
          <w:szCs w:val="24"/>
        </w:rPr>
        <w:t>3.1</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另一方面，贫困差距意味着：平均而言，菲律宾家庭收入的增幅必须为贫困线的多少百分率，才能使贫困发生率为“</w:t>
      </w:r>
      <w:r>
        <w:rPr>
          <w:rFonts w:hint="eastAsia"/>
          <w:szCs w:val="24"/>
        </w:rPr>
        <w:t>0</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最后，贫困严重性这一指标是为了说明贫困人口中的不平等问题。</w:t>
      </w:r>
      <w:r>
        <w:rPr>
          <w:rFonts w:hint="eastAsia"/>
          <w:szCs w:val="24"/>
        </w:rPr>
        <w:t>2000</w:t>
      </w:r>
      <w:r>
        <w:rPr>
          <w:rFonts w:hint="eastAsia"/>
          <w:szCs w:val="24"/>
        </w:rPr>
        <w:t>年，</w:t>
      </w:r>
      <w:r>
        <w:t>马斯巴地</w:t>
      </w:r>
      <w:r>
        <w:rPr>
          <w:rFonts w:hint="eastAsia"/>
        </w:rPr>
        <w:t>的贫困发生率位居</w:t>
      </w:r>
      <w:r>
        <w:rPr>
          <w:rFonts w:hint="eastAsia"/>
          <w:szCs w:val="24"/>
        </w:rPr>
        <w:t>第二</w:t>
      </w:r>
      <w:r>
        <w:rPr>
          <w:rFonts w:hint="eastAsia"/>
        </w:rPr>
        <w:t>，但其贫困程度却最为严重。</w:t>
      </w:r>
      <w:r>
        <w:rPr>
          <w:rFonts w:hint="eastAsia"/>
        </w:rPr>
        <w:t>1997</w:t>
      </w:r>
      <w:r>
        <w:rPr>
          <w:rFonts w:hint="eastAsia"/>
        </w:rPr>
        <w:t>年和</w:t>
      </w:r>
      <w:r>
        <w:rPr>
          <w:rFonts w:hint="eastAsia"/>
        </w:rPr>
        <w:t>2000</w:t>
      </w:r>
      <w:r>
        <w:rPr>
          <w:rFonts w:hint="eastAsia"/>
        </w:rPr>
        <w:t>年，</w:t>
      </w:r>
      <w:r>
        <w:t>苏禄省</w:t>
      </w:r>
      <w:r>
        <w:rPr>
          <w:rFonts w:hint="eastAsia"/>
        </w:rPr>
        <w:t>的贫困发生率达到了最高水平，但是不在严重贫困的</w:t>
      </w:r>
      <w:r>
        <w:rPr>
          <w:rFonts w:hint="eastAsia"/>
        </w:rPr>
        <w:t>10</w:t>
      </w:r>
      <w:r>
        <w:rPr>
          <w:rFonts w:hint="eastAsia"/>
        </w:rPr>
        <w:t>个省之列。这说明，</w:t>
      </w:r>
      <w:r>
        <w:t>苏禄省</w:t>
      </w:r>
      <w:r>
        <w:rPr>
          <w:rFonts w:hint="eastAsia"/>
        </w:rPr>
        <w:t>的贫困家庭较多，但是其大多数贫困家庭的收入比较接近贫困线。因此，在</w:t>
      </w:r>
      <w:r>
        <w:rPr>
          <w:szCs w:val="24"/>
        </w:rPr>
        <w:t>苏禄省</w:t>
      </w:r>
      <w:r>
        <w:rPr>
          <w:rFonts w:hint="eastAsia"/>
          <w:szCs w:val="24"/>
        </w:rPr>
        <w:t>，贫困家庭为走出贫困所需要增加的收入低于</w:t>
      </w:r>
      <w:r>
        <w:t>马斯巴地</w:t>
      </w:r>
      <w:r>
        <w:rPr>
          <w:rFonts w:hint="eastAsia"/>
        </w:rPr>
        <w:t>的贫困家庭。</w:t>
      </w:r>
    </w:p>
    <w:p w:rsidR="00957964" w:rsidRDefault="00957964">
      <w:pPr>
        <w:spacing w:after="240" w:line="360" w:lineRule="exact"/>
        <w:rPr>
          <w:rFonts w:ascii="SimHei" w:eastAsia="SimHei" w:hint="eastAsia"/>
          <w:bCs/>
          <w:szCs w:val="24"/>
        </w:rPr>
      </w:pPr>
      <w:r>
        <w:rPr>
          <w:rFonts w:ascii="SimHei" w:eastAsia="SimHei"/>
          <w:bCs/>
          <w:szCs w:val="24"/>
        </w:rPr>
        <w:t>1.b</w:t>
      </w:r>
      <w:r>
        <w:rPr>
          <w:rFonts w:ascii="SimHei" w:eastAsia="SimHei" w:hint="eastAsia"/>
          <w:bCs/>
          <w:szCs w:val="24"/>
        </w:rPr>
        <w:t>.  相关报告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参照了菲律宾关于</w:t>
      </w:r>
      <w:r>
        <w:rPr>
          <w:szCs w:val="24"/>
        </w:rPr>
        <w:t>《消除对妇女一切形式歧视公约》</w:t>
      </w:r>
      <w:r>
        <w:rPr>
          <w:rFonts w:hint="eastAsia"/>
          <w:szCs w:val="24"/>
        </w:rPr>
        <w:t>以及《儿童权利公约》执行情况的报告，前者包括：</w:t>
      </w:r>
      <w:r>
        <w:rPr>
          <w:rFonts w:hint="eastAsia"/>
          <w:szCs w:val="24"/>
        </w:rPr>
        <w:t>CEDAW</w:t>
      </w:r>
      <w:r>
        <w:rPr>
          <w:szCs w:val="24"/>
        </w:rPr>
        <w:t>/C/5/Add.6</w:t>
      </w:r>
      <w:r>
        <w:rPr>
          <w:rFonts w:hint="eastAsia"/>
          <w:szCs w:val="24"/>
        </w:rPr>
        <w:t>、</w:t>
      </w:r>
      <w:r>
        <w:rPr>
          <w:rFonts w:hint="eastAsia"/>
          <w:szCs w:val="24"/>
        </w:rPr>
        <w:t>CEDAW</w:t>
      </w:r>
      <w:r>
        <w:rPr>
          <w:szCs w:val="24"/>
        </w:rPr>
        <w:t>/C/13/Add.17</w:t>
      </w:r>
      <w:r>
        <w:rPr>
          <w:rFonts w:hint="eastAsia"/>
          <w:szCs w:val="24"/>
        </w:rPr>
        <w:t>、</w:t>
      </w:r>
      <w:r>
        <w:rPr>
          <w:rFonts w:hint="eastAsia"/>
          <w:szCs w:val="24"/>
        </w:rPr>
        <w:t>CEDAW</w:t>
      </w:r>
      <w:r>
        <w:rPr>
          <w:szCs w:val="24"/>
        </w:rPr>
        <w:t>/C/PHI/3</w:t>
      </w:r>
      <w:r>
        <w:rPr>
          <w:rFonts w:hint="eastAsia"/>
          <w:szCs w:val="24"/>
        </w:rPr>
        <w:t>、</w:t>
      </w:r>
      <w:r>
        <w:rPr>
          <w:rFonts w:hint="eastAsia"/>
          <w:szCs w:val="24"/>
        </w:rPr>
        <w:t>CEDAW</w:t>
      </w:r>
      <w:r>
        <w:rPr>
          <w:szCs w:val="24"/>
        </w:rPr>
        <w:t>/C/PHI/4</w:t>
      </w:r>
      <w:r>
        <w:rPr>
          <w:rFonts w:hint="eastAsia"/>
          <w:szCs w:val="24"/>
        </w:rPr>
        <w:t>和</w:t>
      </w:r>
      <w:r>
        <w:rPr>
          <w:rFonts w:hint="eastAsia"/>
          <w:szCs w:val="24"/>
        </w:rPr>
        <w:t>CEDAW</w:t>
      </w:r>
      <w:r>
        <w:rPr>
          <w:szCs w:val="24"/>
        </w:rPr>
        <w:t>/C/PHI/ 5-6</w:t>
      </w:r>
      <w:r>
        <w:rPr>
          <w:rFonts w:hint="eastAsia"/>
          <w:szCs w:val="24"/>
        </w:rPr>
        <w:t>；后者指</w:t>
      </w:r>
      <w:r>
        <w:rPr>
          <w:szCs w:val="24"/>
        </w:rPr>
        <w:t>CRC/C/3/Add.23</w:t>
      </w:r>
      <w:r>
        <w:rPr>
          <w:rFonts w:hint="eastAsia"/>
          <w:szCs w:val="24"/>
        </w:rPr>
        <w:t>。</w:t>
      </w:r>
    </w:p>
    <w:p w:rsidR="00957964" w:rsidRDefault="00957964">
      <w:pPr>
        <w:spacing w:after="240" w:line="360" w:lineRule="exact"/>
        <w:rPr>
          <w:rFonts w:ascii="SimHei" w:eastAsia="SimHei" w:hint="eastAsia"/>
          <w:bCs/>
          <w:szCs w:val="24"/>
        </w:rPr>
      </w:pPr>
      <w:r>
        <w:rPr>
          <w:rFonts w:ascii="SimHei" w:eastAsia="SimHei"/>
          <w:bCs/>
          <w:szCs w:val="24"/>
        </w:rPr>
        <w:t>1.c</w:t>
      </w:r>
      <w:r>
        <w:rPr>
          <w:rFonts w:ascii="SimHei" w:eastAsia="SimHei" w:hint="eastAsia"/>
          <w:bCs/>
          <w:szCs w:val="24"/>
        </w:rPr>
        <w:t>.  贫困线</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贫困线是指——用以满足基本食品和非食品需求的成本。按照菲律宾的官方方法，基本非食品需求包括总基本支出中的非食品支出项目。因此，贫困线可视作用以满足食品需求和其他非食品基本需求的最低收入（</w:t>
      </w:r>
      <w:r>
        <w:rPr>
          <w:rFonts w:ascii="KaiTi_GB2312" w:eastAsia="KaiTi_GB2312" w:hint="eastAsia"/>
          <w:szCs w:val="24"/>
        </w:rPr>
        <w:t>国家统计协调委员会；1997年菲律宾贫困统计</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最新的官方贫困数据显示，</w:t>
      </w:r>
      <w:r>
        <w:rPr>
          <w:rFonts w:hint="eastAsia"/>
          <w:szCs w:val="24"/>
        </w:rPr>
        <w:t>2003</w:t>
      </w:r>
      <w:r>
        <w:rPr>
          <w:rFonts w:hint="eastAsia"/>
          <w:szCs w:val="24"/>
        </w:rPr>
        <w:t>年大约有</w:t>
      </w:r>
      <w:r>
        <w:rPr>
          <w:rFonts w:hint="eastAsia"/>
          <w:szCs w:val="24"/>
        </w:rPr>
        <w:t>400</w:t>
      </w:r>
      <w:r>
        <w:rPr>
          <w:rFonts w:hint="eastAsia"/>
          <w:szCs w:val="24"/>
        </w:rPr>
        <w:t>万家庭或</w:t>
      </w:r>
      <w:r>
        <w:rPr>
          <w:rFonts w:hint="eastAsia"/>
          <w:szCs w:val="24"/>
        </w:rPr>
        <w:t>2 350</w:t>
      </w:r>
      <w:r>
        <w:rPr>
          <w:rFonts w:hint="eastAsia"/>
          <w:szCs w:val="24"/>
        </w:rPr>
        <w:t>万菲律宾人（约占菲律宾总人口的四分之一以上）生活在贫困线以下。这些数据相对于</w:t>
      </w:r>
      <w:r>
        <w:rPr>
          <w:rFonts w:hint="eastAsia"/>
          <w:szCs w:val="24"/>
        </w:rPr>
        <w:t>2000</w:t>
      </w:r>
      <w:r>
        <w:rPr>
          <w:rFonts w:hint="eastAsia"/>
          <w:szCs w:val="24"/>
        </w:rPr>
        <w:t>年来说有所下降，</w:t>
      </w:r>
      <w:r>
        <w:rPr>
          <w:rFonts w:hint="eastAsia"/>
          <w:szCs w:val="24"/>
        </w:rPr>
        <w:t>2000</w:t>
      </w:r>
      <w:r>
        <w:rPr>
          <w:rFonts w:hint="eastAsia"/>
          <w:szCs w:val="24"/>
        </w:rPr>
        <w:t>年大约有</w:t>
      </w:r>
      <w:r>
        <w:rPr>
          <w:rFonts w:hint="eastAsia"/>
          <w:szCs w:val="24"/>
        </w:rPr>
        <w:t>410</w:t>
      </w:r>
      <w:r>
        <w:rPr>
          <w:rFonts w:hint="eastAsia"/>
          <w:szCs w:val="24"/>
        </w:rPr>
        <w:t>万家庭或</w:t>
      </w:r>
      <w:r>
        <w:rPr>
          <w:rFonts w:hint="eastAsia"/>
          <w:szCs w:val="24"/>
        </w:rPr>
        <w:t>2 540</w:t>
      </w:r>
      <w:r>
        <w:rPr>
          <w:rFonts w:hint="eastAsia"/>
          <w:szCs w:val="24"/>
        </w:rPr>
        <w:t>万菲律宾人需要为收支相抵苦苦挣扎。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年，贫困家庭比率最高的三个地区都在棉兰老，即：卡拉加为</w:t>
      </w:r>
      <w:r>
        <w:rPr>
          <w:szCs w:val="24"/>
        </w:rPr>
        <w:t>47.3</w:t>
      </w:r>
      <w:r>
        <w:rPr>
          <w:rFonts w:hint="eastAsia"/>
          <w:szCs w:val="24"/>
        </w:rPr>
        <w:t>%</w:t>
      </w:r>
      <w:r>
        <w:rPr>
          <w:rFonts w:hint="eastAsia"/>
          <w:szCs w:val="24"/>
        </w:rPr>
        <w:t>，</w:t>
      </w:r>
      <w:r>
        <w:rPr>
          <w:szCs w:val="24"/>
        </w:rPr>
        <w:t>棉兰老穆斯林自治区</w:t>
      </w:r>
      <w:r>
        <w:rPr>
          <w:rFonts w:hint="eastAsia"/>
          <w:szCs w:val="24"/>
        </w:rPr>
        <w:t>为</w:t>
      </w:r>
      <w:r>
        <w:rPr>
          <w:szCs w:val="24"/>
        </w:rPr>
        <w:t>45.7</w:t>
      </w:r>
      <w:r>
        <w:rPr>
          <w:rFonts w:hint="eastAsia"/>
          <w:szCs w:val="24"/>
        </w:rPr>
        <w:t>%</w:t>
      </w:r>
      <w:r>
        <w:rPr>
          <w:rFonts w:hint="eastAsia"/>
          <w:szCs w:val="24"/>
        </w:rPr>
        <w:t>，西</w:t>
      </w:r>
      <w:r>
        <w:rPr>
          <w:szCs w:val="24"/>
        </w:rPr>
        <w:t>棉兰老</w:t>
      </w:r>
      <w:r>
        <w:rPr>
          <w:rFonts w:hint="eastAsia"/>
          <w:szCs w:val="24"/>
        </w:rPr>
        <w:t>（</w:t>
      </w:r>
      <w:r>
        <w:rPr>
          <w:rFonts w:hint="eastAsia"/>
          <w:szCs w:val="24"/>
        </w:rPr>
        <w:t>9</w:t>
      </w:r>
      <w:r>
        <w:rPr>
          <w:rFonts w:hint="eastAsia"/>
          <w:szCs w:val="24"/>
        </w:rPr>
        <w:t>号区）为</w:t>
      </w:r>
      <w:r>
        <w:rPr>
          <w:szCs w:val="24"/>
        </w:rPr>
        <w:t xml:space="preserve"> 44.1</w:t>
      </w:r>
      <w:r>
        <w:rPr>
          <w:rFonts w:hint="eastAsia"/>
          <w:szCs w:val="24"/>
        </w:rPr>
        <w:t>%</w:t>
      </w:r>
      <w:r>
        <w:rPr>
          <w:rFonts w:hint="eastAsia"/>
          <w:szCs w:val="24"/>
        </w:rPr>
        <w:t>。从更光明的一面来说，贫困发生率最低的三个区都在吕宋岛，即：国家首都区为</w:t>
      </w:r>
      <w:r>
        <w:rPr>
          <w:szCs w:val="24"/>
        </w:rPr>
        <w:t>5.0</w:t>
      </w:r>
      <w:r>
        <w:rPr>
          <w:rFonts w:hint="eastAsia"/>
          <w:szCs w:val="24"/>
        </w:rPr>
        <w:t>%</w:t>
      </w:r>
      <w:r>
        <w:rPr>
          <w:rFonts w:hint="eastAsia"/>
          <w:szCs w:val="24"/>
        </w:rPr>
        <w:t>，其邻区——中吕宋区（</w:t>
      </w:r>
      <w:r>
        <w:rPr>
          <w:rFonts w:hint="eastAsia"/>
          <w:szCs w:val="24"/>
        </w:rPr>
        <w:t>3</w:t>
      </w:r>
      <w:r>
        <w:rPr>
          <w:rFonts w:hint="eastAsia"/>
          <w:szCs w:val="24"/>
        </w:rPr>
        <w:t>号区）为</w:t>
      </w:r>
      <w:r>
        <w:rPr>
          <w:szCs w:val="24"/>
        </w:rPr>
        <w:t xml:space="preserve"> 13.7</w:t>
      </w:r>
      <w:r>
        <w:rPr>
          <w:rFonts w:hint="eastAsia"/>
          <w:szCs w:val="24"/>
        </w:rPr>
        <w:t>%</w:t>
      </w:r>
      <w:r>
        <w:rPr>
          <w:rFonts w:hint="eastAsia"/>
          <w:szCs w:val="24"/>
        </w:rPr>
        <w:t>，</w:t>
      </w:r>
      <w:r>
        <w:rPr>
          <w:szCs w:val="24"/>
        </w:rPr>
        <w:t>甲拉巴松</w:t>
      </w:r>
      <w:r>
        <w:rPr>
          <w:rFonts w:hint="eastAsia"/>
          <w:szCs w:val="24"/>
        </w:rPr>
        <w:t>（</w:t>
      </w:r>
      <w:r>
        <w:rPr>
          <w:rFonts w:hint="eastAsia"/>
          <w:szCs w:val="24"/>
        </w:rPr>
        <w:t>4-A</w:t>
      </w:r>
      <w:r>
        <w:rPr>
          <w:rFonts w:hint="eastAsia"/>
          <w:szCs w:val="24"/>
        </w:rPr>
        <w:t>区）为</w:t>
      </w:r>
      <w:r>
        <w:rPr>
          <w:szCs w:val="24"/>
        </w:rPr>
        <w:t>14.9</w:t>
      </w:r>
      <w:r>
        <w:rPr>
          <w:rFonts w:hint="eastAsia"/>
          <w:szCs w:val="24"/>
        </w:rPr>
        <w:t>%</w:t>
      </w:r>
      <w:r>
        <w:rPr>
          <w:rFonts w:hint="eastAsia"/>
          <w:szCs w:val="24"/>
        </w:rPr>
        <w:t>。</w:t>
      </w:r>
    </w:p>
    <w:p w:rsidR="00957964" w:rsidRDefault="00957964">
      <w:pPr>
        <w:spacing w:after="240" w:line="360" w:lineRule="exact"/>
        <w:rPr>
          <w:rFonts w:ascii="SimHei" w:eastAsia="SimHei" w:hint="eastAsia"/>
          <w:bCs/>
          <w:szCs w:val="24"/>
        </w:rPr>
      </w:pPr>
      <w:r>
        <w:rPr>
          <w:rFonts w:ascii="SimHei" w:eastAsia="SimHei"/>
          <w:bCs/>
          <w:szCs w:val="24"/>
        </w:rPr>
        <w:t>1.d</w:t>
      </w:r>
      <w:r>
        <w:rPr>
          <w:rFonts w:ascii="SimHei" w:eastAsia="SimHei" w:hint="eastAsia"/>
          <w:bCs/>
          <w:szCs w:val="24"/>
        </w:rPr>
        <w:t>.</w:t>
      </w:r>
      <w:r>
        <w:rPr>
          <w:rFonts w:ascii="SimHei" w:eastAsia="SimHei"/>
          <w:bCs/>
          <w:szCs w:val="24"/>
        </w:rPr>
        <w:t xml:space="preserve"> </w:t>
      </w:r>
      <w:r>
        <w:rPr>
          <w:rFonts w:ascii="SimHei" w:eastAsia="SimHei" w:hint="eastAsia"/>
          <w:bCs/>
          <w:szCs w:val="24"/>
        </w:rPr>
        <w:t xml:space="preserve"> 菲律宾的生活质量指数/人类发展指数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菲律宾官方在衡量人类发展的进步或变化时，所采用的是“人类发展指数”，而非“生活质量指数”。人类发展指数旨在通过跟踪人类生活若干方面的进展情况，来对人类发展这一复杂概念进行衡量。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人类发展指数是以三个福利指标的未加权平均值为基础的：寿命——通过出生时的预期寿命衡量；受教育程度——通过成人扫盲率（占三分之二的权重）和合并的初等、中等和高等教育入学率（占三分之一的权重）进行衡量；生活水平——通过人均实际国内生产总值（菲律宾比索）进行衡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尽管人类发展指数于</w:t>
      </w:r>
      <w:r>
        <w:rPr>
          <w:rFonts w:hint="eastAsia"/>
          <w:szCs w:val="24"/>
        </w:rPr>
        <w:t>1994</w:t>
      </w:r>
      <w:r>
        <w:rPr>
          <w:rFonts w:hint="eastAsia"/>
          <w:szCs w:val="24"/>
        </w:rPr>
        <w:t>年首次使用，但国家统计协调委员会只是从</w:t>
      </w:r>
      <w:r>
        <w:rPr>
          <w:rFonts w:hint="eastAsia"/>
          <w:szCs w:val="24"/>
        </w:rPr>
        <w:t>1997</w:t>
      </w:r>
      <w:r>
        <w:rPr>
          <w:rFonts w:hint="eastAsia"/>
          <w:szCs w:val="24"/>
        </w:rPr>
        <w:t>年才正式编制该指数。第一次报告于</w:t>
      </w:r>
      <w:r>
        <w:rPr>
          <w:rFonts w:hint="eastAsia"/>
          <w:szCs w:val="24"/>
        </w:rPr>
        <w:t>2000</w:t>
      </w:r>
      <w:r>
        <w:rPr>
          <w:rFonts w:hint="eastAsia"/>
          <w:szCs w:val="24"/>
        </w:rPr>
        <w:t>年</w:t>
      </w:r>
      <w:r>
        <w:rPr>
          <w:rFonts w:hint="eastAsia"/>
          <w:szCs w:val="24"/>
        </w:rPr>
        <w:t>3</w:t>
      </w:r>
      <w:r>
        <w:rPr>
          <w:rFonts w:hint="eastAsia"/>
          <w:szCs w:val="24"/>
        </w:rPr>
        <w:t>月发布，其后每三年发布一次。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1997</w:t>
      </w:r>
      <w:r>
        <w:rPr>
          <w:rFonts w:hint="eastAsia"/>
          <w:szCs w:val="24"/>
        </w:rPr>
        <w:t>年人类发展指数显示，菲律宾人的生活质量有所提高，该年的人类发展指数为</w:t>
      </w:r>
      <w:r>
        <w:rPr>
          <w:szCs w:val="24"/>
        </w:rPr>
        <w:t>0.625</w:t>
      </w:r>
      <w:r>
        <w:rPr>
          <w:rFonts w:hint="eastAsia"/>
          <w:szCs w:val="24"/>
        </w:rPr>
        <w:t>，比</w:t>
      </w:r>
      <w:r>
        <w:rPr>
          <w:rFonts w:hint="eastAsia"/>
          <w:szCs w:val="24"/>
        </w:rPr>
        <w:t>1994</w:t>
      </w:r>
      <w:r>
        <w:rPr>
          <w:rFonts w:hint="eastAsia"/>
          <w:szCs w:val="24"/>
        </w:rPr>
        <w:t>年的</w:t>
      </w:r>
      <w:r>
        <w:rPr>
          <w:szCs w:val="24"/>
        </w:rPr>
        <w:t>0.614</w:t>
      </w:r>
      <w:r>
        <w:rPr>
          <w:rFonts w:hint="eastAsia"/>
          <w:szCs w:val="24"/>
        </w:rPr>
        <w:t>高出</w:t>
      </w:r>
      <w:r>
        <w:rPr>
          <w:szCs w:val="24"/>
        </w:rPr>
        <w:t>1.7</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靠近大马尼拉的省份具有较高的人类发展指数，而远离国家首都的省份则处于人类发展指数的末端。在主要的岛屿群中，吕宋岛的平均人类发展指数最高，为</w:t>
      </w:r>
      <w:r>
        <w:rPr>
          <w:szCs w:val="24"/>
        </w:rPr>
        <w:t>0.596</w:t>
      </w:r>
      <w:r>
        <w:rPr>
          <w:rFonts w:hint="eastAsia"/>
          <w:szCs w:val="24"/>
        </w:rPr>
        <w:t>，比</w:t>
      </w:r>
      <w:r>
        <w:rPr>
          <w:szCs w:val="24"/>
        </w:rPr>
        <w:t xml:space="preserve">1994 </w:t>
      </w:r>
      <w:r>
        <w:rPr>
          <w:rFonts w:hint="eastAsia"/>
          <w:szCs w:val="24"/>
        </w:rPr>
        <w:t>年</w:t>
      </w:r>
      <w:r>
        <w:rPr>
          <w:szCs w:val="24"/>
        </w:rPr>
        <w:t>0.558</w:t>
      </w:r>
      <w:r>
        <w:rPr>
          <w:rFonts w:hint="eastAsia"/>
          <w:szCs w:val="24"/>
        </w:rPr>
        <w:t>的水平有所上升。其次为米沙鄢和棉兰老，这两个地区的平均人类发展指数分别为</w:t>
      </w:r>
      <w:r>
        <w:rPr>
          <w:szCs w:val="24"/>
        </w:rPr>
        <w:t>0.531</w:t>
      </w:r>
      <w:r>
        <w:rPr>
          <w:rFonts w:hint="eastAsia"/>
          <w:szCs w:val="24"/>
        </w:rPr>
        <w:t>和</w:t>
      </w:r>
      <w:r>
        <w:rPr>
          <w:szCs w:val="24"/>
        </w:rPr>
        <w:t xml:space="preserve"> 0.490</w:t>
      </w:r>
      <w:r>
        <w:rPr>
          <w:rFonts w:hint="eastAsia"/>
          <w:szCs w:val="24"/>
        </w:rPr>
        <w:t>。</w:t>
      </w:r>
      <w:r>
        <w:rPr>
          <w:rStyle w:val="FootnoteReference"/>
          <w:szCs w:val="24"/>
        </w:rPr>
        <w:footnoteReference w:id="36"/>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年，国家的人类发展状况有所改善，人类发展指数为</w:t>
      </w:r>
      <w:r>
        <w:rPr>
          <w:szCs w:val="24"/>
        </w:rPr>
        <w:t>0.656</w:t>
      </w:r>
      <w:r>
        <w:rPr>
          <w:rFonts w:hint="eastAsia"/>
          <w:szCs w:val="24"/>
        </w:rPr>
        <w:t>，或比</w:t>
      </w:r>
      <w:r>
        <w:rPr>
          <w:rFonts w:hint="eastAsia"/>
          <w:szCs w:val="24"/>
        </w:rPr>
        <w:t>1997</w:t>
      </w:r>
      <w:r>
        <w:rPr>
          <w:rFonts w:hint="eastAsia"/>
          <w:szCs w:val="24"/>
        </w:rPr>
        <w:t>年</w:t>
      </w:r>
      <w:r>
        <w:rPr>
          <w:szCs w:val="24"/>
        </w:rPr>
        <w:t>0.629</w:t>
      </w:r>
      <w:r>
        <w:rPr>
          <w:rFonts w:hint="eastAsia"/>
          <w:szCs w:val="24"/>
        </w:rPr>
        <w:t>的水平高出</w:t>
      </w:r>
      <w:r>
        <w:rPr>
          <w:szCs w:val="24"/>
        </w:rPr>
        <w:t xml:space="preserve">0.027 </w:t>
      </w:r>
      <w:r>
        <w:rPr>
          <w:rFonts w:hint="eastAsia"/>
          <w:szCs w:val="24"/>
        </w:rPr>
        <w:t>点。</w:t>
      </w:r>
      <w:r>
        <w:rPr>
          <w:rFonts w:hint="eastAsia"/>
          <w:szCs w:val="24"/>
        </w:rPr>
        <w:t>2000</w:t>
      </w:r>
      <w:r>
        <w:rPr>
          <w:rFonts w:hint="eastAsia"/>
          <w:szCs w:val="24"/>
        </w:rPr>
        <w:t>年，所有分项指数都提高了，其中收入指数的进步最明显。</w:t>
      </w:r>
    </w:p>
    <w:p w:rsidR="00957964" w:rsidRDefault="00957964">
      <w:pPr>
        <w:spacing w:after="240" w:line="360" w:lineRule="exact"/>
        <w:rPr>
          <w:rFonts w:ascii="SimHei" w:eastAsia="SimHei" w:hint="eastAsia"/>
          <w:bCs/>
          <w:szCs w:val="24"/>
        </w:rPr>
      </w:pPr>
      <w:r>
        <w:rPr>
          <w:rFonts w:ascii="SimHei" w:eastAsia="SimHei" w:hint="eastAsia"/>
          <w:bCs/>
          <w:szCs w:val="24"/>
        </w:rPr>
        <w:t>问题2：获得足够食物的权利</w:t>
      </w:r>
    </w:p>
    <w:p w:rsidR="00957964" w:rsidRDefault="00957964">
      <w:pPr>
        <w:spacing w:after="240" w:line="360" w:lineRule="exact"/>
        <w:rPr>
          <w:rFonts w:ascii="SimHei" w:eastAsia="SimHei" w:hint="eastAsia"/>
          <w:bCs/>
          <w:szCs w:val="24"/>
        </w:rPr>
      </w:pPr>
      <w:r>
        <w:rPr>
          <w:rFonts w:ascii="SimHei" w:eastAsia="SimHei"/>
          <w:bCs/>
          <w:szCs w:val="24"/>
        </w:rPr>
        <w:t>2.a</w:t>
      </w:r>
      <w:r>
        <w:rPr>
          <w:rFonts w:ascii="SimHei" w:eastAsia="SimHei" w:hint="eastAsia"/>
          <w:bCs/>
          <w:szCs w:val="24"/>
        </w:rPr>
        <w:t>.  实现足够食品权利的概况</w:t>
      </w:r>
    </w:p>
    <w:p w:rsidR="00957964" w:rsidRDefault="00957964">
      <w:pPr>
        <w:pStyle w:val="BodyTextIndent"/>
        <w:ind w:firstLine="0"/>
        <w:rPr>
          <w:rFonts w:hint="eastAsia"/>
          <w:szCs w:val="24"/>
          <w:u w:val="single"/>
        </w:rPr>
      </w:pPr>
      <w:r>
        <w:rPr>
          <w:rFonts w:hint="eastAsia"/>
          <w:szCs w:val="24"/>
          <w:u w:val="single"/>
        </w:rPr>
        <w:t>总食品供应</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年的食品匮乏统计数据比</w:t>
      </w:r>
      <w:r>
        <w:rPr>
          <w:rFonts w:hint="eastAsia"/>
          <w:szCs w:val="24"/>
        </w:rPr>
        <w:t>2000</w:t>
      </w:r>
      <w:r>
        <w:rPr>
          <w:rFonts w:hint="eastAsia"/>
          <w:szCs w:val="24"/>
        </w:rPr>
        <w:t>年有所改善。国家统计协调委员会——食品平衡表系列报告显示，用以消费的食品供应很充裕。但是，尽管（贫困和）饥饿问题的解决取得了一些进展，但是邻国的进展更快。</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年，国家可供消费的总食品供应完全可以满足人口营养素供给推荐量。国家每日人均食品供应量在</w:t>
      </w:r>
      <w:r>
        <w:rPr>
          <w:rFonts w:hint="eastAsia"/>
          <w:szCs w:val="24"/>
        </w:rPr>
        <w:t>2000</w:t>
      </w:r>
      <w:r>
        <w:rPr>
          <w:rFonts w:hint="eastAsia"/>
          <w:szCs w:val="24"/>
        </w:rPr>
        <w:t>年为</w:t>
      </w:r>
      <w:r>
        <w:rPr>
          <w:szCs w:val="24"/>
        </w:rPr>
        <w:t>1 191.2</w:t>
      </w:r>
      <w:r>
        <w:rPr>
          <w:rFonts w:hint="eastAsia"/>
          <w:szCs w:val="24"/>
        </w:rPr>
        <w:t>克，而在</w:t>
      </w:r>
      <w:r>
        <w:rPr>
          <w:rFonts w:hint="eastAsia"/>
          <w:szCs w:val="24"/>
        </w:rPr>
        <w:t>2001</w:t>
      </w:r>
      <w:r>
        <w:rPr>
          <w:rFonts w:hint="eastAsia"/>
          <w:szCs w:val="24"/>
        </w:rPr>
        <w:t>年为</w:t>
      </w:r>
      <w:r>
        <w:rPr>
          <w:szCs w:val="24"/>
        </w:rPr>
        <w:t>1 188.4</w:t>
      </w:r>
      <w:r>
        <w:rPr>
          <w:rFonts w:hint="eastAsia"/>
          <w:szCs w:val="24"/>
        </w:rPr>
        <w:t>克，略降了</w:t>
      </w:r>
      <w:r>
        <w:rPr>
          <w:szCs w:val="24"/>
        </w:rPr>
        <w:t>0.2</w:t>
      </w:r>
      <w:r>
        <w:rPr>
          <w:rFonts w:hint="eastAsia"/>
          <w:szCs w:val="24"/>
        </w:rPr>
        <w:t>%</w:t>
      </w:r>
      <w:r>
        <w:rPr>
          <w:rFonts w:hint="eastAsia"/>
          <w:szCs w:val="24"/>
        </w:rPr>
        <w:t>，但尽管如此，还是超过了膳食供给推荐量（</w:t>
      </w:r>
      <w:r>
        <w:rPr>
          <w:szCs w:val="24"/>
        </w:rPr>
        <w:t>1 031.0</w:t>
      </w:r>
      <w:r>
        <w:rPr>
          <w:rFonts w:hint="eastAsia"/>
          <w:szCs w:val="24"/>
        </w:rPr>
        <w:t>克）（</w:t>
      </w:r>
      <w:r>
        <w:rPr>
          <w:rFonts w:ascii="KaiTi_GB2312" w:eastAsia="KaiTi_GB2312" w:hint="eastAsia"/>
          <w:szCs w:val="24"/>
        </w:rPr>
        <w:t>参照科技部食品与营养研究所提供的数据，1989年</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年，相对于植物源食品而言，动物源食品的生产有利于较高水平的增长，表现为：鱼类生产增长了</w:t>
      </w:r>
      <w:r>
        <w:rPr>
          <w:szCs w:val="24"/>
        </w:rPr>
        <w:t>9.6</w:t>
      </w:r>
      <w:r>
        <w:rPr>
          <w:rFonts w:hint="eastAsia"/>
          <w:szCs w:val="24"/>
        </w:rPr>
        <w:t>%</w:t>
      </w:r>
      <w:r>
        <w:rPr>
          <w:rFonts w:hint="eastAsia"/>
          <w:szCs w:val="24"/>
        </w:rPr>
        <w:t>，而家禽生产增长了</w:t>
      </w:r>
      <w:r>
        <w:rPr>
          <w:szCs w:val="24"/>
        </w:rPr>
        <w:t>4.2</w:t>
      </w:r>
      <w:r>
        <w:rPr>
          <w:rFonts w:hint="eastAsia"/>
          <w:szCs w:val="24"/>
        </w:rPr>
        <w:t>%</w:t>
      </w:r>
      <w:r>
        <w:rPr>
          <w:rFonts w:hint="eastAsia"/>
          <w:szCs w:val="24"/>
        </w:rPr>
        <w:t>——这抵消了家畜生产的下降。蔬菜生产几乎下降了</w:t>
      </w:r>
      <w:r>
        <w:rPr>
          <w:rFonts w:hint="eastAsia"/>
          <w:szCs w:val="24"/>
        </w:rPr>
        <w:t>7%</w:t>
      </w:r>
      <w:r>
        <w:rPr>
          <w:rFonts w:hint="eastAsia"/>
          <w:szCs w:val="24"/>
        </w:rPr>
        <w:t>。</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2002</w:t>
      </w:r>
      <w:r>
        <w:rPr>
          <w:rFonts w:hint="eastAsia"/>
          <w:szCs w:val="24"/>
        </w:rPr>
        <w:t>-</w:t>
      </w:r>
      <w:r>
        <w:rPr>
          <w:szCs w:val="24"/>
        </w:rPr>
        <w:t>2004</w:t>
      </w:r>
      <w:r>
        <w:rPr>
          <w:rFonts w:hint="eastAsia"/>
          <w:szCs w:val="24"/>
        </w:rPr>
        <w:t>年期间，净食品进口一直在下降。动物源食品，尤其是活家畜与家禽之类的商品有了负增长率，而植物源食品在同一时期只是略有下降。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尽管食品供应很充裕，但是很多人却没有足够的钱用以购买其所需食品。贫困是食品不足的主要原因，在农村地区尤其如此。食品生产数据显示，与年前的数据相比，</w:t>
      </w:r>
      <w:r>
        <w:rPr>
          <w:rFonts w:hint="eastAsia"/>
          <w:szCs w:val="24"/>
        </w:rPr>
        <w:t>2005</w:t>
      </w:r>
      <w:r>
        <w:rPr>
          <w:rFonts w:hint="eastAsia"/>
          <w:szCs w:val="24"/>
        </w:rPr>
        <w:t>年制造业的年同比生产值指数增长了</w:t>
      </w:r>
      <w:r>
        <w:rPr>
          <w:szCs w:val="24"/>
        </w:rPr>
        <w:t>13.0</w:t>
      </w:r>
      <w:r>
        <w:rPr>
          <w:rFonts w:hint="eastAsia"/>
          <w:szCs w:val="24"/>
        </w:rPr>
        <w:t>%</w:t>
      </w:r>
      <w:r>
        <w:rPr>
          <w:rFonts w:hint="eastAsia"/>
          <w:szCs w:val="24"/>
        </w:rPr>
        <w:t>，而食品生产值增长了</w:t>
      </w:r>
      <w:r>
        <w:rPr>
          <w:szCs w:val="24"/>
        </w:rPr>
        <w:t>18.2</w:t>
      </w:r>
      <w:r>
        <w:rPr>
          <w:rFonts w:hint="eastAsia"/>
          <w:szCs w:val="24"/>
        </w:rPr>
        <w:t>%</w:t>
      </w:r>
      <w:r>
        <w:rPr>
          <w:rFonts w:hint="eastAsia"/>
          <w:szCs w:val="24"/>
        </w:rPr>
        <w:t>，因此，随着与此相关的商品价格上涨，贫困人口获取食品仍是一个问题。</w:t>
      </w:r>
    </w:p>
    <w:p w:rsidR="00957964" w:rsidRDefault="00957964">
      <w:pPr>
        <w:pStyle w:val="BodyTextIndent"/>
        <w:ind w:firstLine="0"/>
        <w:rPr>
          <w:rFonts w:hint="eastAsia"/>
          <w:szCs w:val="24"/>
          <w:u w:val="single"/>
        </w:rPr>
      </w:pPr>
      <w:r>
        <w:rPr>
          <w:rFonts w:hint="eastAsia"/>
          <w:szCs w:val="24"/>
          <w:u w:val="single"/>
        </w:rPr>
        <w:t>膳食热量消耗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从消耗的角度来说，科技部食品与营养研究所于</w:t>
      </w:r>
      <w:r>
        <w:rPr>
          <w:rFonts w:hint="eastAsia"/>
          <w:szCs w:val="24"/>
        </w:rPr>
        <w:t>1993</w:t>
      </w:r>
      <w:r>
        <w:rPr>
          <w:rFonts w:hint="eastAsia"/>
          <w:szCs w:val="24"/>
        </w:rPr>
        <w:t>年进行的第四次国家营养调查显示，菲律宾人的平均食品与营养摄取量普遍不足。食品消耗趋势显示，各类食品摄取的总体水平下降了。每人日平均食品消耗量从</w:t>
      </w:r>
      <w:r>
        <w:rPr>
          <w:rFonts w:hint="eastAsia"/>
          <w:szCs w:val="24"/>
        </w:rPr>
        <w:t>1987</w:t>
      </w:r>
      <w:r>
        <w:rPr>
          <w:rFonts w:hint="eastAsia"/>
          <w:szCs w:val="24"/>
        </w:rPr>
        <w:t>年的</w:t>
      </w:r>
      <w:r>
        <w:rPr>
          <w:rFonts w:hint="eastAsia"/>
          <w:szCs w:val="24"/>
        </w:rPr>
        <w:t>869</w:t>
      </w:r>
      <w:r>
        <w:rPr>
          <w:rFonts w:hint="eastAsia"/>
          <w:szCs w:val="24"/>
        </w:rPr>
        <w:t>克下降到</w:t>
      </w:r>
      <w:r>
        <w:rPr>
          <w:rFonts w:hint="eastAsia"/>
          <w:szCs w:val="24"/>
        </w:rPr>
        <w:t>1993</w:t>
      </w:r>
      <w:r>
        <w:rPr>
          <w:rFonts w:hint="eastAsia"/>
          <w:szCs w:val="24"/>
        </w:rPr>
        <w:t>年的</w:t>
      </w:r>
      <w:r>
        <w:rPr>
          <w:rFonts w:hint="eastAsia"/>
          <w:szCs w:val="24"/>
        </w:rPr>
        <w:t>803</w:t>
      </w:r>
      <w:r>
        <w:rPr>
          <w:rFonts w:hint="eastAsia"/>
          <w:szCs w:val="24"/>
        </w:rPr>
        <w:t>克，而同一时期每人日平均热量摄取量则从</w:t>
      </w:r>
      <w:r>
        <w:rPr>
          <w:szCs w:val="24"/>
        </w:rPr>
        <w:t>1</w:t>
      </w:r>
      <w:r>
        <w:rPr>
          <w:rFonts w:hint="eastAsia"/>
          <w:szCs w:val="24"/>
        </w:rPr>
        <w:t xml:space="preserve"> </w:t>
      </w:r>
      <w:r>
        <w:rPr>
          <w:szCs w:val="24"/>
        </w:rPr>
        <w:t>753</w:t>
      </w:r>
      <w:r>
        <w:rPr>
          <w:rFonts w:hint="eastAsia"/>
          <w:szCs w:val="24"/>
        </w:rPr>
        <w:t>大卡下降到</w:t>
      </w:r>
      <w:r>
        <w:rPr>
          <w:szCs w:val="24"/>
        </w:rPr>
        <w:t>1</w:t>
      </w:r>
      <w:r>
        <w:rPr>
          <w:rFonts w:hint="eastAsia"/>
          <w:szCs w:val="24"/>
        </w:rPr>
        <w:t xml:space="preserve"> </w:t>
      </w:r>
      <w:r>
        <w:rPr>
          <w:szCs w:val="24"/>
        </w:rPr>
        <w:t>684</w:t>
      </w:r>
      <w:r>
        <w:rPr>
          <w:rFonts w:hint="eastAsia"/>
          <w:szCs w:val="24"/>
        </w:rPr>
        <w:t>大卡。从</w:t>
      </w:r>
      <w:r>
        <w:rPr>
          <w:rFonts w:hint="eastAsia"/>
          <w:szCs w:val="24"/>
        </w:rPr>
        <w:t>1987</w:t>
      </w:r>
      <w:r>
        <w:rPr>
          <w:rFonts w:hint="eastAsia"/>
          <w:szCs w:val="24"/>
        </w:rPr>
        <w:t>年到</w:t>
      </w:r>
      <w:r>
        <w:rPr>
          <w:rFonts w:hint="eastAsia"/>
          <w:szCs w:val="24"/>
        </w:rPr>
        <w:t>1993</w:t>
      </w:r>
      <w:r>
        <w:rPr>
          <w:rFonts w:hint="eastAsia"/>
          <w:szCs w:val="24"/>
        </w:rPr>
        <w:t>年，热量、铁、钙和维生素</w:t>
      </w:r>
      <w:r>
        <w:rPr>
          <w:rFonts w:hint="eastAsia"/>
          <w:szCs w:val="24"/>
        </w:rPr>
        <w:t>C</w:t>
      </w:r>
      <w:r>
        <w:rPr>
          <w:rFonts w:hint="eastAsia"/>
          <w:szCs w:val="24"/>
        </w:rPr>
        <w:t>的摄取量有了明显下降，这可能与总体的食品消耗下降趋势有关，尤其与该时期大米和肉类消耗的下降有关。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但食品与营养研究所进行的</w:t>
      </w:r>
      <w:r>
        <w:rPr>
          <w:rFonts w:hint="eastAsia"/>
          <w:szCs w:val="24"/>
        </w:rPr>
        <w:t>2004</w:t>
      </w:r>
      <w:r>
        <w:rPr>
          <w:rFonts w:hint="eastAsia"/>
          <w:szCs w:val="24"/>
        </w:rPr>
        <w:t>年住户食品消费调查显示，这种趋势有所改善。从</w:t>
      </w:r>
      <w:r>
        <w:rPr>
          <w:rFonts w:hint="eastAsia"/>
          <w:szCs w:val="24"/>
        </w:rPr>
        <w:t>1993</w:t>
      </w:r>
      <w:r>
        <w:rPr>
          <w:rFonts w:hint="eastAsia"/>
          <w:szCs w:val="24"/>
        </w:rPr>
        <w:t>年到</w:t>
      </w:r>
      <w:r>
        <w:rPr>
          <w:rFonts w:hint="eastAsia"/>
          <w:szCs w:val="24"/>
        </w:rPr>
        <w:t>2003</w:t>
      </w:r>
      <w:r>
        <w:rPr>
          <w:rFonts w:hint="eastAsia"/>
          <w:szCs w:val="24"/>
        </w:rPr>
        <w:t>年，每人日平均食品消耗量从</w:t>
      </w:r>
      <w:r>
        <w:rPr>
          <w:rFonts w:hint="eastAsia"/>
          <w:szCs w:val="24"/>
        </w:rPr>
        <w:t>869</w:t>
      </w:r>
      <w:r>
        <w:rPr>
          <w:rFonts w:hint="eastAsia"/>
          <w:szCs w:val="24"/>
        </w:rPr>
        <w:t>克上升到</w:t>
      </w:r>
      <w:r>
        <w:rPr>
          <w:rFonts w:hint="eastAsia"/>
          <w:szCs w:val="24"/>
        </w:rPr>
        <w:t>879</w:t>
      </w:r>
      <w:r>
        <w:rPr>
          <w:rFonts w:hint="eastAsia"/>
          <w:szCs w:val="24"/>
        </w:rPr>
        <w:t>克，而每人日平均能量摄取量则从</w:t>
      </w:r>
      <w:r>
        <w:rPr>
          <w:szCs w:val="24"/>
        </w:rPr>
        <w:t>1 684</w:t>
      </w:r>
      <w:r>
        <w:rPr>
          <w:rFonts w:hint="eastAsia"/>
          <w:szCs w:val="24"/>
        </w:rPr>
        <w:t>大卡上升到</w:t>
      </w:r>
      <w:r>
        <w:rPr>
          <w:szCs w:val="24"/>
        </w:rPr>
        <w:t>1 887</w:t>
      </w:r>
      <w:r>
        <w:rPr>
          <w:rFonts w:hint="eastAsia"/>
          <w:szCs w:val="24"/>
        </w:rPr>
        <w:t>大卡。动物源对总食物和蛋白质摄取量的贡献较大。根据观察，脂肪、油类和营养素的摄取量提高了，但铁和维生素</w:t>
      </w:r>
      <w:r>
        <w:rPr>
          <w:rFonts w:hint="eastAsia"/>
          <w:szCs w:val="24"/>
        </w:rPr>
        <w:t>C</w:t>
      </w:r>
      <w:r>
        <w:rPr>
          <w:rFonts w:hint="eastAsia"/>
          <w:szCs w:val="24"/>
        </w:rPr>
        <w:t>除外。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在菲律宾家庭中，人均摄取量低于</w:t>
      </w:r>
      <w:r>
        <w:rPr>
          <w:rFonts w:hint="eastAsia"/>
          <w:szCs w:val="24"/>
        </w:rPr>
        <w:t>100%</w:t>
      </w:r>
      <w:r>
        <w:rPr>
          <w:rFonts w:hint="eastAsia"/>
          <w:szCs w:val="24"/>
        </w:rPr>
        <w:t>膳食热量要求的比率从</w:t>
      </w:r>
      <w:r>
        <w:rPr>
          <w:rFonts w:hint="eastAsia"/>
          <w:szCs w:val="24"/>
        </w:rPr>
        <w:t>1993</w:t>
      </w:r>
      <w:r>
        <w:rPr>
          <w:rFonts w:hint="eastAsia"/>
          <w:szCs w:val="24"/>
        </w:rPr>
        <w:t>年的</w:t>
      </w:r>
      <w:r>
        <w:rPr>
          <w:szCs w:val="24"/>
        </w:rPr>
        <w:t>69.4</w:t>
      </w:r>
      <w:r>
        <w:rPr>
          <w:rFonts w:hint="eastAsia"/>
          <w:szCs w:val="24"/>
        </w:rPr>
        <w:t>%</w:t>
      </w:r>
      <w:r>
        <w:rPr>
          <w:rFonts w:hint="eastAsia"/>
          <w:szCs w:val="24"/>
        </w:rPr>
        <w:t>下降到</w:t>
      </w:r>
      <w:r>
        <w:rPr>
          <w:rFonts w:hint="eastAsia"/>
          <w:szCs w:val="24"/>
        </w:rPr>
        <w:t>2003</w:t>
      </w:r>
      <w:r>
        <w:rPr>
          <w:rFonts w:hint="eastAsia"/>
          <w:szCs w:val="24"/>
        </w:rPr>
        <w:t>年的</w:t>
      </w:r>
      <w:r>
        <w:rPr>
          <w:szCs w:val="24"/>
        </w:rPr>
        <w:t>57.2</w:t>
      </w:r>
      <w:r>
        <w:rPr>
          <w:rFonts w:hint="eastAsia"/>
          <w:szCs w:val="24"/>
        </w:rPr>
        <w:t>%</w:t>
      </w:r>
      <w:r>
        <w:rPr>
          <w:rFonts w:hint="eastAsia"/>
          <w:szCs w:val="24"/>
        </w:rPr>
        <w:t>，年平均降幅为</w:t>
      </w:r>
      <w:r>
        <w:rPr>
          <w:szCs w:val="24"/>
        </w:rPr>
        <w:t>1.22</w:t>
      </w:r>
      <w:r>
        <w:rPr>
          <w:rFonts w:hint="eastAsia"/>
          <w:szCs w:val="24"/>
        </w:rPr>
        <w:t>%</w:t>
      </w:r>
      <w:r>
        <w:rPr>
          <w:rFonts w:hint="eastAsia"/>
          <w:szCs w:val="24"/>
        </w:rPr>
        <w:t>。但应注意，住户食品消费调查采用了基于不同营养素的膳食标准，即：</w:t>
      </w:r>
      <w:r>
        <w:rPr>
          <w:rFonts w:hint="eastAsia"/>
          <w:szCs w:val="24"/>
        </w:rPr>
        <w:t>1993</w:t>
      </w:r>
      <w:r>
        <w:rPr>
          <w:rFonts w:hint="eastAsia"/>
          <w:szCs w:val="24"/>
        </w:rPr>
        <w:t>年采用了“膳食供给推荐量”，而</w:t>
      </w:r>
      <w:r>
        <w:rPr>
          <w:rFonts w:hint="eastAsia"/>
          <w:szCs w:val="24"/>
        </w:rPr>
        <w:t>2003</w:t>
      </w:r>
      <w:r>
        <w:rPr>
          <w:rFonts w:hint="eastAsia"/>
          <w:szCs w:val="24"/>
        </w:rPr>
        <w:t>年采用了“热量与营养素摄取推荐量”，后者旨在强调其标准是以营养素为基础的，而非作为“膳食供给推荐量”基础的食品或膳食。</w:t>
      </w:r>
    </w:p>
    <w:p w:rsidR="00957964" w:rsidRDefault="00957964">
      <w:pPr>
        <w:pStyle w:val="BodyTextIndent"/>
        <w:ind w:firstLine="0"/>
        <w:rPr>
          <w:rFonts w:hint="eastAsia"/>
          <w:szCs w:val="24"/>
          <w:u w:val="single"/>
        </w:rPr>
      </w:pPr>
      <w:r>
        <w:rPr>
          <w:szCs w:val="24"/>
          <w:u w:val="single"/>
        </w:rPr>
        <w:br w:type="page"/>
      </w:r>
      <w:r>
        <w:rPr>
          <w:rFonts w:hint="eastAsia"/>
          <w:szCs w:val="24"/>
          <w:u w:val="single"/>
        </w:rPr>
        <w:t>国家加碘盐计划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在</w:t>
      </w:r>
      <w:r>
        <w:rPr>
          <w:rFonts w:hint="eastAsia"/>
          <w:szCs w:val="24"/>
        </w:rPr>
        <w:t>1992</w:t>
      </w:r>
      <w:r>
        <w:rPr>
          <w:rFonts w:hint="eastAsia"/>
          <w:szCs w:val="24"/>
        </w:rPr>
        <w:t>年</w:t>
      </w:r>
      <w:r>
        <w:rPr>
          <w:rFonts w:hint="eastAsia"/>
          <w:szCs w:val="24"/>
        </w:rPr>
        <w:t>12</w:t>
      </w:r>
      <w:r>
        <w:rPr>
          <w:rFonts w:hint="eastAsia"/>
          <w:szCs w:val="24"/>
        </w:rPr>
        <w:t>月召开的罗马国际营养大会期间，菲律宾政府作为《世界营养宣言》和《全球营养行动计划》签署国，承诺解决营养不良问题，包括典缺乏病。正因为如此，</w:t>
      </w:r>
      <w:r>
        <w:rPr>
          <w:szCs w:val="24"/>
        </w:rPr>
        <w:t>1993</w:t>
      </w:r>
      <w:r>
        <w:rPr>
          <w:rFonts w:hint="eastAsia"/>
          <w:szCs w:val="24"/>
        </w:rPr>
        <w:t>-</w:t>
      </w:r>
      <w:r>
        <w:rPr>
          <w:szCs w:val="24"/>
        </w:rPr>
        <w:t>1998</w:t>
      </w:r>
      <w:r>
        <w:rPr>
          <w:rFonts w:hint="eastAsia"/>
          <w:szCs w:val="24"/>
        </w:rPr>
        <w:t>年和</w:t>
      </w:r>
      <w:r>
        <w:rPr>
          <w:szCs w:val="24"/>
        </w:rPr>
        <w:t>1999</w:t>
      </w:r>
      <w:r>
        <w:rPr>
          <w:rFonts w:hint="eastAsia"/>
          <w:szCs w:val="24"/>
        </w:rPr>
        <w:t>-</w:t>
      </w:r>
      <w:r>
        <w:rPr>
          <w:szCs w:val="24"/>
        </w:rPr>
        <w:t>2004</w:t>
      </w:r>
      <w:r>
        <w:rPr>
          <w:rFonts w:hint="eastAsia"/>
          <w:szCs w:val="24"/>
        </w:rPr>
        <w:t>年期间的菲律宾营养行动计划明确规定了实际消除国家典缺乏病的目标。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为此，菲律宾国会颁布了第</w:t>
      </w:r>
      <w:r>
        <w:rPr>
          <w:szCs w:val="24"/>
        </w:rPr>
        <w:t>8172</w:t>
      </w:r>
      <w:r>
        <w:rPr>
          <w:rFonts w:hint="eastAsia"/>
          <w:szCs w:val="24"/>
        </w:rPr>
        <w:t>号共和国法（又称为《促进全国食盐加典和其他目的的法律》），要求对人类或动物食用的所有食品级盐类加典，同时要求所有盐类生产商、进口商和商人对盐进行加典，并为所有菲律宾人提供这种加碘盐。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szCs w:val="24"/>
        </w:rPr>
        <w:t>8172</w:t>
      </w:r>
      <w:r>
        <w:rPr>
          <w:rFonts w:hint="eastAsia"/>
          <w:szCs w:val="24"/>
        </w:rPr>
        <w:t>号共和国法，卫生部将作为领导单位，负责“国家加碘盐计划”在全国的实施。该计划分四个部分：（</w:t>
      </w:r>
      <w:r>
        <w:rPr>
          <w:rFonts w:hint="eastAsia"/>
          <w:szCs w:val="24"/>
        </w:rPr>
        <w:t>1</w:t>
      </w:r>
      <w:r>
        <w:rPr>
          <w:rFonts w:hint="eastAsia"/>
          <w:szCs w:val="24"/>
        </w:rPr>
        <w:t>）生产；（</w:t>
      </w:r>
      <w:r>
        <w:rPr>
          <w:rFonts w:hint="eastAsia"/>
          <w:szCs w:val="24"/>
        </w:rPr>
        <w:t>2</w:t>
      </w:r>
      <w:r>
        <w:rPr>
          <w:rFonts w:hint="eastAsia"/>
          <w:szCs w:val="24"/>
        </w:rPr>
        <w:t>）营销与经销；（</w:t>
      </w:r>
      <w:r>
        <w:rPr>
          <w:rFonts w:hint="eastAsia"/>
          <w:szCs w:val="24"/>
        </w:rPr>
        <w:t>3</w:t>
      </w:r>
      <w:r>
        <w:rPr>
          <w:rFonts w:hint="eastAsia"/>
          <w:szCs w:val="24"/>
        </w:rPr>
        <w:t>）促进与宣传；及（</w:t>
      </w:r>
      <w:r>
        <w:rPr>
          <w:rFonts w:hint="eastAsia"/>
          <w:szCs w:val="24"/>
        </w:rPr>
        <w:t>4</w:t>
      </w:r>
      <w:r>
        <w:rPr>
          <w:rFonts w:hint="eastAsia"/>
          <w:szCs w:val="24"/>
        </w:rPr>
        <w:t>）管理与协调。</w:t>
      </w:r>
    </w:p>
    <w:p w:rsidR="00957964" w:rsidRDefault="00957964">
      <w:pPr>
        <w:pStyle w:val="BodyTextIndent"/>
        <w:ind w:firstLine="0"/>
        <w:rPr>
          <w:rFonts w:hint="eastAsia"/>
          <w:szCs w:val="24"/>
          <w:u w:val="single"/>
        </w:rPr>
      </w:pPr>
      <w:r>
        <w:rPr>
          <w:rFonts w:hint="eastAsia"/>
          <w:szCs w:val="24"/>
          <w:u w:val="single"/>
        </w:rPr>
        <w:t>食品强化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菲律宾食品强化计划包括两个重要部分。第一部分为自愿食品强化计划，该计划旨在通过卫生部的“</w:t>
      </w:r>
      <w:r>
        <w:rPr>
          <w:rFonts w:eastAsia="KaiTi_GB2312" w:hint="eastAsia"/>
          <w:szCs w:val="24"/>
        </w:rPr>
        <w:t>微量营养素标志计划</w:t>
      </w:r>
      <w:r>
        <w:rPr>
          <w:rFonts w:hint="eastAsia"/>
          <w:szCs w:val="24"/>
        </w:rPr>
        <w:t>”，鼓励食品生产商采取营养强化措施，以防止微量营养素不足的问题。第二部分为强制食品强化计划，该计划以促进营养为目的，要求面粉强化维生素</w:t>
      </w:r>
      <w:r>
        <w:rPr>
          <w:rFonts w:hint="eastAsia"/>
          <w:szCs w:val="24"/>
        </w:rPr>
        <w:t>A</w:t>
      </w:r>
      <w:r>
        <w:rPr>
          <w:rFonts w:hint="eastAsia"/>
          <w:szCs w:val="24"/>
        </w:rPr>
        <w:t>和铁，食糖和食用油强化维生素</w:t>
      </w:r>
      <w:r>
        <w:rPr>
          <w:rFonts w:hint="eastAsia"/>
          <w:szCs w:val="24"/>
        </w:rPr>
        <w:t>A</w:t>
      </w:r>
      <w:r>
        <w:rPr>
          <w:rFonts w:hint="eastAsia"/>
          <w:szCs w:val="24"/>
        </w:rPr>
        <w:t>，大米强化铁。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对食品进行微量营养素强化是为了消除微量元素缺乏症，根据一般的看法，这是一项低成本高效益的长期战略，它不会或很少改变食品的习性或特性，因而能为社会所接收，能够使最大百分率的微量元素需求人口受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微量营养素标志计划”是卫生部推出的一项战略，旨在鼓励食品生产商按照卫生部批准的标准，对食品进行基本微量营养素强化。作为该战略的配套措施，卫生部授权食品生产商在产品标签上使用符合既定标准的许可标志（又称微量营养素标志）。该标志说明卫生部认为相关产品可以提供微量营养素，因此有助于消除微量营养素缺乏症。</w:t>
      </w:r>
    </w:p>
    <w:p w:rsidR="00957964" w:rsidRDefault="00957964">
      <w:pPr>
        <w:pStyle w:val="BodyTextIndent"/>
        <w:ind w:firstLine="0"/>
        <w:rPr>
          <w:rFonts w:hint="eastAsia"/>
          <w:szCs w:val="24"/>
          <w:u w:val="single"/>
        </w:rPr>
      </w:pPr>
      <w:r>
        <w:rPr>
          <w:rFonts w:hint="eastAsia"/>
          <w:szCs w:val="24"/>
          <w:u w:val="single"/>
        </w:rPr>
        <w:t>营养调查和其他监测安排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491</w:t>
      </w:r>
      <w:r>
        <w:rPr>
          <w:rFonts w:hint="eastAsia"/>
          <w:szCs w:val="24"/>
        </w:rPr>
        <w:t>号总统令（又称《菲律宾营养法》）指定国家营养理事会负责制订菲律宾食品与营养计划，该理事会隶属于中央政府机构，负责制订一项综合的国家营养计划，成员包括来自以下机构的代表：农业部、卫生部、社会福利与发展部、教育部、内政与地方政府部、劳动与就业部、科技部、预算与管理部以及国家经济发展管理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iCs/>
          <w:szCs w:val="24"/>
        </w:rPr>
        <w:t>自</w:t>
      </w:r>
      <w:r>
        <w:rPr>
          <w:rFonts w:hint="eastAsia"/>
          <w:iCs/>
          <w:szCs w:val="24"/>
        </w:rPr>
        <w:t>1970</w:t>
      </w:r>
      <w:r>
        <w:rPr>
          <w:rFonts w:hint="eastAsia"/>
          <w:iCs/>
          <w:szCs w:val="24"/>
        </w:rPr>
        <w:t>年代末通过《营养法》以来，国家已经有了六（</w:t>
      </w:r>
      <w:r>
        <w:rPr>
          <w:rFonts w:hint="eastAsia"/>
          <w:iCs/>
          <w:szCs w:val="24"/>
        </w:rPr>
        <w:t>6</w:t>
      </w:r>
      <w:r>
        <w:rPr>
          <w:rFonts w:hint="eastAsia"/>
          <w:iCs/>
          <w:szCs w:val="24"/>
        </w:rPr>
        <w:t>）个“菲律宾营养行动计划”，其中包括最近出台的</w:t>
      </w:r>
      <w:r>
        <w:rPr>
          <w:rFonts w:ascii="KaiTi_GB2312" w:eastAsia="KaiTi_GB2312" w:hint="eastAsia"/>
          <w:iCs/>
          <w:szCs w:val="24"/>
        </w:rPr>
        <w:t>1999-2004年菲律宾中期营养行动计划</w:t>
      </w:r>
      <w:r>
        <w:rPr>
          <w:rFonts w:hint="eastAsia"/>
          <w:iCs/>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菲律宾营养行动计划”是一项总规划，旨在促进家庭食品安全，防止、控制和消除微量营养素缺乏症，并以此确保所有菲律宾人的良好营养状况。“菲律宾营养行动计划”希望通过以下方面的促进工作来实现这一目标：家庭与社会食品生产、微量营养素补充和食品强化、生活救助贷款、营养教育和食品救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科技部食品与营养研究所作为领导单位，负责进行“</w:t>
      </w:r>
      <w:r>
        <w:rPr>
          <w:szCs w:val="24"/>
        </w:rPr>
        <w:t>菲律宾营养行动计划</w:t>
      </w:r>
      <w:r>
        <w:rPr>
          <w:rFonts w:hint="eastAsia"/>
          <w:szCs w:val="24"/>
        </w:rPr>
        <w:t>”的食品与营养研究以及全国营养调查。全国营养调查每五（</w:t>
      </w:r>
      <w:r>
        <w:rPr>
          <w:rFonts w:hint="eastAsia"/>
          <w:szCs w:val="24"/>
        </w:rPr>
        <w:t>5</w:t>
      </w:r>
      <w:r>
        <w:rPr>
          <w:rFonts w:hint="eastAsia"/>
          <w:szCs w:val="24"/>
        </w:rPr>
        <w:t>）年进行一次，旨在了解菲律宾人的营养状况。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Style w:val="Strong"/>
          <w:b w:val="0"/>
          <w:szCs w:val="24"/>
        </w:rPr>
      </w:pPr>
      <w:r>
        <w:rPr>
          <w:rStyle w:val="Strong"/>
          <w:rFonts w:hint="eastAsia"/>
          <w:b w:val="0"/>
          <w:iCs/>
          <w:szCs w:val="24"/>
        </w:rPr>
        <w:t>全国营养</w:t>
      </w:r>
      <w:r>
        <w:rPr>
          <w:rFonts w:hint="eastAsia"/>
          <w:bCs/>
        </w:rPr>
        <w:t>调查</w:t>
      </w:r>
      <w:r>
        <w:rPr>
          <w:rStyle w:val="Strong"/>
          <w:rFonts w:hint="eastAsia"/>
          <w:b w:val="0"/>
          <w:iCs/>
          <w:szCs w:val="24"/>
        </w:rPr>
        <w:t>包括七（</w:t>
      </w:r>
      <w:r>
        <w:rPr>
          <w:rStyle w:val="Strong"/>
          <w:rFonts w:hint="eastAsia"/>
          <w:b w:val="0"/>
          <w:iCs/>
          <w:szCs w:val="24"/>
        </w:rPr>
        <w:t>7</w:t>
      </w:r>
      <w:r>
        <w:rPr>
          <w:rStyle w:val="Strong"/>
          <w:rFonts w:hint="eastAsia"/>
          <w:b w:val="0"/>
          <w:iCs/>
          <w:szCs w:val="24"/>
        </w:rPr>
        <w:t>）部分，即：（</w:t>
      </w:r>
      <w:r>
        <w:rPr>
          <w:rStyle w:val="Strong"/>
          <w:rFonts w:hint="eastAsia"/>
          <w:b w:val="0"/>
          <w:iCs/>
          <w:szCs w:val="24"/>
        </w:rPr>
        <w:t>1</w:t>
      </w:r>
      <w:r>
        <w:rPr>
          <w:rStyle w:val="Strong"/>
          <w:rFonts w:hint="eastAsia"/>
          <w:b w:val="0"/>
          <w:iCs/>
          <w:szCs w:val="24"/>
        </w:rPr>
        <w:t>）</w:t>
      </w:r>
      <w:r>
        <w:rPr>
          <w:rStyle w:val="Strong"/>
          <w:rFonts w:eastAsia="KaiTi_GB2312" w:hint="eastAsia"/>
          <w:b w:val="0"/>
          <w:iCs/>
          <w:szCs w:val="24"/>
        </w:rPr>
        <w:t>体格营养调查</w:t>
      </w:r>
      <w:r>
        <w:rPr>
          <w:rStyle w:val="Strong"/>
          <w:rFonts w:hint="eastAsia"/>
          <w:b w:val="0"/>
          <w:iCs/>
          <w:szCs w:val="24"/>
        </w:rPr>
        <w:t>；（</w:t>
      </w:r>
      <w:r>
        <w:rPr>
          <w:rStyle w:val="Strong"/>
          <w:rFonts w:hint="eastAsia"/>
          <w:b w:val="0"/>
          <w:iCs/>
          <w:szCs w:val="24"/>
        </w:rPr>
        <w:t>2</w:t>
      </w:r>
      <w:r>
        <w:rPr>
          <w:rStyle w:val="Strong"/>
          <w:rFonts w:hint="eastAsia"/>
          <w:b w:val="0"/>
          <w:iCs/>
          <w:szCs w:val="24"/>
        </w:rPr>
        <w:t>）</w:t>
      </w:r>
      <w:r>
        <w:rPr>
          <w:rStyle w:val="Strong"/>
          <w:rFonts w:eastAsia="KaiTi_GB2312" w:hint="eastAsia"/>
          <w:b w:val="0"/>
          <w:iCs/>
          <w:szCs w:val="24"/>
        </w:rPr>
        <w:t>住户食品消费调查</w:t>
      </w:r>
      <w:r>
        <w:rPr>
          <w:rStyle w:val="Strong"/>
          <w:rFonts w:hint="eastAsia"/>
          <w:b w:val="0"/>
          <w:iCs/>
          <w:szCs w:val="24"/>
        </w:rPr>
        <w:t>；（</w:t>
      </w:r>
      <w:r>
        <w:rPr>
          <w:rStyle w:val="Strong"/>
          <w:rFonts w:hint="eastAsia"/>
          <w:b w:val="0"/>
          <w:iCs/>
          <w:szCs w:val="24"/>
        </w:rPr>
        <w:t>3</w:t>
      </w:r>
      <w:r>
        <w:rPr>
          <w:rStyle w:val="Strong"/>
          <w:rFonts w:hint="eastAsia"/>
          <w:b w:val="0"/>
          <w:iCs/>
          <w:szCs w:val="24"/>
        </w:rPr>
        <w:t>）</w:t>
      </w:r>
      <w:r>
        <w:rPr>
          <w:rStyle w:val="Strong"/>
          <w:rFonts w:ascii="KaiTi_GB2312" w:eastAsia="KaiTi_GB2312" w:hint="eastAsia"/>
          <w:b w:val="0"/>
          <w:iCs/>
          <w:szCs w:val="24"/>
        </w:rPr>
        <w:t>0-5岁儿童、6-11岁儿童、孕妇和哺乳期母亲的膳食调查</w:t>
      </w:r>
      <w:r>
        <w:rPr>
          <w:rStyle w:val="Strong"/>
          <w:rFonts w:hint="eastAsia"/>
          <w:b w:val="0"/>
          <w:iCs/>
          <w:szCs w:val="24"/>
        </w:rPr>
        <w:t>；（</w:t>
      </w:r>
      <w:r>
        <w:rPr>
          <w:rStyle w:val="Strong"/>
          <w:rFonts w:hint="eastAsia"/>
          <w:b w:val="0"/>
          <w:iCs/>
          <w:szCs w:val="24"/>
        </w:rPr>
        <w:t>4</w:t>
      </w:r>
      <w:r>
        <w:rPr>
          <w:rStyle w:val="Strong"/>
          <w:rFonts w:hint="eastAsia"/>
          <w:b w:val="0"/>
          <w:iCs/>
          <w:szCs w:val="24"/>
        </w:rPr>
        <w:t>）</w:t>
      </w:r>
      <w:r>
        <w:rPr>
          <w:rStyle w:val="Strong"/>
          <w:rFonts w:eastAsia="KaiTi_GB2312" w:hint="eastAsia"/>
          <w:b w:val="0"/>
          <w:iCs/>
          <w:szCs w:val="24"/>
        </w:rPr>
        <w:t>住户食品安全调查</w:t>
      </w:r>
      <w:r>
        <w:rPr>
          <w:rStyle w:val="Strong"/>
          <w:rFonts w:hint="eastAsia"/>
          <w:b w:val="0"/>
          <w:iCs/>
          <w:szCs w:val="24"/>
        </w:rPr>
        <w:t>；（</w:t>
      </w:r>
      <w:r>
        <w:rPr>
          <w:rStyle w:val="Strong"/>
          <w:rFonts w:hint="eastAsia"/>
          <w:b w:val="0"/>
          <w:iCs/>
          <w:szCs w:val="24"/>
        </w:rPr>
        <w:t>5</w:t>
      </w:r>
      <w:r>
        <w:rPr>
          <w:rStyle w:val="Strong"/>
          <w:rFonts w:hint="eastAsia"/>
          <w:b w:val="0"/>
          <w:iCs/>
          <w:szCs w:val="24"/>
        </w:rPr>
        <w:t>）</w:t>
      </w:r>
      <w:r>
        <w:rPr>
          <w:rStyle w:val="Strong"/>
          <w:rFonts w:eastAsia="KaiTi_GB2312" w:hint="eastAsia"/>
          <w:b w:val="0"/>
          <w:iCs/>
          <w:szCs w:val="24"/>
        </w:rPr>
        <w:t>强化食品的意识与使用及可强化食品调查</w:t>
      </w:r>
      <w:r>
        <w:rPr>
          <w:rStyle w:val="Strong"/>
          <w:rFonts w:hint="eastAsia"/>
          <w:b w:val="0"/>
          <w:iCs/>
          <w:szCs w:val="24"/>
        </w:rPr>
        <w:t>；（</w:t>
      </w:r>
      <w:r>
        <w:rPr>
          <w:rStyle w:val="Strong"/>
          <w:rFonts w:hint="eastAsia"/>
          <w:b w:val="0"/>
          <w:iCs/>
          <w:szCs w:val="24"/>
        </w:rPr>
        <w:t>6</w:t>
      </w:r>
      <w:r>
        <w:rPr>
          <w:rStyle w:val="Strong"/>
          <w:rFonts w:hint="eastAsia"/>
          <w:b w:val="0"/>
          <w:iCs/>
          <w:szCs w:val="24"/>
        </w:rPr>
        <w:t>）</w:t>
      </w:r>
      <w:r>
        <w:rPr>
          <w:rStyle w:val="Strong"/>
          <w:rFonts w:eastAsia="KaiTi_GB2312" w:hint="eastAsia"/>
          <w:b w:val="0"/>
          <w:iCs/>
          <w:szCs w:val="24"/>
        </w:rPr>
        <w:t>生化营养调查</w:t>
      </w:r>
      <w:r>
        <w:rPr>
          <w:rStyle w:val="Strong"/>
          <w:rFonts w:hint="eastAsia"/>
          <w:b w:val="0"/>
          <w:iCs/>
          <w:szCs w:val="24"/>
        </w:rPr>
        <w:t>；（</w:t>
      </w:r>
      <w:r>
        <w:rPr>
          <w:rStyle w:val="Strong"/>
          <w:rFonts w:hint="eastAsia"/>
          <w:b w:val="0"/>
          <w:iCs/>
          <w:szCs w:val="24"/>
        </w:rPr>
        <w:t>7</w:t>
      </w:r>
      <w:r>
        <w:rPr>
          <w:rStyle w:val="Strong"/>
          <w:rFonts w:hint="eastAsia"/>
          <w:b w:val="0"/>
          <w:iCs/>
          <w:szCs w:val="24"/>
        </w:rPr>
        <w:t>）</w:t>
      </w:r>
      <w:r>
        <w:rPr>
          <w:rStyle w:val="Strong"/>
          <w:rFonts w:eastAsia="KaiTi_GB2312" w:hint="eastAsia"/>
          <w:b w:val="0"/>
          <w:iCs/>
          <w:szCs w:val="24"/>
        </w:rPr>
        <w:t>临床阶段：国家营养与健康调查</w:t>
      </w:r>
      <w:r>
        <w:rPr>
          <w:rStyle w:val="Strong"/>
          <w:rFonts w:hint="eastAsia"/>
          <w:b w:val="0"/>
          <w:iCs/>
          <w:szCs w:val="24"/>
        </w:rPr>
        <w:t>。</w:t>
      </w:r>
      <w:r>
        <w:rPr>
          <w:rStyle w:val="Strong"/>
          <w:rFonts w:hint="eastAsia"/>
          <w:b w:val="0"/>
          <w:iCs/>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目前已经进行了六（</w:t>
      </w:r>
      <w:r>
        <w:rPr>
          <w:rFonts w:hint="eastAsia"/>
          <w:szCs w:val="24"/>
        </w:rPr>
        <w:t>6</w:t>
      </w:r>
      <w:r>
        <w:rPr>
          <w:rFonts w:hint="eastAsia"/>
          <w:szCs w:val="24"/>
        </w:rPr>
        <w:t>）次全国营养调查——</w:t>
      </w:r>
      <w:r>
        <w:rPr>
          <w:rFonts w:hint="eastAsia"/>
          <w:szCs w:val="24"/>
        </w:rPr>
        <w:t>1978</w:t>
      </w:r>
      <w:r>
        <w:rPr>
          <w:rFonts w:hint="eastAsia"/>
          <w:szCs w:val="24"/>
        </w:rPr>
        <w:t>年、</w:t>
      </w:r>
      <w:r>
        <w:rPr>
          <w:rFonts w:hint="eastAsia"/>
          <w:szCs w:val="24"/>
        </w:rPr>
        <w:t>1982</w:t>
      </w:r>
      <w:r>
        <w:rPr>
          <w:rFonts w:hint="eastAsia"/>
          <w:szCs w:val="24"/>
        </w:rPr>
        <w:t>年、</w:t>
      </w:r>
      <w:r>
        <w:rPr>
          <w:rFonts w:hint="eastAsia"/>
          <w:szCs w:val="24"/>
        </w:rPr>
        <w:t>1987</w:t>
      </w:r>
      <w:r>
        <w:rPr>
          <w:rFonts w:hint="eastAsia"/>
          <w:szCs w:val="24"/>
        </w:rPr>
        <w:t>年、</w:t>
      </w:r>
      <w:r>
        <w:rPr>
          <w:rFonts w:hint="eastAsia"/>
          <w:szCs w:val="24"/>
        </w:rPr>
        <w:t>1993</w:t>
      </w:r>
      <w:r>
        <w:rPr>
          <w:rFonts w:hint="eastAsia"/>
          <w:szCs w:val="24"/>
        </w:rPr>
        <w:t>年、</w:t>
      </w:r>
      <w:r>
        <w:rPr>
          <w:rFonts w:hint="eastAsia"/>
          <w:szCs w:val="24"/>
        </w:rPr>
        <w:t>1998</w:t>
      </w:r>
      <w:r>
        <w:rPr>
          <w:rFonts w:hint="eastAsia"/>
          <w:szCs w:val="24"/>
        </w:rPr>
        <w:t>年和</w:t>
      </w:r>
      <w:r>
        <w:rPr>
          <w:rFonts w:hint="eastAsia"/>
          <w:szCs w:val="24"/>
        </w:rPr>
        <w:t>2003</w:t>
      </w:r>
      <w:r>
        <w:rPr>
          <w:rFonts w:hint="eastAsia"/>
          <w:szCs w:val="24"/>
        </w:rPr>
        <w:t>年。</w:t>
      </w:r>
      <w:r>
        <w:rPr>
          <w:rFonts w:hint="eastAsia"/>
          <w:szCs w:val="24"/>
        </w:rPr>
        <w:t>2003</w:t>
      </w:r>
      <w:r>
        <w:rPr>
          <w:rFonts w:hint="eastAsia"/>
          <w:szCs w:val="24"/>
        </w:rPr>
        <w:t>年全国营养调查在</w:t>
      </w:r>
      <w:r>
        <w:rPr>
          <w:rFonts w:hint="eastAsia"/>
          <w:szCs w:val="24"/>
        </w:rPr>
        <w:t>99</w:t>
      </w:r>
      <w:r>
        <w:rPr>
          <w:rFonts w:hint="eastAsia"/>
          <w:szCs w:val="24"/>
        </w:rPr>
        <w:t>个地区进行了抽样，涉及所有年龄的</w:t>
      </w:r>
      <w:r>
        <w:rPr>
          <w:rFonts w:hint="eastAsia"/>
          <w:szCs w:val="24"/>
        </w:rPr>
        <w:t>70 000</w:t>
      </w:r>
      <w:r>
        <w:rPr>
          <w:rFonts w:hint="eastAsia"/>
          <w:szCs w:val="24"/>
        </w:rPr>
        <w:t>名人员。抽样地区包括：国家</w:t>
      </w:r>
      <w:r>
        <w:rPr>
          <w:rFonts w:hint="eastAsia"/>
          <w:szCs w:val="24"/>
        </w:rPr>
        <w:t>15</w:t>
      </w:r>
      <w:r>
        <w:rPr>
          <w:rFonts w:hint="eastAsia"/>
          <w:szCs w:val="24"/>
        </w:rPr>
        <w:t>个区的</w:t>
      </w:r>
      <w:r>
        <w:rPr>
          <w:rFonts w:hint="eastAsia"/>
          <w:szCs w:val="24"/>
        </w:rPr>
        <w:t>77</w:t>
      </w:r>
      <w:r>
        <w:rPr>
          <w:rFonts w:hint="eastAsia"/>
          <w:szCs w:val="24"/>
        </w:rPr>
        <w:t>个省（不包括巴西兰省），国家首都区（即：大马尼拉区）的</w:t>
      </w:r>
      <w:r>
        <w:rPr>
          <w:rFonts w:hint="eastAsia"/>
          <w:szCs w:val="24"/>
        </w:rPr>
        <w:t>5</w:t>
      </w:r>
      <w:r>
        <w:rPr>
          <w:rFonts w:hint="eastAsia"/>
          <w:szCs w:val="24"/>
        </w:rPr>
        <w:t>个大城市和</w:t>
      </w:r>
      <w:r>
        <w:rPr>
          <w:rFonts w:hint="eastAsia"/>
          <w:szCs w:val="24"/>
        </w:rPr>
        <w:t>5</w:t>
      </w:r>
      <w:r>
        <w:rPr>
          <w:rFonts w:hint="eastAsia"/>
          <w:szCs w:val="24"/>
        </w:rPr>
        <w:t>个集群区，</w:t>
      </w:r>
      <w:r>
        <w:rPr>
          <w:rFonts w:hint="eastAsia"/>
          <w:szCs w:val="24"/>
        </w:rPr>
        <w:t xml:space="preserve"> 10</w:t>
      </w:r>
      <w:r>
        <w:rPr>
          <w:rFonts w:hint="eastAsia"/>
          <w:szCs w:val="24"/>
        </w:rPr>
        <w:t>个高度都市化城市和中棉兰老区的</w:t>
      </w:r>
      <w:r>
        <w:rPr>
          <w:rFonts w:hint="eastAsia"/>
          <w:szCs w:val="24"/>
        </w:rPr>
        <w:t>2</w:t>
      </w:r>
      <w:r>
        <w:rPr>
          <w:rFonts w:hint="eastAsia"/>
          <w:szCs w:val="24"/>
        </w:rPr>
        <w:t>个城市。</w:t>
      </w:r>
    </w:p>
    <w:p w:rsidR="00957964" w:rsidRDefault="00957964">
      <w:pPr>
        <w:spacing w:after="240" w:line="360" w:lineRule="exact"/>
        <w:rPr>
          <w:rFonts w:ascii="SimHei" w:eastAsia="SimHei" w:hint="eastAsia"/>
          <w:bCs/>
          <w:szCs w:val="24"/>
        </w:rPr>
      </w:pPr>
      <w:r>
        <w:rPr>
          <w:rFonts w:ascii="SimHei" w:eastAsia="SimHei"/>
          <w:bCs/>
          <w:szCs w:val="24"/>
        </w:rPr>
        <w:t>2.b</w:t>
      </w:r>
      <w:r>
        <w:rPr>
          <w:rFonts w:ascii="SimHei" w:eastAsia="SimHei" w:hint="eastAsia"/>
          <w:bCs/>
          <w:szCs w:val="24"/>
        </w:rPr>
        <w:t>.  饥饿与营养不良</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由社会气象站进行的时间序列调查显示，从</w:t>
      </w:r>
      <w:r>
        <w:rPr>
          <w:rFonts w:hint="eastAsia"/>
          <w:szCs w:val="24"/>
        </w:rPr>
        <w:t>2003</w:t>
      </w:r>
      <w:r>
        <w:rPr>
          <w:rFonts w:hint="eastAsia"/>
          <w:szCs w:val="24"/>
        </w:rPr>
        <w:t>年到现在饥饿发生率已有所提高。受影响最大的地区是棉兰老（</w:t>
      </w:r>
      <w:r>
        <w:rPr>
          <w:rFonts w:hint="eastAsia"/>
          <w:szCs w:val="24"/>
        </w:rPr>
        <w:t>21%</w:t>
      </w:r>
      <w:r>
        <w:rPr>
          <w:rFonts w:hint="eastAsia"/>
          <w:szCs w:val="24"/>
        </w:rPr>
        <w:t>）、国家首都区（</w:t>
      </w:r>
      <w:r>
        <w:rPr>
          <w:szCs w:val="24"/>
        </w:rPr>
        <w:t>18.3</w:t>
      </w:r>
      <w:r>
        <w:rPr>
          <w:rFonts w:hint="eastAsia"/>
          <w:szCs w:val="24"/>
        </w:rPr>
        <w:t>%</w:t>
      </w:r>
      <w:r>
        <w:rPr>
          <w:rFonts w:hint="eastAsia"/>
          <w:szCs w:val="24"/>
        </w:rPr>
        <w:t>）、米沙鄢（</w:t>
      </w:r>
      <w:r>
        <w:rPr>
          <w:rFonts w:hint="eastAsia"/>
          <w:szCs w:val="24"/>
        </w:rPr>
        <w:t>16%</w:t>
      </w:r>
      <w:r>
        <w:rPr>
          <w:rFonts w:hint="eastAsia"/>
          <w:szCs w:val="24"/>
        </w:rPr>
        <w:t>）和巴兰斯吕宋（</w:t>
      </w:r>
      <w:r>
        <w:rPr>
          <w:szCs w:val="24"/>
        </w:rPr>
        <w:t>14.7</w:t>
      </w:r>
      <w:r>
        <w:rPr>
          <w:rFonts w:hint="eastAsia"/>
          <w:szCs w:val="24"/>
        </w:rPr>
        <w:t>%</w:t>
      </w:r>
      <w:r>
        <w:rPr>
          <w:rFonts w:hint="eastAsia"/>
          <w:szCs w:val="24"/>
        </w:rPr>
        <w:t>）。根据最近社会气象站调查的估计，经历过严重饥饿的菲律宾人数大约为</w:t>
      </w:r>
      <w:r>
        <w:rPr>
          <w:rFonts w:hint="eastAsia"/>
          <w:szCs w:val="24"/>
        </w:rPr>
        <w:t>360</w:t>
      </w:r>
      <w:r>
        <w:rPr>
          <w:rFonts w:hint="eastAsia"/>
          <w:szCs w:val="24"/>
        </w:rPr>
        <w:t>万。</w:t>
      </w:r>
      <w:r>
        <w:rPr>
          <w:rFonts w:hint="eastAsia"/>
          <w:szCs w:val="24"/>
        </w:rPr>
        <w:t>2003</w:t>
      </w:r>
      <w:r>
        <w:rPr>
          <w:rFonts w:hint="eastAsia"/>
          <w:szCs w:val="24"/>
        </w:rPr>
        <w:t>年进行的第六次全国营养调查显示，大约有</w:t>
      </w:r>
      <w:r>
        <w:rPr>
          <w:rFonts w:hint="eastAsia"/>
          <w:szCs w:val="24"/>
        </w:rPr>
        <w:t>180</w:t>
      </w:r>
      <w:r>
        <w:rPr>
          <w:rFonts w:hint="eastAsia"/>
          <w:szCs w:val="24"/>
        </w:rPr>
        <w:t>万儿童缺乏食品保障，</w:t>
      </w:r>
      <w:r>
        <w:rPr>
          <w:rFonts w:hint="eastAsia"/>
          <w:szCs w:val="24"/>
        </w:rPr>
        <w:t>970</w:t>
      </w:r>
      <w:r>
        <w:rPr>
          <w:rFonts w:hint="eastAsia"/>
          <w:szCs w:val="24"/>
        </w:rPr>
        <w:t>万菲律宾人摄取的热量不足。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但是根据稻米的生产量，国家稻米供应的充裕程度达到了</w:t>
      </w:r>
      <w:r>
        <w:rPr>
          <w:rFonts w:hint="eastAsia"/>
          <w:szCs w:val="24"/>
        </w:rPr>
        <w:t>96%</w:t>
      </w:r>
      <w:r>
        <w:rPr>
          <w:rFonts w:hint="eastAsia"/>
          <w:szCs w:val="24"/>
        </w:rPr>
        <w:t>。此外，根据稻米的日卡路里供给推荐量，菲律宾人每日摄取的量（</w:t>
      </w:r>
      <w:r>
        <w:rPr>
          <w:szCs w:val="24"/>
        </w:rPr>
        <w:t>1 143</w:t>
      </w:r>
      <w:r>
        <w:rPr>
          <w:rFonts w:hint="eastAsia"/>
          <w:szCs w:val="24"/>
        </w:rPr>
        <w:t>卡路里）大于所需的量（</w:t>
      </w:r>
      <w:r>
        <w:rPr>
          <w:rFonts w:hint="eastAsia"/>
          <w:szCs w:val="24"/>
        </w:rPr>
        <w:t>800</w:t>
      </w:r>
      <w:r>
        <w:rPr>
          <w:rFonts w:hint="eastAsia"/>
          <w:szCs w:val="24"/>
        </w:rPr>
        <w:t>卡路里）。同时，菲律宾家禽（尤其是鸡）供应的充裕度达到了</w:t>
      </w:r>
      <w:r>
        <w:rPr>
          <w:rFonts w:hint="eastAsia"/>
          <w:szCs w:val="24"/>
        </w:rPr>
        <w:t>176%</w:t>
      </w:r>
      <w:r>
        <w:rPr>
          <w:rFonts w:hint="eastAsia"/>
          <w:szCs w:val="24"/>
        </w:rPr>
        <w:t>。这说明家禽供应有富余，而这富余的部分可能出口了。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就食品部门而言，食品充裕度基本指标的趋势显示，饥饿发生率（以定性资料和感知信息为基础）明显恶化了，但是数据显示，目前人均稻米消费的卡路里充裕度（</w:t>
      </w:r>
      <w:r>
        <w:rPr>
          <w:rFonts w:hint="eastAsia"/>
          <w:szCs w:val="24"/>
        </w:rPr>
        <w:t>2005</w:t>
      </w:r>
      <w:r>
        <w:rPr>
          <w:rFonts w:hint="eastAsia"/>
          <w:szCs w:val="24"/>
        </w:rPr>
        <w:t>年，稻米的人均摄取量可满足人们</w:t>
      </w:r>
      <w:r>
        <w:rPr>
          <w:szCs w:val="24"/>
        </w:rPr>
        <w:t>48.5</w:t>
      </w:r>
      <w:r>
        <w:rPr>
          <w:rFonts w:hint="eastAsia"/>
          <w:szCs w:val="24"/>
        </w:rPr>
        <w:t>%</w:t>
      </w:r>
      <w:r>
        <w:rPr>
          <w:rFonts w:hint="eastAsia"/>
          <w:szCs w:val="24"/>
        </w:rPr>
        <w:t>的卡路里要求）超过了健康</w:t>
      </w:r>
      <w:r>
        <w:rPr>
          <w:rFonts w:hint="eastAsia"/>
          <w:szCs w:val="24"/>
        </w:rPr>
        <w:t>/</w:t>
      </w:r>
      <w:r>
        <w:rPr>
          <w:rFonts w:hint="eastAsia"/>
          <w:szCs w:val="24"/>
        </w:rPr>
        <w:t>营养标准。</w:t>
      </w:r>
    </w:p>
    <w:p w:rsidR="00957964" w:rsidRDefault="00957964">
      <w:pPr>
        <w:pStyle w:val="BodyTextIndent"/>
        <w:ind w:firstLine="0"/>
        <w:rPr>
          <w:rFonts w:hint="eastAsia"/>
          <w:szCs w:val="24"/>
          <w:u w:val="single"/>
        </w:rPr>
      </w:pPr>
      <w:r>
        <w:rPr>
          <w:rFonts w:hint="eastAsia"/>
          <w:szCs w:val="24"/>
          <w:u w:val="single"/>
        </w:rPr>
        <w:t>菲律宾儿童的营养状况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年，科技部</w:t>
      </w:r>
      <w:r>
        <w:rPr>
          <w:szCs w:val="24"/>
        </w:rPr>
        <w:t>食品与营养研究所</w:t>
      </w:r>
      <w:r>
        <w:rPr>
          <w:rFonts w:hint="eastAsia"/>
          <w:szCs w:val="24"/>
        </w:rPr>
        <w:t>进行的一项调查显示，在学龄前儿童中，体重不足的占</w:t>
      </w:r>
      <w:r>
        <w:rPr>
          <w:szCs w:val="24"/>
        </w:rPr>
        <w:t>30.6%</w:t>
      </w:r>
      <w:r>
        <w:rPr>
          <w:rFonts w:hint="eastAsia"/>
          <w:szCs w:val="24"/>
        </w:rPr>
        <w:t>，“身高不足”的占</w:t>
      </w:r>
      <w:r>
        <w:rPr>
          <w:szCs w:val="24"/>
        </w:rPr>
        <w:t>31.4</w:t>
      </w:r>
      <w:r>
        <w:rPr>
          <w:rFonts w:hint="eastAsia"/>
          <w:szCs w:val="24"/>
        </w:rPr>
        <w:t>%</w:t>
      </w:r>
      <w:r>
        <w:rPr>
          <w:rFonts w:hint="eastAsia"/>
          <w:szCs w:val="24"/>
        </w:rPr>
        <w:t>，偏瘦的占</w:t>
      </w:r>
      <w:r>
        <w:rPr>
          <w:szCs w:val="24"/>
        </w:rPr>
        <w:t>6.3</w:t>
      </w:r>
      <w:r>
        <w:rPr>
          <w:rFonts w:hint="eastAsia"/>
          <w:szCs w:val="24"/>
        </w:rPr>
        <w:t>%</w:t>
      </w:r>
      <w:r>
        <w:rPr>
          <w:rFonts w:hint="eastAsia"/>
          <w:szCs w:val="24"/>
        </w:rPr>
        <w:t>。在学龄儿童中，这些比例更高一些，分别为：</w:t>
      </w:r>
      <w:r>
        <w:rPr>
          <w:szCs w:val="24"/>
        </w:rPr>
        <w:t>32.9</w:t>
      </w:r>
      <w:r>
        <w:rPr>
          <w:rFonts w:hint="eastAsia"/>
          <w:szCs w:val="24"/>
        </w:rPr>
        <w:t>%</w:t>
      </w:r>
      <w:r>
        <w:rPr>
          <w:rFonts w:hint="eastAsia"/>
          <w:szCs w:val="24"/>
        </w:rPr>
        <w:t>、</w:t>
      </w:r>
      <w:r>
        <w:rPr>
          <w:szCs w:val="24"/>
        </w:rPr>
        <w:t>41.1</w:t>
      </w:r>
      <w:r>
        <w:rPr>
          <w:rFonts w:hint="eastAsia"/>
          <w:szCs w:val="24"/>
        </w:rPr>
        <w:t>%</w:t>
      </w:r>
      <w:r>
        <w:rPr>
          <w:rFonts w:hint="eastAsia"/>
          <w:szCs w:val="24"/>
        </w:rPr>
        <w:t>和</w:t>
      </w:r>
      <w:r>
        <w:rPr>
          <w:szCs w:val="24"/>
        </w:rPr>
        <w:t>6.5</w:t>
      </w:r>
      <w:r>
        <w:rPr>
          <w:rFonts w:hint="eastAsia"/>
          <w:szCs w:val="24"/>
        </w:rPr>
        <w:t>%</w:t>
      </w:r>
      <w:r>
        <w:rPr>
          <w:rFonts w:hint="eastAsia"/>
          <w:szCs w:val="24"/>
        </w:rPr>
        <w:t>。与</w:t>
      </w:r>
      <w:r>
        <w:rPr>
          <w:rFonts w:hint="eastAsia"/>
          <w:szCs w:val="24"/>
        </w:rPr>
        <w:t>1998</w:t>
      </w:r>
      <w:r>
        <w:rPr>
          <w:rFonts w:hint="eastAsia"/>
          <w:szCs w:val="24"/>
        </w:rPr>
        <w:t>年的调查相比，</w:t>
      </w:r>
      <w:r>
        <w:rPr>
          <w:rFonts w:hint="eastAsia"/>
          <w:szCs w:val="24"/>
        </w:rPr>
        <w:t>0-5</w:t>
      </w:r>
      <w:r>
        <w:rPr>
          <w:rFonts w:hint="eastAsia"/>
          <w:szCs w:val="24"/>
        </w:rPr>
        <w:t>岁儿童体重和身高不足的情况减少了，但是偏瘦和超重的情况增多了。但是在</w:t>
      </w:r>
      <w:r>
        <w:rPr>
          <w:rFonts w:hint="eastAsia"/>
          <w:szCs w:val="24"/>
        </w:rPr>
        <w:t>6-10</w:t>
      </w:r>
      <w:r>
        <w:rPr>
          <w:rFonts w:hint="eastAsia"/>
          <w:szCs w:val="24"/>
        </w:rPr>
        <w:t>岁的儿童中，体重和身高不足以及超重的发生率普遍提高。就所有形式的营养失调状况而言，如果根据单一的年龄划分，最高发生率出现在</w:t>
      </w:r>
      <w:r>
        <w:rPr>
          <w:rFonts w:hint="eastAsia"/>
          <w:szCs w:val="24"/>
        </w:rPr>
        <w:t>1-2</w:t>
      </w:r>
      <w:r>
        <w:rPr>
          <w:rFonts w:hint="eastAsia"/>
          <w:szCs w:val="24"/>
        </w:rPr>
        <w:t>岁的学前儿童中。学龄前男童和女童之间的营养失调情况差异不大。但是在学龄儿童中，男童比女童更容易出现三种形式的营养失调问题。比科尔区的最严重问题为体重不足，</w:t>
      </w:r>
      <w:r>
        <w:rPr>
          <w:szCs w:val="24"/>
        </w:rPr>
        <w:t>棉兰老穆斯林自治区</w:t>
      </w:r>
      <w:r>
        <w:rPr>
          <w:rFonts w:hint="eastAsia"/>
          <w:szCs w:val="24"/>
        </w:rPr>
        <w:t>为身高不足，而卡加颜河谷区则为偏瘦。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年，科技部</w:t>
      </w:r>
      <w:r>
        <w:rPr>
          <w:szCs w:val="24"/>
        </w:rPr>
        <w:t>食品与营养研究所</w:t>
      </w:r>
      <w:r>
        <w:rPr>
          <w:rFonts w:hint="eastAsia"/>
          <w:szCs w:val="24"/>
        </w:rPr>
        <w:t>进行的国家营养调查显示情况有所改善。</w:t>
      </w:r>
      <w:r>
        <w:rPr>
          <w:rFonts w:hint="eastAsia"/>
          <w:szCs w:val="24"/>
        </w:rPr>
        <w:t>0-5</w:t>
      </w:r>
      <w:r>
        <w:rPr>
          <w:rFonts w:hint="eastAsia"/>
          <w:szCs w:val="24"/>
        </w:rPr>
        <w:t>岁儿童体重偏轻的比率从</w:t>
      </w:r>
      <w:r>
        <w:rPr>
          <w:rFonts w:hint="eastAsia"/>
          <w:szCs w:val="24"/>
        </w:rPr>
        <w:t>1998</w:t>
      </w:r>
      <w:r>
        <w:rPr>
          <w:rFonts w:hint="eastAsia"/>
          <w:szCs w:val="24"/>
        </w:rPr>
        <w:t>年官方统计的</w:t>
      </w:r>
      <w:r>
        <w:rPr>
          <w:szCs w:val="24"/>
        </w:rPr>
        <w:t>27.6</w:t>
      </w:r>
      <w:r>
        <w:rPr>
          <w:rFonts w:hint="eastAsia"/>
          <w:szCs w:val="24"/>
        </w:rPr>
        <w:t>%</w:t>
      </w:r>
      <w:r>
        <w:rPr>
          <w:rFonts w:hint="eastAsia"/>
          <w:szCs w:val="24"/>
        </w:rPr>
        <w:t>下降了</w:t>
      </w:r>
      <w:r>
        <w:rPr>
          <w:szCs w:val="24"/>
        </w:rPr>
        <w:t>4.4</w:t>
      </w:r>
      <w:r>
        <w:rPr>
          <w:rFonts w:hint="eastAsia"/>
          <w:szCs w:val="24"/>
        </w:rPr>
        <w:t>%</w:t>
      </w:r>
      <w:r>
        <w:rPr>
          <w:rFonts w:hint="eastAsia"/>
          <w:szCs w:val="24"/>
        </w:rPr>
        <w:t>，而身高不足或偏矮的儿童比率则从</w:t>
      </w:r>
      <w:r>
        <w:rPr>
          <w:rFonts w:hint="eastAsia"/>
          <w:szCs w:val="24"/>
        </w:rPr>
        <w:t>1998</w:t>
      </w:r>
      <w:r>
        <w:rPr>
          <w:rFonts w:hint="eastAsia"/>
          <w:szCs w:val="24"/>
        </w:rPr>
        <w:t>年的</w:t>
      </w:r>
      <w:r>
        <w:rPr>
          <w:szCs w:val="24"/>
        </w:rPr>
        <w:t>30.4</w:t>
      </w:r>
      <w:r>
        <w:rPr>
          <w:rFonts w:hint="eastAsia"/>
          <w:szCs w:val="24"/>
        </w:rPr>
        <w:t>%</w:t>
      </w:r>
      <w:r>
        <w:rPr>
          <w:rFonts w:hint="eastAsia"/>
          <w:szCs w:val="24"/>
        </w:rPr>
        <w:t>下降了</w:t>
      </w:r>
      <w:r>
        <w:rPr>
          <w:szCs w:val="24"/>
        </w:rPr>
        <w:t>3.6</w:t>
      </w:r>
      <w:r>
        <w:rPr>
          <w:rFonts w:hint="eastAsia"/>
          <w:szCs w:val="24"/>
        </w:rPr>
        <w:t>%</w:t>
      </w:r>
      <w:r>
        <w:rPr>
          <w:rFonts w:hint="eastAsia"/>
          <w:szCs w:val="24"/>
        </w:rPr>
        <w:t>。幼儿人群中偏瘦的比率为</w:t>
      </w:r>
      <w:r>
        <w:rPr>
          <w:szCs w:val="24"/>
        </w:rPr>
        <w:t>5.5</w:t>
      </w:r>
      <w:r>
        <w:rPr>
          <w:rFonts w:hint="eastAsia"/>
          <w:szCs w:val="24"/>
        </w:rPr>
        <w:t>%</w:t>
      </w:r>
      <w:r>
        <w:rPr>
          <w:rFonts w:hint="eastAsia"/>
          <w:szCs w:val="24"/>
        </w:rPr>
        <w:t>，比</w:t>
      </w:r>
      <w:r>
        <w:rPr>
          <w:rFonts w:hint="eastAsia"/>
          <w:szCs w:val="24"/>
        </w:rPr>
        <w:t>1998</w:t>
      </w:r>
      <w:r>
        <w:rPr>
          <w:rFonts w:hint="eastAsia"/>
          <w:szCs w:val="24"/>
        </w:rPr>
        <w:t>年的数据降低了</w:t>
      </w:r>
      <w:r>
        <w:rPr>
          <w:rFonts w:hint="eastAsia"/>
          <w:szCs w:val="24"/>
        </w:rPr>
        <w:t>0</w:t>
      </w:r>
      <w:r>
        <w:rPr>
          <w:szCs w:val="24"/>
        </w:rPr>
        <w:t>.5</w:t>
      </w:r>
      <w:r>
        <w:rPr>
          <w:rFonts w:hint="eastAsia"/>
          <w:szCs w:val="24"/>
        </w:rPr>
        <w:t>个百分点。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调查结果说明，从</w:t>
      </w:r>
      <w:r>
        <w:rPr>
          <w:rFonts w:hint="eastAsia"/>
          <w:szCs w:val="24"/>
        </w:rPr>
        <w:t>1998</w:t>
      </w:r>
      <w:r>
        <w:rPr>
          <w:rFonts w:hint="eastAsia"/>
          <w:szCs w:val="24"/>
        </w:rPr>
        <w:t>年开始的过去</w:t>
      </w:r>
      <w:r>
        <w:rPr>
          <w:rFonts w:hint="eastAsia"/>
          <w:szCs w:val="24"/>
        </w:rPr>
        <w:t>5</w:t>
      </w:r>
      <w:r>
        <w:rPr>
          <w:rFonts w:hint="eastAsia"/>
          <w:szCs w:val="24"/>
        </w:rPr>
        <w:t>年中，菲律宾幼儿的总体营养状况有所改善。年龄标准身高和年龄标准体重等指标与情况的变化有关，其中包括</w:t>
      </w:r>
      <w:r>
        <w:rPr>
          <w:rFonts w:hint="eastAsia"/>
          <w:szCs w:val="24"/>
        </w:rPr>
        <w:t>1998-2003</w:t>
      </w:r>
      <w:r>
        <w:rPr>
          <w:rFonts w:hint="eastAsia"/>
          <w:szCs w:val="24"/>
        </w:rPr>
        <w:t>年期间国家的经济表现，这些情况可能会影响儿童的营养状况。另外，调查结果还可能反映了在人口总体健康和福利方面所采取的纠正措施。根据身高标准体重指标，当前，也就是</w:t>
      </w:r>
      <w:r>
        <w:rPr>
          <w:rFonts w:hint="eastAsia"/>
          <w:szCs w:val="24"/>
        </w:rPr>
        <w:t>1998-2003</w:t>
      </w:r>
      <w:r>
        <w:rPr>
          <w:rFonts w:hint="eastAsia"/>
          <w:szCs w:val="24"/>
        </w:rPr>
        <w:t>年期间的幼儿营养状况略有变化，这种变化可能反映了家庭食品供应的季节性以及每年第二季度和第三季度儿童传染病的发生情况——因为调查是在该期间进行的。</w:t>
      </w:r>
    </w:p>
    <w:p w:rsidR="00957964" w:rsidRDefault="00957964">
      <w:pPr>
        <w:spacing w:after="240" w:line="360" w:lineRule="exact"/>
        <w:rPr>
          <w:rFonts w:hint="eastAsia"/>
          <w:szCs w:val="24"/>
          <w:u w:val="single"/>
        </w:rPr>
      </w:pPr>
      <w:r>
        <w:rPr>
          <w:rFonts w:hint="eastAsia"/>
          <w:szCs w:val="24"/>
          <w:u w:val="single"/>
        </w:rPr>
        <w:t>各人口群中的总体营养状况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Style w:val="Strong"/>
          <w:b w:val="0"/>
          <w:szCs w:val="24"/>
        </w:rPr>
      </w:pPr>
      <w:r>
        <w:rPr>
          <w:rStyle w:val="Strong"/>
          <w:rFonts w:hint="eastAsia"/>
          <w:b w:val="0"/>
          <w:szCs w:val="24"/>
        </w:rPr>
        <w:t>2003</w:t>
      </w:r>
      <w:r>
        <w:rPr>
          <w:rStyle w:val="Strong"/>
          <w:rFonts w:hint="eastAsia"/>
          <w:b w:val="0"/>
          <w:szCs w:val="24"/>
        </w:rPr>
        <w:t>年国家营养调查显示，</w:t>
      </w:r>
      <w:r>
        <w:rPr>
          <w:rStyle w:val="Strong"/>
          <w:rFonts w:hint="eastAsia"/>
          <w:b w:val="0"/>
          <w:szCs w:val="24"/>
        </w:rPr>
        <w:t>1998</w:t>
      </w:r>
      <w:r>
        <w:rPr>
          <w:rStyle w:val="Strong"/>
          <w:rFonts w:hint="eastAsia"/>
          <w:b w:val="0"/>
          <w:szCs w:val="24"/>
        </w:rPr>
        <w:t>年至</w:t>
      </w:r>
      <w:r>
        <w:rPr>
          <w:rStyle w:val="Strong"/>
          <w:rFonts w:hint="eastAsia"/>
          <w:b w:val="0"/>
          <w:szCs w:val="24"/>
        </w:rPr>
        <w:t>2003</w:t>
      </w:r>
      <w:r>
        <w:rPr>
          <w:rStyle w:val="Strong"/>
          <w:rFonts w:hint="eastAsia"/>
          <w:b w:val="0"/>
          <w:szCs w:val="24"/>
        </w:rPr>
        <w:t>年期间，影响各人口群的国家总营养状况普遍有了改善。孕妇和哺乳期妇女的体重不足情况减少了，成人发生慢性能量不足症的情况也减少了。但在成人和儿童中间，</w:t>
      </w:r>
      <w:r>
        <w:rPr>
          <w:rFonts w:hint="eastAsia"/>
          <w:bCs/>
        </w:rPr>
        <w:t>存在</w:t>
      </w:r>
      <w:r>
        <w:rPr>
          <w:rStyle w:val="Strong"/>
          <w:rFonts w:hint="eastAsia"/>
          <w:b w:val="0"/>
          <w:szCs w:val="24"/>
        </w:rPr>
        <w:t>着超重情况增多的趋势。贫血问题仍然没有缓解，尤其是六（</w:t>
      </w:r>
      <w:r>
        <w:rPr>
          <w:rStyle w:val="Strong"/>
          <w:rFonts w:hint="eastAsia"/>
          <w:b w:val="0"/>
          <w:szCs w:val="24"/>
        </w:rPr>
        <w:t>6</w:t>
      </w:r>
      <w:r>
        <w:rPr>
          <w:rStyle w:val="Strong"/>
          <w:rFonts w:hint="eastAsia"/>
          <w:b w:val="0"/>
          <w:szCs w:val="24"/>
        </w:rPr>
        <w:t>）个月至</w:t>
      </w:r>
      <w:r>
        <w:rPr>
          <w:rStyle w:val="Strong"/>
          <w:rFonts w:hint="eastAsia"/>
          <w:b w:val="0"/>
          <w:szCs w:val="24"/>
        </w:rPr>
        <w:t>1</w:t>
      </w:r>
      <w:r>
        <w:rPr>
          <w:rStyle w:val="Strong"/>
          <w:rFonts w:hint="eastAsia"/>
          <w:b w:val="0"/>
          <w:szCs w:val="24"/>
        </w:rPr>
        <w:t>岁以下的婴儿、</w:t>
      </w:r>
      <w:r>
        <w:rPr>
          <w:rStyle w:val="Strong"/>
          <w:rFonts w:hint="eastAsia"/>
          <w:b w:val="0"/>
          <w:szCs w:val="24"/>
        </w:rPr>
        <w:t>1</w:t>
      </w:r>
      <w:r>
        <w:rPr>
          <w:rStyle w:val="Strong"/>
          <w:rFonts w:hint="eastAsia"/>
          <w:b w:val="0"/>
          <w:szCs w:val="24"/>
        </w:rPr>
        <w:t>岁和</w:t>
      </w:r>
      <w:r>
        <w:rPr>
          <w:rStyle w:val="Strong"/>
          <w:rFonts w:hint="eastAsia"/>
          <w:b w:val="0"/>
          <w:szCs w:val="24"/>
        </w:rPr>
        <w:t>11</w:t>
      </w:r>
      <w:r>
        <w:rPr>
          <w:rStyle w:val="Strong"/>
          <w:rFonts w:hint="eastAsia"/>
          <w:b w:val="0"/>
          <w:szCs w:val="24"/>
        </w:rPr>
        <w:t>个月的学步儿童、孕妇和哺乳期妇女。</w:t>
      </w:r>
    </w:p>
    <w:p w:rsidR="00957964" w:rsidRDefault="00957964">
      <w:pPr>
        <w:spacing w:after="240" w:line="360" w:lineRule="exact"/>
        <w:rPr>
          <w:rFonts w:hint="eastAsia"/>
          <w:szCs w:val="24"/>
          <w:u w:val="single"/>
        </w:rPr>
      </w:pPr>
      <w:r>
        <w:rPr>
          <w:rFonts w:hint="eastAsia"/>
          <w:szCs w:val="24"/>
          <w:u w:val="single"/>
        </w:rPr>
        <w:t>微量营养素缺乏症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在菲律宾，微量营养素缺乏症，尤其是维生素</w:t>
      </w:r>
      <w:r>
        <w:rPr>
          <w:rFonts w:hint="eastAsia"/>
          <w:szCs w:val="24"/>
        </w:rPr>
        <w:t>A</w:t>
      </w:r>
      <w:r>
        <w:rPr>
          <w:rFonts w:hint="eastAsia"/>
          <w:szCs w:val="24"/>
        </w:rPr>
        <w:t>、铁和典缺乏症的情况很普遍。这给健康带来了严重的影响，并进而对国家发展产生了影响。</w:t>
      </w:r>
    </w:p>
    <w:p w:rsidR="00957964" w:rsidRDefault="00957964">
      <w:pPr>
        <w:spacing w:after="240" w:line="360" w:lineRule="exact"/>
        <w:rPr>
          <w:rFonts w:ascii="SimHei" w:eastAsia="SimHei" w:hint="eastAsia"/>
          <w:bCs/>
          <w:szCs w:val="24"/>
        </w:rPr>
      </w:pPr>
      <w:r>
        <w:rPr>
          <w:rFonts w:ascii="SimHei" w:eastAsia="SimHei"/>
          <w:bCs/>
          <w:szCs w:val="24"/>
        </w:rPr>
        <w:t>2.d</w:t>
      </w:r>
      <w:r>
        <w:rPr>
          <w:rFonts w:ascii="SimHei" w:eastAsia="SimHei" w:hint="eastAsia"/>
          <w:bCs/>
          <w:szCs w:val="24"/>
        </w:rPr>
        <w:t>.  为保证人口获取足够食物而需要采取的措施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为确保人口获取足够食物，菲律宾政府认识到，有必要重点关注粮食保障和减贫问题。这说明，需要为所有消费者确保食品的供应和可获得性，同时保护菲律宾农民的福利。</w:t>
      </w:r>
    </w:p>
    <w:p w:rsidR="00957964" w:rsidRDefault="00957964">
      <w:pPr>
        <w:spacing w:after="240" w:line="360" w:lineRule="exact"/>
        <w:rPr>
          <w:rFonts w:hint="eastAsia"/>
          <w:szCs w:val="24"/>
          <w:u w:val="single"/>
        </w:rPr>
      </w:pPr>
      <w:r>
        <w:rPr>
          <w:rFonts w:hint="eastAsia"/>
          <w:szCs w:val="24"/>
          <w:u w:val="single"/>
        </w:rPr>
        <w:t>促进妇女经济权力的措施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年，总统</w:t>
      </w:r>
      <w:r>
        <w:rPr>
          <w:rFonts w:cs="Arial" w:hint="eastAsia"/>
        </w:rPr>
        <w:t>格洛丽亚·马卡帕加尔·阿罗约将</w:t>
      </w:r>
      <w:r>
        <w:rPr>
          <w:rFonts w:hint="eastAsia"/>
          <w:szCs w:val="24"/>
        </w:rPr>
        <w:t>小额信贷列为政府扶贫的基础，并要求人民信贷金融公司在</w:t>
      </w:r>
      <w:r>
        <w:rPr>
          <w:rFonts w:hint="eastAsia"/>
          <w:szCs w:val="24"/>
        </w:rPr>
        <w:t>2004</w:t>
      </w:r>
      <w:r>
        <w:rPr>
          <w:rFonts w:hint="eastAsia"/>
          <w:szCs w:val="24"/>
        </w:rPr>
        <w:t>年</w:t>
      </w:r>
      <w:r>
        <w:rPr>
          <w:rFonts w:hint="eastAsia"/>
          <w:szCs w:val="24"/>
        </w:rPr>
        <w:t>6</w:t>
      </w:r>
      <w:r>
        <w:rPr>
          <w:rFonts w:hint="eastAsia"/>
          <w:szCs w:val="24"/>
        </w:rPr>
        <w:t>月前为</w:t>
      </w:r>
      <w:r>
        <w:rPr>
          <w:rFonts w:hint="eastAsia"/>
          <w:szCs w:val="24"/>
        </w:rPr>
        <w:t>100</w:t>
      </w:r>
      <w:r>
        <w:rPr>
          <w:rFonts w:hint="eastAsia"/>
          <w:szCs w:val="24"/>
        </w:rPr>
        <w:t>万借款人提供信贷。根据人民信贷金融公司的报告，</w:t>
      </w:r>
      <w:r>
        <w:rPr>
          <w:rFonts w:hint="eastAsia"/>
          <w:szCs w:val="24"/>
        </w:rPr>
        <w:t>2001</w:t>
      </w:r>
      <w:r>
        <w:rPr>
          <w:rFonts w:hint="eastAsia"/>
          <w:szCs w:val="24"/>
        </w:rPr>
        <w:t>年</w:t>
      </w:r>
      <w:r>
        <w:rPr>
          <w:rFonts w:hint="eastAsia"/>
          <w:szCs w:val="24"/>
        </w:rPr>
        <w:t>6</w:t>
      </w:r>
      <w:r>
        <w:rPr>
          <w:rFonts w:hint="eastAsia"/>
          <w:szCs w:val="24"/>
        </w:rPr>
        <w:t>月至</w:t>
      </w:r>
      <w:r>
        <w:rPr>
          <w:rFonts w:hint="eastAsia"/>
          <w:szCs w:val="24"/>
        </w:rPr>
        <w:t>2003</w:t>
      </w:r>
      <w:r>
        <w:rPr>
          <w:rFonts w:hint="eastAsia"/>
          <w:szCs w:val="24"/>
        </w:rPr>
        <w:t>年</w:t>
      </w:r>
      <w:r>
        <w:rPr>
          <w:rFonts w:hint="eastAsia"/>
          <w:szCs w:val="24"/>
        </w:rPr>
        <w:t>12</w:t>
      </w:r>
      <w:r>
        <w:rPr>
          <w:rFonts w:hint="eastAsia"/>
          <w:szCs w:val="24"/>
        </w:rPr>
        <w:t>月期间已经为</w:t>
      </w:r>
      <w:r>
        <w:rPr>
          <w:szCs w:val="24"/>
        </w:rPr>
        <w:t>864 956</w:t>
      </w:r>
      <w:r>
        <w:rPr>
          <w:rFonts w:hint="eastAsia"/>
          <w:szCs w:val="24"/>
        </w:rPr>
        <w:t>名受益人提供了服务，其中</w:t>
      </w:r>
      <w:r>
        <w:rPr>
          <w:rFonts w:hint="eastAsia"/>
          <w:szCs w:val="24"/>
        </w:rPr>
        <w:t>98%</w:t>
      </w:r>
      <w:r>
        <w:rPr>
          <w:rFonts w:hint="eastAsia"/>
          <w:szCs w:val="24"/>
        </w:rPr>
        <w:t>为妇女。</w:t>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社会福利与发展部出台了几个旨在帮助贫困妇女的方案，即：</w:t>
      </w:r>
      <w:r>
        <w:rPr>
          <w:rFonts w:ascii="KaiTi_GB2312" w:eastAsia="KaiTi_GB2312" w:hint="eastAsia"/>
          <w:szCs w:val="24"/>
        </w:rPr>
        <w:t>个体户援助——发展综合方案</w:t>
      </w:r>
      <w:r>
        <w:rPr>
          <w:rFonts w:hint="eastAsia"/>
          <w:szCs w:val="24"/>
        </w:rPr>
        <w:t>和</w:t>
      </w:r>
      <w:r>
        <w:rPr>
          <w:rFonts w:eastAsia="KaiTi_GB2312" w:hint="eastAsia"/>
          <w:szCs w:val="24"/>
        </w:rPr>
        <w:t>促进菲律宾妇女在社会发展中的作用与地位方案</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根据个体户援助–发展综合</w:t>
      </w:r>
      <w:r>
        <w:rPr>
          <w:rStyle w:val="Strong"/>
          <w:rFonts w:hint="eastAsia"/>
          <w:b w:val="0"/>
          <w:bCs w:val="0"/>
        </w:rPr>
        <w:t>方案</w:t>
      </w:r>
      <w:r>
        <w:rPr>
          <w:rFonts w:hint="eastAsia"/>
          <w:szCs w:val="24"/>
        </w:rPr>
        <w:t>，家庭可以结合在一起组成自己的组织（称为：</w:t>
      </w:r>
      <w:r>
        <w:rPr>
          <w:rFonts w:ascii="KaiTi_GB2312" w:eastAsia="KaiTi_GB2312" w:hint="eastAsia"/>
          <w:szCs w:val="24"/>
        </w:rPr>
        <w:t>个体户援助-生计与住所</w:t>
      </w:r>
      <w:r>
        <w:rPr>
          <w:rFonts w:hint="eastAsia"/>
          <w:iCs/>
          <w:szCs w:val="24"/>
        </w:rPr>
        <w:t>），该组织可以为微型企业获得更高水平的贷款援助。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促进菲律宾妇女在社会发展中的作用与地位方案</w:t>
      </w:r>
      <w:r>
        <w:rPr>
          <w:rFonts w:hint="eastAsia"/>
          <w:szCs w:val="24"/>
        </w:rPr>
        <w:t>负责为妇女提供信贷安排，促进社区组织的建立，以便为成员管理可持续</w:t>
      </w:r>
      <w:r>
        <w:rPr>
          <w:rStyle w:val="Strong"/>
          <w:rFonts w:hint="eastAsia"/>
          <w:b w:val="0"/>
          <w:bCs w:val="0"/>
        </w:rPr>
        <w:t>的</w:t>
      </w:r>
      <w:r>
        <w:rPr>
          <w:rStyle w:val="Strong"/>
          <w:rFonts w:hint="eastAsia"/>
          <w:b w:val="0"/>
          <w:bCs w:val="0"/>
          <w:szCs w:val="24"/>
        </w:rPr>
        <w:t>信贷援助</w:t>
      </w:r>
      <w:r>
        <w:rPr>
          <w:rStyle w:val="Strong"/>
          <w:rFonts w:hint="eastAsia"/>
          <w:b w:val="0"/>
          <w:bCs w:val="0"/>
        </w:rPr>
        <w:t>方</w:t>
      </w:r>
      <w:r>
        <w:rPr>
          <w:rFonts w:hint="eastAsia"/>
          <w:szCs w:val="24"/>
        </w:rPr>
        <w:t>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农业部通过</w:t>
      </w:r>
      <w:r>
        <w:rPr>
          <w:rFonts w:ascii="KaiTi_GB2312" w:eastAsia="KaiTi_GB2312" w:hint="eastAsia"/>
          <w:szCs w:val="24"/>
        </w:rPr>
        <w:t>金色丰收——农村就业援助方案</w:t>
      </w:r>
      <w:r>
        <w:rPr>
          <w:rFonts w:hint="eastAsia"/>
          <w:szCs w:val="24"/>
        </w:rPr>
        <w:t>，为农村妇女提供信贷。在该项目下，</w:t>
      </w:r>
      <w:r>
        <w:rPr>
          <w:rFonts w:hint="eastAsia"/>
        </w:rPr>
        <w:t>储蓄</w:t>
      </w:r>
      <w:r>
        <w:rPr>
          <w:rFonts w:ascii="SimSun" w:hAnsi="SimSun" w:hint="eastAsia"/>
          <w:szCs w:val="24"/>
        </w:rPr>
        <w:t>与农</w:t>
      </w:r>
      <w:r>
        <w:rPr>
          <w:rFonts w:hint="eastAsia"/>
          <w:szCs w:val="24"/>
        </w:rPr>
        <w:t>村信贷担保公司为全国</w:t>
      </w:r>
      <w:r>
        <w:rPr>
          <w:szCs w:val="24"/>
        </w:rPr>
        <w:t>45 173</w:t>
      </w:r>
      <w:r>
        <w:rPr>
          <w:rFonts w:hint="eastAsia"/>
          <w:szCs w:val="24"/>
        </w:rPr>
        <w:t>名妇女受益人提供了大约</w:t>
      </w:r>
      <w:r>
        <w:rPr>
          <w:rFonts w:hint="eastAsia"/>
          <w:szCs w:val="24"/>
        </w:rPr>
        <w:t>16</w:t>
      </w:r>
      <w:r>
        <w:rPr>
          <w:rFonts w:hint="eastAsia"/>
          <w:szCs w:val="24"/>
        </w:rPr>
        <w:t>亿菲律宾比索的农业信贷。农业部还通过家庭经济推广方案为</w:t>
      </w:r>
      <w:r>
        <w:rPr>
          <w:rFonts w:hint="eastAsia"/>
          <w:szCs w:val="24"/>
        </w:rPr>
        <w:t>113</w:t>
      </w:r>
      <w:r>
        <w:rPr>
          <w:rFonts w:hint="eastAsia"/>
          <w:szCs w:val="24"/>
        </w:rPr>
        <w:t>个“促进农村俱乐部”的</w:t>
      </w:r>
      <w:r>
        <w:rPr>
          <w:szCs w:val="24"/>
        </w:rPr>
        <w:t>2 691</w:t>
      </w:r>
      <w:r>
        <w:rPr>
          <w:rFonts w:hint="eastAsia"/>
          <w:szCs w:val="24"/>
        </w:rPr>
        <w:t>名受益人，以及</w:t>
      </w:r>
      <w:r>
        <w:rPr>
          <w:rFonts w:hint="eastAsia"/>
          <w:szCs w:val="24"/>
        </w:rPr>
        <w:t>19</w:t>
      </w:r>
      <w:r>
        <w:rPr>
          <w:rFonts w:hint="eastAsia"/>
          <w:szCs w:val="24"/>
        </w:rPr>
        <w:t>个团体的</w:t>
      </w:r>
      <w:r>
        <w:rPr>
          <w:szCs w:val="24"/>
        </w:rPr>
        <w:t>174</w:t>
      </w:r>
      <w:r>
        <w:rPr>
          <w:rFonts w:hint="eastAsia"/>
          <w:szCs w:val="24"/>
        </w:rPr>
        <w:t>名受益人提供了贷款。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贸易与工业部推出了“一乡一特产方案”，旨在提高农村人口的经济能力。在该方案下，由地方行政长官确定、发展和促进一项在市场上具有竞争优势的特色产品或服务，以作为展示本地的基本途径。</w:t>
      </w:r>
      <w:r>
        <w:rPr>
          <w:rFonts w:hint="eastAsia"/>
          <w:szCs w:val="24"/>
        </w:rPr>
        <w:t>2005</w:t>
      </w:r>
      <w:r>
        <w:rPr>
          <w:rFonts w:hint="eastAsia"/>
          <w:szCs w:val="24"/>
        </w:rPr>
        <w:t>年，贸易与工业部共进行了</w:t>
      </w:r>
      <w:r>
        <w:rPr>
          <w:szCs w:val="24"/>
        </w:rPr>
        <w:t>2 203</w:t>
      </w:r>
      <w:r>
        <w:rPr>
          <w:rFonts w:hint="eastAsia"/>
          <w:szCs w:val="24"/>
        </w:rPr>
        <w:t>项市场对销活动。同一期间，交易会上有</w:t>
      </w:r>
      <w:r>
        <w:rPr>
          <w:rFonts w:hint="eastAsia"/>
          <w:szCs w:val="24"/>
        </w:rPr>
        <w:t>319</w:t>
      </w:r>
      <w:r>
        <w:rPr>
          <w:rFonts w:hint="eastAsia"/>
          <w:szCs w:val="24"/>
        </w:rPr>
        <w:t>个“一乡一特产方案”的展台，以展示这些产品与服务。另外，“一乡一特产方案”的产品目前正在全国的</w:t>
      </w:r>
      <w:r>
        <w:rPr>
          <w:rFonts w:hint="eastAsia"/>
          <w:szCs w:val="24"/>
        </w:rPr>
        <w:t>663</w:t>
      </w:r>
      <w:r>
        <w:rPr>
          <w:rFonts w:hint="eastAsia"/>
          <w:szCs w:val="24"/>
        </w:rPr>
        <w:t>个商户和</w:t>
      </w:r>
      <w:r>
        <w:rPr>
          <w:rFonts w:hint="eastAsia"/>
          <w:szCs w:val="24"/>
        </w:rPr>
        <w:t>83</w:t>
      </w:r>
      <w:r>
        <w:rPr>
          <w:rFonts w:hint="eastAsia"/>
          <w:szCs w:val="24"/>
        </w:rPr>
        <w:t>个纪念品中心销售。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贸易与工业部还与国家反贫困委员会和地方政府部门一起负责实施</w:t>
      </w:r>
      <w:r>
        <w:rPr>
          <w:rFonts w:eastAsia="KaiTi_GB2312" w:hint="eastAsia"/>
          <w:szCs w:val="24"/>
        </w:rPr>
        <w:t>农村微型企业促进方案</w:t>
      </w:r>
      <w:r>
        <w:rPr>
          <w:rFonts w:hint="eastAsia"/>
          <w:szCs w:val="24"/>
        </w:rPr>
        <w:t>，该方案旨在通过能力建设、市场联系和政策改进，帮助微型企业家充分发挥潜力，以减轻贫困、创造就业和提高贫困人口的收入。</w:t>
      </w:r>
    </w:p>
    <w:p w:rsidR="00957964" w:rsidRDefault="00957964">
      <w:pPr>
        <w:spacing w:after="240" w:line="360" w:lineRule="exact"/>
        <w:rPr>
          <w:rFonts w:ascii="SimHei" w:eastAsia="SimHei" w:hint="eastAsia"/>
          <w:bCs/>
          <w:szCs w:val="24"/>
        </w:rPr>
      </w:pPr>
      <w:r>
        <w:rPr>
          <w:rFonts w:ascii="SimHei" w:eastAsia="SimHei"/>
          <w:bCs/>
          <w:szCs w:val="24"/>
        </w:rPr>
        <w:t>2.e</w:t>
      </w:r>
      <w:r>
        <w:rPr>
          <w:rFonts w:ascii="SimHei" w:eastAsia="SimHei" w:hint="eastAsia"/>
          <w:bCs/>
          <w:szCs w:val="24"/>
        </w:rPr>
        <w:t>.</w:t>
      </w:r>
      <w:r>
        <w:rPr>
          <w:rFonts w:ascii="SimHei" w:eastAsia="SimHei"/>
          <w:bCs/>
          <w:szCs w:val="24"/>
        </w:rPr>
        <w:t xml:space="preserve"> </w:t>
      </w:r>
      <w:r>
        <w:rPr>
          <w:rFonts w:ascii="SimHei" w:eastAsia="SimHei" w:hint="eastAsia"/>
          <w:bCs/>
          <w:szCs w:val="24"/>
        </w:rPr>
        <w:t xml:space="preserve"> 改进生产方法和粮食分配的措施</w:t>
      </w:r>
    </w:p>
    <w:p w:rsidR="00957964" w:rsidRDefault="00957964">
      <w:pPr>
        <w:spacing w:after="240" w:line="360" w:lineRule="exact"/>
        <w:rPr>
          <w:rFonts w:hint="eastAsia"/>
          <w:szCs w:val="24"/>
          <w:u w:val="single"/>
        </w:rPr>
      </w:pPr>
      <w:r>
        <w:rPr>
          <w:rFonts w:hint="eastAsia"/>
          <w:szCs w:val="24"/>
          <w:u w:val="single"/>
        </w:rPr>
        <w:t>生产方法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1997</w:t>
      </w:r>
      <w:r>
        <w:rPr>
          <w:rFonts w:hint="eastAsia"/>
          <w:szCs w:val="24"/>
        </w:rPr>
        <w:t>年</w:t>
      </w:r>
      <w:r>
        <w:rPr>
          <w:rFonts w:hint="eastAsia"/>
          <w:szCs w:val="24"/>
        </w:rPr>
        <w:t>7</w:t>
      </w:r>
      <w:r>
        <w:rPr>
          <w:rFonts w:hint="eastAsia"/>
          <w:szCs w:val="24"/>
        </w:rPr>
        <w:t>月</w:t>
      </w:r>
      <w:r>
        <w:rPr>
          <w:rFonts w:hint="eastAsia"/>
          <w:szCs w:val="24"/>
        </w:rPr>
        <w:t>28</w:t>
      </w:r>
      <w:r>
        <w:rPr>
          <w:rFonts w:hint="eastAsia"/>
          <w:szCs w:val="24"/>
        </w:rPr>
        <w:t>日，通过了第</w:t>
      </w:r>
      <w:r>
        <w:rPr>
          <w:rFonts w:hint="eastAsia"/>
          <w:szCs w:val="24"/>
        </w:rPr>
        <w:t>8435</w:t>
      </w:r>
      <w:r>
        <w:rPr>
          <w:rFonts w:hint="eastAsia"/>
          <w:szCs w:val="24"/>
        </w:rPr>
        <w:t>号共和国法（又称《农业与渔业现代化法案》）。该法是为了加强各种旨在支持农业和渔业现代化的服务，同时提高人们（尤其是小农）从事可持续农业发展活动的能力。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为实施</w:t>
      </w:r>
      <w:r>
        <w:rPr>
          <w:rFonts w:eastAsia="KaiTi_GB2312" w:hint="eastAsia"/>
          <w:szCs w:val="24"/>
        </w:rPr>
        <w:t>《农业与渔业现代化法案》</w:t>
      </w:r>
      <w:r>
        <w:rPr>
          <w:rFonts w:hint="eastAsia"/>
          <w:szCs w:val="24"/>
        </w:rPr>
        <w:t>，农业部制订了一项农业发展计划，即：</w:t>
      </w:r>
      <w:r>
        <w:rPr>
          <w:rFonts w:ascii="KaiTi_GB2312" w:eastAsia="KaiTi_GB2312" w:hint="eastAsia"/>
          <w:szCs w:val="24"/>
        </w:rPr>
        <w:t>金色丰收——实现农业</w:t>
      </w:r>
      <w:r>
        <w:rPr>
          <w:rFonts w:ascii="KaiTi_GB2312" w:eastAsia="KaiTi_GB2312" w:hint="eastAsia"/>
          <w:spacing w:val="-3"/>
        </w:rPr>
        <w:t>与水产业丰收与进步的创新方案</w:t>
      </w:r>
      <w:r>
        <w:rPr>
          <w:rFonts w:hint="eastAsia"/>
          <w:spacing w:val="-3"/>
        </w:rPr>
        <w:t>。该方案重在实现粮食保障和减贫目标，由地方政府部门和其他利益攸关方确定适合其各自情况的计划和方案。这类计划旨在提高灌溉地区的生产力，以确保粮食安全；同时为边缘地区提供支持，提高最贫困人口的能力，以减轻贫困问题。</w:t>
      </w:r>
      <w:r>
        <w:rPr>
          <w:rStyle w:val="FootnoteReference"/>
          <w:szCs w:val="24"/>
        </w:rPr>
        <w:footnoteReference w:id="37"/>
      </w:r>
    </w:p>
    <w:p w:rsidR="00957964" w:rsidRDefault="00957964">
      <w:pPr>
        <w:spacing w:after="240" w:line="360" w:lineRule="exact"/>
        <w:rPr>
          <w:rFonts w:hint="eastAsia"/>
          <w:szCs w:val="24"/>
          <w:u w:val="single"/>
        </w:rPr>
      </w:pPr>
      <w:r>
        <w:rPr>
          <w:rFonts w:hint="eastAsia"/>
          <w:szCs w:val="24"/>
          <w:u w:val="single"/>
        </w:rPr>
        <w:t>取得的收获</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年，农业比</w:t>
      </w:r>
      <w:r>
        <w:rPr>
          <w:rFonts w:hint="eastAsia"/>
          <w:szCs w:val="24"/>
        </w:rPr>
        <w:t>2003</w:t>
      </w:r>
      <w:r>
        <w:rPr>
          <w:rFonts w:hint="eastAsia"/>
          <w:szCs w:val="24"/>
        </w:rPr>
        <w:t>年增长了</w:t>
      </w:r>
      <w:r>
        <w:rPr>
          <w:szCs w:val="24"/>
        </w:rPr>
        <w:t>5.06</w:t>
      </w:r>
      <w:r>
        <w:rPr>
          <w:rFonts w:hint="eastAsia"/>
          <w:szCs w:val="24"/>
        </w:rPr>
        <w:t>%</w:t>
      </w:r>
      <w:r>
        <w:rPr>
          <w:rFonts w:hint="eastAsia"/>
          <w:szCs w:val="24"/>
        </w:rPr>
        <w:t>。</w:t>
      </w:r>
      <w:r>
        <w:rPr>
          <w:rFonts w:hint="eastAsia"/>
          <w:szCs w:val="24"/>
        </w:rPr>
        <w:t xml:space="preserve"> </w:t>
      </w:r>
      <w:r>
        <w:rPr>
          <w:rFonts w:hint="eastAsia"/>
          <w:szCs w:val="24"/>
        </w:rPr>
        <w:t>尽管第四季度的几次台风袭击给国家带来了惨重的损失，但农作物、家禽和渔业等部门的产量保持了持续增长。只有家畜的产量略有下降。按照目前的价格计算，</w:t>
      </w:r>
      <w:r>
        <w:rPr>
          <w:rFonts w:hint="eastAsia"/>
          <w:szCs w:val="24"/>
        </w:rPr>
        <w:t>2004</w:t>
      </w:r>
      <w:r>
        <w:rPr>
          <w:rFonts w:hint="eastAsia"/>
          <w:szCs w:val="24"/>
        </w:rPr>
        <w:t>年的农村总产值为</w:t>
      </w:r>
      <w:r>
        <w:rPr>
          <w:rFonts w:hint="eastAsia"/>
          <w:szCs w:val="24"/>
        </w:rPr>
        <w:t>7 839</w:t>
      </w:r>
      <w:r>
        <w:rPr>
          <w:rFonts w:hint="eastAsia"/>
          <w:szCs w:val="24"/>
        </w:rPr>
        <w:t>亿菲律宾比索，比头年水平提高了</w:t>
      </w:r>
      <w:r>
        <w:rPr>
          <w:szCs w:val="24"/>
        </w:rPr>
        <w:t>18.40</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年，农作物部门的产量增加了</w:t>
      </w:r>
      <w:r>
        <w:rPr>
          <w:szCs w:val="24"/>
        </w:rPr>
        <w:t>4.89</w:t>
      </w:r>
      <w:r>
        <w:rPr>
          <w:rFonts w:hint="eastAsia"/>
          <w:szCs w:val="24"/>
        </w:rPr>
        <w:t>%</w:t>
      </w:r>
      <w:r>
        <w:rPr>
          <w:rFonts w:hint="eastAsia"/>
          <w:szCs w:val="24"/>
        </w:rPr>
        <w:t>。稻米和玉米农场的产量有了特别明显的提高，分别增长了</w:t>
      </w:r>
      <w:r>
        <w:rPr>
          <w:szCs w:val="24"/>
        </w:rPr>
        <w:t>7.38</w:t>
      </w:r>
      <w:r>
        <w:rPr>
          <w:rFonts w:hint="eastAsia"/>
          <w:szCs w:val="24"/>
        </w:rPr>
        <w:t>%</w:t>
      </w:r>
      <w:r>
        <w:rPr>
          <w:rFonts w:hint="eastAsia"/>
          <w:szCs w:val="24"/>
        </w:rPr>
        <w:t>和</w:t>
      </w:r>
      <w:r>
        <w:rPr>
          <w:szCs w:val="24"/>
        </w:rPr>
        <w:t>17.28</w:t>
      </w:r>
      <w:r>
        <w:rPr>
          <w:rFonts w:hint="eastAsia"/>
          <w:szCs w:val="24"/>
        </w:rPr>
        <w:t>%</w:t>
      </w:r>
      <w:r>
        <w:rPr>
          <w:rFonts w:hint="eastAsia"/>
          <w:szCs w:val="24"/>
        </w:rPr>
        <w:t>。产量明显提高的其他农作物包括香蕉、波萝、烟草和橡胶。从总体来说，该部门对农业生产的贡献率为</w:t>
      </w:r>
      <w:r>
        <w:rPr>
          <w:szCs w:val="24"/>
        </w:rPr>
        <w:t>47.46</w:t>
      </w:r>
      <w:r>
        <w:rPr>
          <w:rFonts w:hint="eastAsia"/>
          <w:szCs w:val="24"/>
        </w:rPr>
        <w:t>%</w:t>
      </w:r>
      <w:r>
        <w:rPr>
          <w:rFonts w:hint="eastAsia"/>
          <w:szCs w:val="24"/>
        </w:rPr>
        <w:t>，按照当前价格，这相当于</w:t>
      </w:r>
      <w:r>
        <w:rPr>
          <w:rFonts w:hint="eastAsia"/>
          <w:szCs w:val="24"/>
        </w:rPr>
        <w:t>3 832</w:t>
      </w:r>
      <w:r>
        <w:rPr>
          <w:rFonts w:hint="eastAsia"/>
          <w:szCs w:val="24"/>
        </w:rPr>
        <w:t>亿菲律宾比索，比</w:t>
      </w:r>
      <w:r>
        <w:rPr>
          <w:rFonts w:hint="eastAsia"/>
          <w:szCs w:val="24"/>
        </w:rPr>
        <w:t>2003</w:t>
      </w:r>
      <w:r>
        <w:rPr>
          <w:rFonts w:hint="eastAsia"/>
          <w:szCs w:val="24"/>
        </w:rPr>
        <w:t>年的记录提高了</w:t>
      </w:r>
      <w:r>
        <w:rPr>
          <w:szCs w:val="24"/>
        </w:rPr>
        <w:t>15.83</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年，家畜对总农业生产的贡献率为</w:t>
      </w:r>
      <w:r>
        <w:rPr>
          <w:szCs w:val="24"/>
        </w:rPr>
        <w:t>13.53</w:t>
      </w:r>
      <w:r>
        <w:rPr>
          <w:rFonts w:hint="eastAsia"/>
          <w:szCs w:val="24"/>
        </w:rPr>
        <w:t>%</w:t>
      </w:r>
      <w:r>
        <w:rPr>
          <w:rFonts w:hint="eastAsia"/>
          <w:szCs w:val="24"/>
        </w:rPr>
        <w:t>，该年出现了</w:t>
      </w:r>
      <w:r>
        <w:rPr>
          <w:szCs w:val="24"/>
        </w:rPr>
        <w:t>0.41%</w:t>
      </w:r>
      <w:r>
        <w:rPr>
          <w:rFonts w:hint="eastAsia"/>
          <w:szCs w:val="24"/>
        </w:rPr>
        <w:t>的负增长。这主要是因为猪牛的生产</w:t>
      </w:r>
      <w:r>
        <w:rPr>
          <w:rFonts w:hint="eastAsia"/>
          <w:spacing w:val="-3"/>
        </w:rPr>
        <w:t>下降</w:t>
      </w:r>
      <w:r>
        <w:rPr>
          <w:rFonts w:hint="eastAsia"/>
          <w:szCs w:val="24"/>
        </w:rPr>
        <w:t>。按照当前价格，该部门总产值相当于</w:t>
      </w:r>
      <w:r>
        <w:rPr>
          <w:rFonts w:hint="eastAsia"/>
          <w:szCs w:val="24"/>
        </w:rPr>
        <w:t>1 457</w:t>
      </w:r>
      <w:r>
        <w:rPr>
          <w:rFonts w:hint="eastAsia"/>
          <w:szCs w:val="24"/>
        </w:rPr>
        <w:t>亿菲律宾比索，增长了</w:t>
      </w:r>
      <w:r>
        <w:rPr>
          <w:szCs w:val="24"/>
        </w:rPr>
        <w:t>27.01</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家禽饲养者的</w:t>
      </w:r>
      <w:r>
        <w:rPr>
          <w:rFonts w:hint="eastAsia"/>
          <w:spacing w:val="-3"/>
        </w:rPr>
        <w:t>产量</w:t>
      </w:r>
      <w:r>
        <w:rPr>
          <w:rFonts w:hint="eastAsia"/>
          <w:szCs w:val="24"/>
        </w:rPr>
        <w:t>提高了</w:t>
      </w:r>
      <w:r>
        <w:rPr>
          <w:szCs w:val="24"/>
        </w:rPr>
        <w:t>4.23</w:t>
      </w:r>
      <w:r>
        <w:rPr>
          <w:rFonts w:hint="eastAsia"/>
          <w:szCs w:val="24"/>
        </w:rPr>
        <w:t>%</w:t>
      </w:r>
      <w:r>
        <w:rPr>
          <w:rFonts w:hint="eastAsia"/>
          <w:szCs w:val="24"/>
        </w:rPr>
        <w:t>。该部门在农业总产量中比重为</w:t>
      </w:r>
      <w:r>
        <w:rPr>
          <w:szCs w:val="24"/>
        </w:rPr>
        <w:t>15.57</w:t>
      </w:r>
      <w:r>
        <w:rPr>
          <w:rFonts w:hint="eastAsia"/>
          <w:szCs w:val="24"/>
        </w:rPr>
        <w:t>%</w:t>
      </w:r>
      <w:r>
        <w:rPr>
          <w:rFonts w:hint="eastAsia"/>
          <w:szCs w:val="24"/>
        </w:rPr>
        <w:t>。除了鸭以外，其他所有家禽产品的生产都提高了。按照当前价格，该部门的总产值为</w:t>
      </w:r>
      <w:r>
        <w:rPr>
          <w:rFonts w:hint="eastAsia"/>
          <w:szCs w:val="24"/>
        </w:rPr>
        <w:t>1 160</w:t>
      </w:r>
      <w:r>
        <w:rPr>
          <w:rFonts w:hint="eastAsia"/>
          <w:szCs w:val="24"/>
        </w:rPr>
        <w:t>亿菲律宾比索，比头年上升了</w:t>
      </w:r>
      <w:r>
        <w:rPr>
          <w:szCs w:val="24"/>
        </w:rPr>
        <w:t>19.96</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渔业部门</w:t>
      </w:r>
      <w:r>
        <w:rPr>
          <w:szCs w:val="24"/>
        </w:rPr>
        <w:t>9.45</w:t>
      </w:r>
      <w:r>
        <w:rPr>
          <w:rFonts w:hint="eastAsia"/>
          <w:szCs w:val="24"/>
        </w:rPr>
        <w:t>%</w:t>
      </w:r>
      <w:r>
        <w:rPr>
          <w:rFonts w:hint="eastAsia"/>
          <w:szCs w:val="24"/>
        </w:rPr>
        <w:t>的增长得益于水产业生产</w:t>
      </w:r>
      <w:r>
        <w:rPr>
          <w:szCs w:val="24"/>
        </w:rPr>
        <w:t>17.90</w:t>
      </w:r>
      <w:r>
        <w:rPr>
          <w:rFonts w:hint="eastAsia"/>
          <w:szCs w:val="24"/>
        </w:rPr>
        <w:t>%</w:t>
      </w:r>
      <w:r>
        <w:rPr>
          <w:rFonts w:hint="eastAsia"/>
          <w:szCs w:val="24"/>
        </w:rPr>
        <w:t>的增长。商业渔业生产提高了</w:t>
      </w:r>
      <w:r>
        <w:rPr>
          <w:szCs w:val="24"/>
        </w:rPr>
        <w:t>1.86</w:t>
      </w:r>
      <w:r>
        <w:rPr>
          <w:rFonts w:hint="eastAsia"/>
          <w:szCs w:val="24"/>
        </w:rPr>
        <w:t>%</w:t>
      </w:r>
      <w:r>
        <w:rPr>
          <w:rFonts w:hint="eastAsia"/>
          <w:szCs w:val="24"/>
        </w:rPr>
        <w:t>，而市政渔业生产提高了</w:t>
      </w:r>
      <w:r>
        <w:rPr>
          <w:szCs w:val="24"/>
        </w:rPr>
        <w:t>2.43</w:t>
      </w:r>
      <w:r>
        <w:rPr>
          <w:rFonts w:hint="eastAsia"/>
          <w:szCs w:val="24"/>
        </w:rPr>
        <w:t>%</w:t>
      </w:r>
      <w:r>
        <w:rPr>
          <w:rFonts w:hint="eastAsia"/>
          <w:szCs w:val="24"/>
        </w:rPr>
        <w:t>。该部门占农业总产量的</w:t>
      </w:r>
      <w:r>
        <w:rPr>
          <w:szCs w:val="24"/>
        </w:rPr>
        <w:t>23.44</w:t>
      </w:r>
      <w:r>
        <w:rPr>
          <w:rFonts w:hint="eastAsia"/>
          <w:szCs w:val="24"/>
        </w:rPr>
        <w:t>%</w:t>
      </w:r>
      <w:r>
        <w:rPr>
          <w:rFonts w:hint="eastAsia"/>
          <w:szCs w:val="24"/>
        </w:rPr>
        <w:t>，按照当前价格计算总产值为</w:t>
      </w:r>
      <w:r>
        <w:rPr>
          <w:rFonts w:hint="eastAsia"/>
          <w:szCs w:val="24"/>
        </w:rPr>
        <w:t>1 391</w:t>
      </w:r>
      <w:r>
        <w:rPr>
          <w:rFonts w:hint="eastAsia"/>
          <w:szCs w:val="24"/>
        </w:rPr>
        <w:t>亿菲律宾比索，比头年提高了</w:t>
      </w:r>
      <w:r>
        <w:rPr>
          <w:szCs w:val="24"/>
        </w:rPr>
        <w:t>16.03</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农业产品的农场出场价比</w:t>
      </w:r>
      <w:r>
        <w:rPr>
          <w:rFonts w:hint="eastAsia"/>
          <w:szCs w:val="24"/>
        </w:rPr>
        <w:t>2003</w:t>
      </w:r>
      <w:r>
        <w:rPr>
          <w:rFonts w:hint="eastAsia"/>
          <w:szCs w:val="24"/>
        </w:rPr>
        <w:t>年平均提高了</w:t>
      </w:r>
      <w:r>
        <w:rPr>
          <w:szCs w:val="24"/>
        </w:rPr>
        <w:t>12.71</w:t>
      </w:r>
      <w:r>
        <w:rPr>
          <w:rFonts w:hint="eastAsia"/>
          <w:szCs w:val="24"/>
        </w:rPr>
        <w:t>%</w:t>
      </w:r>
      <w:r>
        <w:rPr>
          <w:rFonts w:hint="eastAsia"/>
          <w:szCs w:val="24"/>
        </w:rPr>
        <w:t>。家畜价格的增幅最大，为</w:t>
      </w:r>
      <w:r>
        <w:rPr>
          <w:szCs w:val="24"/>
        </w:rPr>
        <w:t>27.53</w:t>
      </w:r>
      <w:r>
        <w:rPr>
          <w:rFonts w:hint="eastAsia"/>
          <w:szCs w:val="24"/>
        </w:rPr>
        <w:t>%</w:t>
      </w:r>
      <w:r>
        <w:rPr>
          <w:rFonts w:hint="eastAsia"/>
          <w:szCs w:val="24"/>
        </w:rPr>
        <w:t>。家禽价格也上升了</w:t>
      </w:r>
      <w:r>
        <w:rPr>
          <w:szCs w:val="24"/>
        </w:rPr>
        <w:t>15.10</w:t>
      </w:r>
      <w:r>
        <w:rPr>
          <w:rFonts w:hint="eastAsia"/>
          <w:szCs w:val="24"/>
        </w:rPr>
        <w:t>%</w:t>
      </w:r>
      <w:r>
        <w:rPr>
          <w:rFonts w:hint="eastAsia"/>
          <w:szCs w:val="24"/>
        </w:rPr>
        <w:t>。同样，农作物价格继续走高，增长了</w:t>
      </w:r>
      <w:r>
        <w:rPr>
          <w:szCs w:val="24"/>
        </w:rPr>
        <w:t>10.43</w:t>
      </w:r>
      <w:r>
        <w:rPr>
          <w:rFonts w:hint="eastAsia"/>
          <w:szCs w:val="24"/>
        </w:rPr>
        <w:t>%</w:t>
      </w:r>
      <w:r>
        <w:rPr>
          <w:rFonts w:hint="eastAsia"/>
          <w:szCs w:val="24"/>
        </w:rPr>
        <w:t>。头年呈负增长的渔业价格</w:t>
      </w:r>
      <w:r>
        <w:rPr>
          <w:rFonts w:hint="eastAsia"/>
          <w:szCs w:val="24"/>
        </w:rPr>
        <w:t>2004</w:t>
      </w:r>
      <w:r>
        <w:rPr>
          <w:rFonts w:hint="eastAsia"/>
          <w:szCs w:val="24"/>
        </w:rPr>
        <w:t>年出现回弹，增长了</w:t>
      </w:r>
      <w:r>
        <w:rPr>
          <w:szCs w:val="24"/>
        </w:rPr>
        <w:t>6.01</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年，根据总统</w:t>
      </w:r>
      <w:r>
        <w:rPr>
          <w:rFonts w:cs="Arial" w:hint="eastAsia"/>
        </w:rPr>
        <w:t>格洛丽亚·马卡帕加尔·阿罗约各方案实施的活动包括：扩大杂交稻的种植面积；分配生产投入品，如：种子、化肥、鱼秧、水生动物、鱼苗、饲料、牲畜、控制和防止牲畜疾病的药剂；分配各种收割期后</w:t>
      </w:r>
      <w:r>
        <w:rPr>
          <w:rFonts w:cs="Arial" w:hint="eastAsia"/>
        </w:rPr>
        <w:t>/</w:t>
      </w:r>
      <w:r>
        <w:rPr>
          <w:rFonts w:cs="Arial" w:hint="eastAsia"/>
        </w:rPr>
        <w:t>生产设施；建立海藻苗圃。</w:t>
      </w:r>
    </w:p>
    <w:p w:rsidR="00957964" w:rsidRDefault="00957964">
      <w:pPr>
        <w:spacing w:after="240" w:line="360" w:lineRule="exact"/>
        <w:rPr>
          <w:rFonts w:hint="eastAsia"/>
          <w:szCs w:val="24"/>
          <w:u w:val="single"/>
        </w:rPr>
      </w:pPr>
      <w:r>
        <w:rPr>
          <w:rFonts w:hint="eastAsia"/>
          <w:szCs w:val="24"/>
          <w:u w:val="single"/>
        </w:rPr>
        <w:t>分配方法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国家粮食署作为农业部的一个附属机构，一直负责确保主要谷物供应及价格的稳定，包括农场出场和消费一级的稻米和玉米。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为此，国家粮食署采用了直接和间接的市场干预战略。在直接的市场干预战略下，国家粮食署采用政府缓冲</w:t>
      </w:r>
      <w:r>
        <w:rPr>
          <w:rFonts w:hint="eastAsia"/>
          <w:spacing w:val="-3"/>
        </w:rPr>
        <w:t>机制</w:t>
      </w:r>
      <w:r>
        <w:rPr>
          <w:rFonts w:hint="eastAsia"/>
          <w:szCs w:val="24"/>
        </w:rPr>
        <w:t>和价格补贴制度，通过其滚动商店或那些采用政府定价的合格零售商，参与实际的粮食采购与分配。此外，国家粮食署，还通过其间接市场干预战略，促进农民对丰收后粮食、销售设施和服务的获取及拥有。农民可按照合理的服务价格，优先获取储藏、烘干、加工、运输和称重设施。另外，国家粮食署还帮助农民组织建立备有基本行政管理和丰收后设施的仓库。反过来，这些农民组织又按照协定的数量，向国家粮食署出售其时令农产品。设施的付款期限通常为</w:t>
      </w:r>
      <w:r>
        <w:rPr>
          <w:rFonts w:hint="eastAsia"/>
          <w:szCs w:val="24"/>
        </w:rPr>
        <w:t>5-15</w:t>
      </w:r>
      <w:r>
        <w:rPr>
          <w:rFonts w:hint="eastAsia"/>
          <w:szCs w:val="24"/>
        </w:rPr>
        <w:t>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除了在全国促进公众前往一些选定的旅游区外，政府还通过兴建</w:t>
      </w:r>
      <w:r>
        <w:rPr>
          <w:rFonts w:eastAsia="KaiTi_GB2312" w:hint="eastAsia"/>
          <w:szCs w:val="24"/>
        </w:rPr>
        <w:t>强有力的共和国水上公路</w:t>
      </w:r>
      <w:r>
        <w:rPr>
          <w:rFonts w:hint="eastAsia"/>
          <w:szCs w:val="24"/>
        </w:rPr>
        <w:t>，为农产品的流动</w:t>
      </w:r>
      <w:r>
        <w:rPr>
          <w:rFonts w:hint="eastAsia"/>
          <w:spacing w:val="-3"/>
        </w:rPr>
        <w:t>提供</w:t>
      </w:r>
      <w:r>
        <w:rPr>
          <w:rFonts w:hint="eastAsia"/>
          <w:szCs w:val="24"/>
        </w:rPr>
        <w:t>了另一个通道。该公路又称“</w:t>
      </w:r>
      <w:r>
        <w:rPr>
          <w:rFonts w:eastAsia="KaiTi_GB2312" w:hint="eastAsia"/>
          <w:szCs w:val="24"/>
        </w:rPr>
        <w:t>粮食滚装滚卸公路</w:t>
      </w:r>
      <w:r>
        <w:rPr>
          <w:rFonts w:hint="eastAsia"/>
          <w:szCs w:val="24"/>
        </w:rPr>
        <w:t>”，旨在鼓励农业生产者和渔业供应商在公路所经的地区开辟新市场。通过该公路将货物从棉兰老运往吕宋岛不仅可以提高效率，而且还可以开辟更大的新市场，它为北部和南部岛屿之间的贸易建立了一个更强大的网络。</w:t>
      </w:r>
    </w:p>
    <w:p w:rsidR="00957964" w:rsidRDefault="00957964">
      <w:pPr>
        <w:spacing w:after="240" w:line="360" w:lineRule="exact"/>
        <w:rPr>
          <w:rFonts w:ascii="SimHei" w:eastAsia="SimHei" w:hint="eastAsia"/>
          <w:bCs/>
          <w:szCs w:val="24"/>
        </w:rPr>
      </w:pPr>
      <w:r>
        <w:rPr>
          <w:rFonts w:ascii="SimHei" w:eastAsia="SimHei"/>
          <w:bCs/>
          <w:szCs w:val="24"/>
        </w:rPr>
        <w:t>2.f.</w:t>
      </w:r>
      <w:r>
        <w:rPr>
          <w:rFonts w:ascii="SimHei" w:eastAsia="SimHei" w:hint="eastAsia"/>
          <w:bCs/>
          <w:szCs w:val="24"/>
        </w:rPr>
        <w:t xml:space="preserve">  宣传营养基本知识的措施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营养教育仍是政府改善人口营养状况项目中的一项核心内容。提供营养指导是该项目的一项关键战略，旨在为人们提供简明实用的营养知识，鼓励人们注重足量和均衡的饮食，保持健康的生活方式。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科技部</w:t>
      </w:r>
      <w:r>
        <w:rPr>
          <w:szCs w:val="24"/>
        </w:rPr>
        <w:t>食品与营养研究所</w:t>
      </w:r>
      <w:r>
        <w:rPr>
          <w:rFonts w:hint="eastAsia"/>
          <w:szCs w:val="24"/>
        </w:rPr>
        <w:t>为支持“全民健康”的举措，于</w:t>
      </w:r>
      <w:r>
        <w:rPr>
          <w:rFonts w:hint="eastAsia"/>
          <w:szCs w:val="24"/>
        </w:rPr>
        <w:t>1990</w:t>
      </w:r>
      <w:r>
        <w:rPr>
          <w:rFonts w:hint="eastAsia"/>
          <w:szCs w:val="24"/>
        </w:rPr>
        <w:t>年首次制订了</w:t>
      </w:r>
      <w:r>
        <w:rPr>
          <w:rFonts w:eastAsia="KaiTi_GB2312" w:hint="eastAsia"/>
          <w:szCs w:val="24"/>
        </w:rPr>
        <w:t>菲律宾膳食指南</w:t>
      </w:r>
      <w:r>
        <w:rPr>
          <w:rFonts w:hint="eastAsia"/>
          <w:szCs w:val="24"/>
        </w:rPr>
        <w:t>，其中主要包括</w:t>
      </w:r>
      <w:r>
        <w:rPr>
          <w:rFonts w:hint="eastAsia"/>
          <w:szCs w:val="24"/>
        </w:rPr>
        <w:t>5</w:t>
      </w:r>
      <w:r>
        <w:rPr>
          <w:rFonts w:hint="eastAsia"/>
          <w:szCs w:val="24"/>
        </w:rPr>
        <w:t>个方面的知识。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1996</w:t>
      </w:r>
      <w:r>
        <w:rPr>
          <w:rFonts w:hint="eastAsia"/>
          <w:szCs w:val="24"/>
        </w:rPr>
        <w:t>年</w:t>
      </w:r>
      <w:r>
        <w:rPr>
          <w:rFonts w:hint="eastAsia"/>
          <w:szCs w:val="24"/>
          <w:lang w:val="en-GB"/>
        </w:rPr>
        <w:t>，</w:t>
      </w:r>
      <w:r>
        <w:rPr>
          <w:rFonts w:hint="eastAsia"/>
          <w:szCs w:val="24"/>
        </w:rPr>
        <w:t>国家营养理事会对</w:t>
      </w:r>
      <w:r>
        <w:rPr>
          <w:rFonts w:hint="eastAsia"/>
          <w:szCs w:val="24"/>
        </w:rPr>
        <w:t>1990</w:t>
      </w:r>
      <w:r>
        <w:rPr>
          <w:rFonts w:hint="eastAsia"/>
          <w:szCs w:val="24"/>
        </w:rPr>
        <w:t>年的指南重新进行了审订。四（</w:t>
      </w:r>
      <w:r>
        <w:rPr>
          <w:rFonts w:hint="eastAsia"/>
          <w:szCs w:val="24"/>
        </w:rPr>
        <w:t>4</w:t>
      </w:r>
      <w:r>
        <w:rPr>
          <w:rFonts w:hint="eastAsia"/>
          <w:szCs w:val="24"/>
        </w:rPr>
        <w:t>）年之后（也就是</w:t>
      </w:r>
      <w:r>
        <w:rPr>
          <w:rFonts w:hint="eastAsia"/>
          <w:szCs w:val="24"/>
        </w:rPr>
        <w:t>2000</w:t>
      </w:r>
      <w:r>
        <w:rPr>
          <w:rFonts w:hint="eastAsia"/>
          <w:szCs w:val="24"/>
        </w:rPr>
        <w:t>年）颁布了新的营养指南，该指南从十（</w:t>
      </w:r>
      <w:r>
        <w:rPr>
          <w:rFonts w:hint="eastAsia"/>
          <w:szCs w:val="24"/>
        </w:rPr>
        <w:t>10</w:t>
      </w:r>
      <w:r>
        <w:rPr>
          <w:rFonts w:hint="eastAsia"/>
          <w:szCs w:val="24"/>
        </w:rPr>
        <w:t>）个方面提出了简单的建议，以指导人们通过合理膳食和营养方面的相关做法来保持良好的健康。</w:t>
      </w:r>
      <w:r>
        <w:rPr>
          <w:rStyle w:val="FootnoteReference"/>
          <w:szCs w:val="24"/>
        </w:rPr>
        <w:footnoteReference w:id="38"/>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教育部通过并实施了一项“学校健康与营养综合计划”。目前，该计划正在大马尼拉和若干省份的公立小学实施，它主要包括四个部分：健康与营养；健康与营养教育；健康的学校生活以及学校</w:t>
      </w:r>
      <w:r>
        <w:rPr>
          <w:rFonts w:hint="eastAsia"/>
          <w:szCs w:val="24"/>
        </w:rPr>
        <w:t>-</w:t>
      </w:r>
      <w:r>
        <w:rPr>
          <w:rFonts w:hint="eastAsia"/>
          <w:szCs w:val="24"/>
        </w:rPr>
        <w:t>社区之间的健康协作。在该举措下，教师是学生健康的监护人。采取了驱虫和微量营养素补充计划，重点针对营养不足的儿童。另外，还向各学校提供健康和营养方面的信息。</w:t>
      </w:r>
    </w:p>
    <w:p w:rsidR="00957964" w:rsidRDefault="00957964">
      <w:pPr>
        <w:spacing w:after="240" w:line="360" w:lineRule="exact"/>
        <w:rPr>
          <w:rFonts w:ascii="SimHei" w:eastAsia="SimHei" w:hint="eastAsia"/>
          <w:bCs/>
          <w:szCs w:val="24"/>
        </w:rPr>
      </w:pPr>
      <w:r>
        <w:rPr>
          <w:rFonts w:ascii="SimHei" w:eastAsia="SimHei"/>
          <w:bCs/>
          <w:szCs w:val="24"/>
        </w:rPr>
        <w:t>2.g.</w:t>
      </w:r>
      <w:r>
        <w:rPr>
          <w:rFonts w:ascii="SimHei" w:eastAsia="SimHei" w:hint="eastAsia"/>
          <w:bCs/>
          <w:szCs w:val="24"/>
        </w:rPr>
        <w:t xml:space="preserve">  政府确保粮食分配公平的措施</w:t>
      </w:r>
    </w:p>
    <w:p w:rsidR="00957964" w:rsidRDefault="00957964">
      <w:pPr>
        <w:spacing w:after="240" w:line="360" w:lineRule="exact"/>
        <w:rPr>
          <w:rFonts w:hint="eastAsia"/>
          <w:szCs w:val="24"/>
          <w:u w:val="single"/>
        </w:rPr>
      </w:pPr>
      <w:r>
        <w:rPr>
          <w:rFonts w:hint="eastAsia"/>
          <w:szCs w:val="24"/>
          <w:u w:val="single"/>
        </w:rPr>
        <w:t>农业改革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1980</w:t>
      </w:r>
      <w:r>
        <w:rPr>
          <w:rFonts w:hint="eastAsia"/>
          <w:szCs w:val="24"/>
        </w:rPr>
        <w:t>年代末，为了响应农民对社会正义的要求，以及提高农业生产和工业化的水平，农业改革势在必行。</w:t>
      </w:r>
      <w:r>
        <w:rPr>
          <w:rFonts w:hint="eastAsia"/>
          <w:szCs w:val="24"/>
        </w:rPr>
        <w:t>1987</w:t>
      </w:r>
      <w:r>
        <w:rPr>
          <w:rFonts w:hint="eastAsia"/>
          <w:szCs w:val="24"/>
        </w:rPr>
        <w:t>年，《宪法》将全面推进农村发展和农业改革作为一项国策。第</w:t>
      </w:r>
      <w:r>
        <w:rPr>
          <w:szCs w:val="24"/>
        </w:rPr>
        <w:t xml:space="preserve"> 6657</w:t>
      </w:r>
      <w:r>
        <w:rPr>
          <w:rFonts w:hint="eastAsia"/>
          <w:szCs w:val="24"/>
        </w:rPr>
        <w:t>号共和国法，亦即所谓的</w:t>
      </w:r>
      <w:r>
        <w:rPr>
          <w:rFonts w:hint="eastAsia"/>
          <w:szCs w:val="24"/>
        </w:rPr>
        <w:t>1988</w:t>
      </w:r>
      <w:r>
        <w:rPr>
          <w:rFonts w:hint="eastAsia"/>
          <w:szCs w:val="24"/>
        </w:rPr>
        <w:t>年《综合农业改革法》，对实施综合农业改革方案涵盖的重点、组成部分和机制进行了详述——综合农业改革方案旨在实现“更公平的分配和土地所有权……以通过提高农业土地的生产力水平，让农场主和农业工人有机会提高他们的尊严和改善生活质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根据《综合农业改革法》的定义，农业改革是指“通过重新分配，将各种土地权利安排下的农作物用地或果园，分配给农民或没有土地的正式农业工人，包括</w:t>
      </w:r>
      <w:r>
        <w:rPr>
          <w:rFonts w:hint="eastAsia"/>
        </w:rPr>
        <w:t>旨在提高受益人经济地位的所有因素和支持服务，以及除实际进行土地重新分配外的所有其他安排，如：生产或利润分成、劳动力管理以及有助于受益人公平分享劳动果实的股份分配。</w:t>
      </w:r>
      <w:r>
        <w:rPr>
          <w:rFonts w:hint="eastAsia"/>
          <w:szCs w:val="24"/>
        </w:rPr>
        <w:t>”</w:t>
      </w:r>
    </w:p>
    <w:p w:rsidR="00957964" w:rsidRDefault="00957964">
      <w:pPr>
        <w:pStyle w:val="BodyTextIndent"/>
        <w:ind w:firstLine="0"/>
        <w:rPr>
          <w:rFonts w:hint="eastAsia"/>
          <w:szCs w:val="24"/>
          <w:u w:val="single"/>
        </w:rPr>
      </w:pPr>
      <w:r>
        <w:rPr>
          <w:rFonts w:hint="eastAsia"/>
          <w:szCs w:val="24"/>
          <w:u w:val="single"/>
        </w:rPr>
        <w:t>综合农业改革方案的组成部分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改革的主要内容包括：土地改革——将农用土地的控制权或所有权转给小农和没有土地的农业工人；一整套支持服务，以促进或方便受益人获取自然资源、资金、推广服务、技术和信息、农村基础设施、采收后及销售设施、农业系统中的社会基础设施。这些是指综合农业改革方案三大内容中的两项，即：土地制度改革和方案受益人发展。另外一大项是农业司法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土地制度改革主要是通过重新分配，将大约</w:t>
      </w:r>
      <w:r>
        <w:rPr>
          <w:rFonts w:hint="eastAsia"/>
          <w:szCs w:val="24"/>
        </w:rPr>
        <w:t>817</w:t>
      </w:r>
      <w:r>
        <w:rPr>
          <w:rFonts w:hint="eastAsia"/>
          <w:szCs w:val="24"/>
        </w:rPr>
        <w:t>万公顷（占国家总耕地的</w:t>
      </w:r>
      <w:r>
        <w:rPr>
          <w:rFonts w:hint="eastAsia"/>
          <w:szCs w:val="24"/>
        </w:rPr>
        <w:t>80%</w:t>
      </w:r>
      <w:r>
        <w:rPr>
          <w:rFonts w:hint="eastAsia"/>
          <w:szCs w:val="24"/>
        </w:rPr>
        <w:t>）的私人和公共农地分配给约五百万（</w:t>
      </w:r>
      <w:r>
        <w:rPr>
          <w:rFonts w:hint="eastAsia"/>
          <w:szCs w:val="24"/>
        </w:rPr>
        <w:t>500</w:t>
      </w:r>
      <w:r>
        <w:rPr>
          <w:rFonts w:hint="eastAsia"/>
          <w:szCs w:val="24"/>
        </w:rPr>
        <w:t>万）的农民或农业改革受益人，其中有</w:t>
      </w:r>
      <w:r>
        <w:rPr>
          <w:rFonts w:hint="eastAsia"/>
          <w:szCs w:val="24"/>
        </w:rPr>
        <w:t>54%</w:t>
      </w:r>
      <w:r>
        <w:rPr>
          <w:rFonts w:hint="eastAsia"/>
          <w:szCs w:val="24"/>
        </w:rPr>
        <w:t>（或</w:t>
      </w:r>
      <w:r>
        <w:rPr>
          <w:rFonts w:hint="eastAsia"/>
          <w:szCs w:val="24"/>
        </w:rPr>
        <w:t>429</w:t>
      </w:r>
      <w:r>
        <w:rPr>
          <w:rFonts w:hint="eastAsia"/>
          <w:szCs w:val="24"/>
        </w:rPr>
        <w:t>万公顷）的土地归农业改革部负责，其余的</w:t>
      </w:r>
      <w:r>
        <w:rPr>
          <w:rFonts w:hint="eastAsia"/>
          <w:szCs w:val="24"/>
        </w:rPr>
        <w:t>46%</w:t>
      </w:r>
      <w:r>
        <w:rPr>
          <w:rFonts w:hint="eastAsia"/>
          <w:szCs w:val="24"/>
        </w:rPr>
        <w:t>（或</w:t>
      </w:r>
      <w:r>
        <w:rPr>
          <w:rFonts w:hint="eastAsia"/>
          <w:szCs w:val="24"/>
        </w:rPr>
        <w:t>377</w:t>
      </w:r>
      <w:r>
        <w:rPr>
          <w:rFonts w:hint="eastAsia"/>
          <w:szCs w:val="24"/>
        </w:rPr>
        <w:t>万公顷）归环境与自然资源部管辖，后者包括公共可转让和可支配的土地。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至于保留土地的限制，法律规定：“（除非另有规定），任何人都不得直接或间接拥有</w:t>
      </w:r>
      <w:r>
        <w:rPr>
          <w:rFonts w:hint="eastAsia"/>
          <w:szCs w:val="24"/>
        </w:rPr>
        <w:t>/</w:t>
      </w:r>
      <w:r>
        <w:rPr>
          <w:rFonts w:hint="eastAsia"/>
          <w:szCs w:val="24"/>
        </w:rPr>
        <w:t>保留任何公共或私人农地，公共或私人农地的面积将取决于各种因素，如：所生产的产品、地形、基础设施和土壤肥沃程度，这些因素影响着按家庭人口确定的农地面积，……但是无论如何，土地所有者保留的土地都不能超过五（</w:t>
      </w:r>
      <w:r>
        <w:rPr>
          <w:rFonts w:hint="eastAsia"/>
          <w:szCs w:val="24"/>
        </w:rPr>
        <w:t>5</w:t>
      </w:r>
      <w:r>
        <w:rPr>
          <w:rFonts w:hint="eastAsia"/>
          <w:szCs w:val="24"/>
        </w:rPr>
        <w:t>）公顷。在符合以下条件下，可以为土地所有者的子女授予三（</w:t>
      </w:r>
      <w:r>
        <w:rPr>
          <w:rFonts w:hint="eastAsia"/>
          <w:szCs w:val="24"/>
        </w:rPr>
        <w:t>3</w:t>
      </w:r>
      <w:r>
        <w:rPr>
          <w:rFonts w:hint="eastAsia"/>
          <w:szCs w:val="24"/>
        </w:rPr>
        <w:t>）公顷土地：（</w:t>
      </w:r>
      <w:r>
        <w:rPr>
          <w:rFonts w:hint="eastAsia"/>
          <w:szCs w:val="24"/>
        </w:rPr>
        <w:t>1</w:t>
      </w:r>
      <w:r>
        <w:rPr>
          <w:rFonts w:hint="eastAsia"/>
          <w:szCs w:val="24"/>
        </w:rPr>
        <w:t>）年龄至少为</w:t>
      </w:r>
      <w:r>
        <w:rPr>
          <w:rFonts w:hint="eastAsia"/>
          <w:szCs w:val="24"/>
        </w:rPr>
        <w:t>15</w:t>
      </w:r>
      <w:r>
        <w:rPr>
          <w:rFonts w:hint="eastAsia"/>
          <w:szCs w:val="24"/>
        </w:rPr>
        <w:t>岁；（</w:t>
      </w:r>
      <w:r>
        <w:rPr>
          <w:rFonts w:hint="eastAsia"/>
          <w:szCs w:val="24"/>
        </w:rPr>
        <w:t>2</w:t>
      </w:r>
      <w:r>
        <w:rPr>
          <w:rFonts w:hint="eastAsia"/>
          <w:szCs w:val="24"/>
        </w:rPr>
        <w:t>）实际参与土地的耕作或直接管理。”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“土地制度改革”还包括非土地出让方案，如：土地租赁、生产和利润分成、不涉及土地分配但能为农场主和农业工人提供使用保障的股票期权分配。</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农业司法服务”是指处理那些与综合农业改革法实施有关的农业案件，以及向农业改革受益人提供法律援助服务，包括：对提交给农业改革部裁决委员会的土地估价和农业纠纷进行裁决；为农业改革受益人免费提供法律援助和咨询，尤其是斡旋与调停，以及农业法律实施案件的处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方案受益人发展”是指通过提高生产、生产力和收入水平，为农业改革受益人的社会经济发展提供支持服务。为了提高被授予土地的经济效益，必须为土地改革受益人提供必要的设施和服务，这些设施和服务可能是、也可能不是其以前土地所有者提供的。为促进“方案受益人发展”，采取了以下措施：社会基础设施和能力建设、可持续农业综合企业和农村企业发展、方便</w:t>
      </w:r>
      <w:r>
        <w:rPr>
          <w:rFonts w:hint="eastAsia"/>
          <w:szCs w:val="24"/>
        </w:rPr>
        <w:t>/</w:t>
      </w:r>
      <w:r>
        <w:rPr>
          <w:rFonts w:hint="eastAsia"/>
          <w:szCs w:val="24"/>
        </w:rPr>
        <w:t>促进人们获取经济支持服务（如，技术、信贷、农村基础设施、市场信息）和基本社会服务（基本医疗、饮水系统）。</w:t>
      </w:r>
    </w:p>
    <w:p w:rsidR="00957964" w:rsidRDefault="00957964">
      <w:pPr>
        <w:pStyle w:val="BodyTextIndent"/>
        <w:tabs>
          <w:tab w:val="num" w:pos="720"/>
        </w:tabs>
        <w:ind w:firstLine="0"/>
        <w:rPr>
          <w:rFonts w:hint="eastAsia"/>
          <w:szCs w:val="24"/>
          <w:u w:val="single"/>
        </w:rPr>
      </w:pPr>
      <w:r>
        <w:rPr>
          <w:rFonts w:hint="eastAsia"/>
          <w:szCs w:val="24"/>
          <w:u w:val="single"/>
        </w:rPr>
        <w:t>受命参与方案的政府机构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土地综合改革方案由总统农业改革委员会作为最高决策和协调机构、农业改革部作为牵头实施机构。总统农业改革委员会由总统担任主席，农业改革部部长担任副主席，成员包括执行秘书和</w:t>
      </w:r>
      <w:r>
        <w:rPr>
          <w:rFonts w:hint="eastAsia"/>
          <w:szCs w:val="24"/>
        </w:rPr>
        <w:t>13</w:t>
      </w:r>
      <w:r>
        <w:rPr>
          <w:rFonts w:hint="eastAsia"/>
          <w:szCs w:val="24"/>
        </w:rPr>
        <w:t>个机构的部长或负责人，即：环境与自然资源部、农业部、预算与管理部、财政部、司法部、劳动与就业部、内政与地方政府部、公共工程和公路部、运输与通讯部、贸易与工业部、国家经济与发展管理局、菲律宾土地银行和国家灌溉管理局。土地所有者的</w:t>
      </w:r>
      <w:r>
        <w:rPr>
          <w:rFonts w:hint="eastAsia"/>
          <w:szCs w:val="24"/>
        </w:rPr>
        <w:t>3</w:t>
      </w:r>
      <w:r>
        <w:rPr>
          <w:rFonts w:hint="eastAsia"/>
          <w:szCs w:val="24"/>
        </w:rPr>
        <w:t>名代表和农业改革受益人的</w:t>
      </w:r>
      <w:r>
        <w:rPr>
          <w:rFonts w:hint="eastAsia"/>
          <w:szCs w:val="24"/>
        </w:rPr>
        <w:t>6</w:t>
      </w:r>
      <w:r>
        <w:rPr>
          <w:rFonts w:hint="eastAsia"/>
          <w:szCs w:val="24"/>
        </w:rPr>
        <w:t>名代表也是总统农业改革委员会的成员。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改革部负责实施综合农业改革方案的三项主要内容。在土地制度改革中，该部负责与“环境与自然资源部”合作进行土地调查和土地分配；菲律宾土地银行负责土地估价与补偿，以及农业改革受益人的摊还；司法部的土地登记管理局负责土地业权登记。在“方案受益人发展”项目下，农业改革部与农业部、贸易与工业部、国家灌溉管理局以及劳动与就业部一起负责推广服务；与菲律宾土地银行一起负责信贷援助；与“贸易与工业部”一起负责生计项目；与“公共工程和公路部”和国家灌溉管理局一起负责基础设施支持。同时，由农业改革部专门负责“土地制度改革”下与农业司法服务和非土地出让有关的工作。</w:t>
      </w:r>
    </w:p>
    <w:p w:rsidR="00957964" w:rsidRDefault="00957964">
      <w:pPr>
        <w:pStyle w:val="BodyTextIndent"/>
        <w:ind w:firstLine="0"/>
        <w:rPr>
          <w:rFonts w:hint="eastAsia"/>
          <w:szCs w:val="24"/>
          <w:u w:val="single"/>
        </w:rPr>
      </w:pPr>
      <w:r>
        <w:rPr>
          <w:rFonts w:hint="eastAsia"/>
          <w:szCs w:val="24"/>
          <w:u w:val="single"/>
        </w:rPr>
        <w:t>综合农业改革方案的实施情况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rFonts w:hint="eastAsia"/>
          <w:szCs w:val="24"/>
        </w:rPr>
        <w:t>6657</w:t>
      </w:r>
      <w:r>
        <w:rPr>
          <w:rFonts w:hint="eastAsia"/>
          <w:szCs w:val="24"/>
        </w:rPr>
        <w:t>号共和国法，土地征用与分配将在</w:t>
      </w:r>
      <w:r>
        <w:rPr>
          <w:rFonts w:hint="eastAsia"/>
          <w:szCs w:val="24"/>
        </w:rPr>
        <w:t>10</w:t>
      </w:r>
      <w:r>
        <w:rPr>
          <w:rFonts w:hint="eastAsia"/>
          <w:szCs w:val="24"/>
        </w:rPr>
        <w:t>年期内完成，即：从</w:t>
      </w:r>
      <w:r>
        <w:rPr>
          <w:rFonts w:hint="eastAsia"/>
          <w:szCs w:val="24"/>
        </w:rPr>
        <w:t>1988</w:t>
      </w:r>
      <w:r>
        <w:rPr>
          <w:rFonts w:hint="eastAsia"/>
          <w:szCs w:val="24"/>
        </w:rPr>
        <w:t>年</w:t>
      </w:r>
      <w:r>
        <w:rPr>
          <w:rFonts w:hint="eastAsia"/>
          <w:szCs w:val="24"/>
        </w:rPr>
        <w:t>6</w:t>
      </w:r>
      <w:r>
        <w:rPr>
          <w:rFonts w:hint="eastAsia"/>
          <w:szCs w:val="24"/>
        </w:rPr>
        <w:t>月到</w:t>
      </w:r>
      <w:r>
        <w:rPr>
          <w:rFonts w:hint="eastAsia"/>
          <w:szCs w:val="24"/>
        </w:rPr>
        <w:t>1998</w:t>
      </w:r>
      <w:r>
        <w:rPr>
          <w:rFonts w:hint="eastAsia"/>
          <w:szCs w:val="24"/>
        </w:rPr>
        <w:t>年</w:t>
      </w:r>
      <w:r>
        <w:rPr>
          <w:rFonts w:hint="eastAsia"/>
          <w:szCs w:val="24"/>
        </w:rPr>
        <w:t>6</w:t>
      </w:r>
      <w:r>
        <w:rPr>
          <w:rFonts w:hint="eastAsia"/>
          <w:szCs w:val="24"/>
        </w:rPr>
        <w:t>月。但在这个</w:t>
      </w:r>
      <w:r>
        <w:rPr>
          <w:rFonts w:hint="eastAsia"/>
          <w:szCs w:val="24"/>
        </w:rPr>
        <w:t>10</w:t>
      </w:r>
      <w:r>
        <w:rPr>
          <w:rFonts w:hint="eastAsia"/>
          <w:szCs w:val="24"/>
        </w:rPr>
        <w:t>年期限结束后，只完成了</w:t>
      </w:r>
      <w:r>
        <w:rPr>
          <w:rFonts w:hint="eastAsia"/>
          <w:szCs w:val="24"/>
        </w:rPr>
        <w:t>56%</w:t>
      </w:r>
      <w:r>
        <w:rPr>
          <w:rFonts w:hint="eastAsia"/>
          <w:szCs w:val="24"/>
        </w:rPr>
        <w:t>，第</w:t>
      </w:r>
      <w:r>
        <w:rPr>
          <w:rFonts w:hint="eastAsia"/>
          <w:szCs w:val="24"/>
        </w:rPr>
        <w:t>8532</w:t>
      </w:r>
      <w:r>
        <w:rPr>
          <w:rFonts w:hint="eastAsia"/>
          <w:szCs w:val="24"/>
        </w:rPr>
        <w:t>号共和国法延长了该方案的实施期限，为加强方案的实施，该法为方案的实施又规定了</w:t>
      </w:r>
      <w:r>
        <w:rPr>
          <w:rFonts w:hint="eastAsia"/>
          <w:szCs w:val="24"/>
        </w:rPr>
        <w:t>10</w:t>
      </w:r>
      <w:r>
        <w:rPr>
          <w:rFonts w:hint="eastAsia"/>
          <w:szCs w:val="24"/>
        </w:rPr>
        <w:t>年期限，并提供了追加拨款。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截至</w:t>
      </w:r>
      <w:r>
        <w:rPr>
          <w:rFonts w:hint="eastAsia"/>
          <w:szCs w:val="24"/>
        </w:rPr>
        <w:t>2005</w:t>
      </w:r>
      <w:r>
        <w:rPr>
          <w:rFonts w:hint="eastAsia"/>
          <w:szCs w:val="24"/>
        </w:rPr>
        <w:t>年</w:t>
      </w:r>
      <w:r>
        <w:rPr>
          <w:rFonts w:hint="eastAsia"/>
          <w:szCs w:val="24"/>
        </w:rPr>
        <w:t>12</w:t>
      </w:r>
      <w:r>
        <w:rPr>
          <w:rFonts w:hint="eastAsia"/>
          <w:szCs w:val="24"/>
        </w:rPr>
        <w:t>月，农业改革部共征用并分配了其</w:t>
      </w:r>
      <w:r>
        <w:rPr>
          <w:szCs w:val="24"/>
        </w:rPr>
        <w:t>4 370 071</w:t>
      </w:r>
      <w:r>
        <w:rPr>
          <w:rFonts w:hint="eastAsia"/>
          <w:szCs w:val="24"/>
        </w:rPr>
        <w:t>公顷工作量中的</w:t>
      </w:r>
      <w:r>
        <w:rPr>
          <w:szCs w:val="24"/>
        </w:rPr>
        <w:t>3 690 956</w:t>
      </w:r>
      <w:r>
        <w:rPr>
          <w:rFonts w:hint="eastAsia"/>
          <w:szCs w:val="24"/>
        </w:rPr>
        <w:t>公顷，完成了目标的</w:t>
      </w:r>
      <w:r>
        <w:rPr>
          <w:rFonts w:hint="eastAsia"/>
          <w:szCs w:val="24"/>
        </w:rPr>
        <w:t>85%</w:t>
      </w:r>
      <w:r>
        <w:rPr>
          <w:rFonts w:hint="eastAsia"/>
          <w:szCs w:val="24"/>
        </w:rPr>
        <w:t>；环境与自然资源部共征用并分配了其</w:t>
      </w:r>
      <w:r>
        <w:rPr>
          <w:szCs w:val="24"/>
        </w:rPr>
        <w:t>3 771 441</w:t>
      </w:r>
      <w:r>
        <w:rPr>
          <w:rFonts w:hint="eastAsia"/>
          <w:szCs w:val="24"/>
        </w:rPr>
        <w:t>公顷工作量中的</w:t>
      </w:r>
      <w:r>
        <w:rPr>
          <w:szCs w:val="24"/>
        </w:rPr>
        <w:t>2 937 067</w:t>
      </w:r>
      <w:r>
        <w:rPr>
          <w:rFonts w:hint="eastAsia"/>
          <w:szCs w:val="24"/>
        </w:rPr>
        <w:t>公顷，完成了目标的</w:t>
      </w:r>
      <w:r>
        <w:rPr>
          <w:szCs w:val="24"/>
        </w:rPr>
        <w:t>78</w:t>
      </w:r>
      <w:r>
        <w:rPr>
          <w:rFonts w:hint="eastAsia"/>
          <w:szCs w:val="24"/>
        </w:rPr>
        <w:t>%</w:t>
      </w:r>
      <w:r>
        <w:rPr>
          <w:rFonts w:hint="eastAsia"/>
          <w:szCs w:val="24"/>
        </w:rPr>
        <w:t>。</w:t>
      </w:r>
      <w:r>
        <w:rPr>
          <w:szCs w:val="24"/>
        </w:rPr>
        <w:t>630 280</w:t>
      </w:r>
      <w:r>
        <w:rPr>
          <w:rFonts w:hint="eastAsia"/>
          <w:szCs w:val="24"/>
        </w:rPr>
        <w:t>公顷的未分配土地由农业改革部负责，主要包括私人农地（</w:t>
      </w:r>
      <w:r>
        <w:rPr>
          <w:rFonts w:hint="eastAsia"/>
          <w:szCs w:val="24"/>
        </w:rPr>
        <w:t>79%</w:t>
      </w:r>
      <w:r>
        <w:rPr>
          <w:rFonts w:hint="eastAsia"/>
          <w:szCs w:val="24"/>
        </w:rPr>
        <w:t>）——这部分的重新分配是农业改革的核心。在未分配土地中，面积超过</w:t>
      </w:r>
      <w:r>
        <w:rPr>
          <w:rFonts w:hint="eastAsia"/>
          <w:szCs w:val="24"/>
        </w:rPr>
        <w:t>50</w:t>
      </w:r>
      <w:r>
        <w:rPr>
          <w:rFonts w:hint="eastAsia"/>
          <w:szCs w:val="24"/>
        </w:rPr>
        <w:t>公顷的私人农地大约占</w:t>
      </w:r>
      <w:r>
        <w:rPr>
          <w:rFonts w:hint="eastAsia"/>
          <w:szCs w:val="24"/>
        </w:rPr>
        <w:t>31%</w:t>
      </w:r>
      <w:r>
        <w:rPr>
          <w:rFonts w:hint="eastAsia"/>
          <w:szCs w:val="24"/>
        </w:rPr>
        <w:t>，或</w:t>
      </w:r>
      <w:r>
        <w:rPr>
          <w:szCs w:val="24"/>
        </w:rPr>
        <w:t>196 051</w:t>
      </w:r>
      <w:r>
        <w:rPr>
          <w:rFonts w:hint="eastAsia"/>
          <w:szCs w:val="24"/>
        </w:rPr>
        <w:t>公顷。</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大多数私人农地都种植椰子，但有些省份的主要农作物是甘蔗。未分配土地最多的区是</w:t>
      </w:r>
      <w:r>
        <w:rPr>
          <w:rFonts w:hint="eastAsia"/>
          <w:szCs w:val="24"/>
        </w:rPr>
        <w:t>5</w:t>
      </w:r>
      <w:r>
        <w:rPr>
          <w:rFonts w:hint="eastAsia"/>
          <w:szCs w:val="24"/>
        </w:rPr>
        <w:t>号、</w:t>
      </w:r>
      <w:r>
        <w:rPr>
          <w:rFonts w:hint="eastAsia"/>
          <w:szCs w:val="24"/>
        </w:rPr>
        <w:t>6</w:t>
      </w:r>
      <w:r>
        <w:rPr>
          <w:rFonts w:hint="eastAsia"/>
          <w:szCs w:val="24"/>
        </w:rPr>
        <w:t>号和</w:t>
      </w:r>
      <w:r>
        <w:rPr>
          <w:rFonts w:hint="eastAsia"/>
          <w:szCs w:val="24"/>
        </w:rPr>
        <w:t>8</w:t>
      </w:r>
      <w:r>
        <w:rPr>
          <w:rFonts w:hint="eastAsia"/>
          <w:szCs w:val="24"/>
        </w:rPr>
        <w:t>号区以及</w:t>
      </w:r>
      <w:r>
        <w:rPr>
          <w:szCs w:val="24"/>
        </w:rPr>
        <w:t>棉兰老穆斯林自治区</w:t>
      </w:r>
      <w:r>
        <w:rPr>
          <w:rFonts w:hint="eastAsia"/>
          <w:szCs w:val="24"/>
        </w:rPr>
        <w:t>。</w:t>
      </w:r>
      <w:r>
        <w:t>西内格罗斯省</w:t>
      </w:r>
      <w:r>
        <w:rPr>
          <w:rFonts w:hint="eastAsia"/>
        </w:rPr>
        <w:t>、</w:t>
      </w:r>
      <w:r>
        <w:t>南甘马磷省</w:t>
      </w:r>
      <w:r>
        <w:rPr>
          <w:rFonts w:hint="eastAsia"/>
        </w:rPr>
        <w:t>、</w:t>
      </w:r>
      <w:r>
        <w:t>马京达瑙省</w:t>
      </w:r>
      <w:r>
        <w:rPr>
          <w:rFonts w:hint="eastAsia"/>
        </w:rPr>
        <w:t>、</w:t>
      </w:r>
      <w:r>
        <w:t>莱特省</w:t>
      </w:r>
      <w:r>
        <w:rPr>
          <w:rFonts w:hint="eastAsia"/>
        </w:rPr>
        <w:t>、</w:t>
      </w:r>
      <w:r>
        <w:t>马斯巴地</w:t>
      </w:r>
      <w:r>
        <w:rPr>
          <w:rFonts w:hint="eastAsia"/>
        </w:rPr>
        <w:t>、</w:t>
      </w:r>
      <w:r>
        <w:t>南拉瑙省</w:t>
      </w:r>
      <w:r>
        <w:rPr>
          <w:rFonts w:hint="eastAsia"/>
        </w:rPr>
        <w:t>、</w:t>
      </w:r>
      <w:r>
        <w:t>伊萨贝拉省</w:t>
      </w:r>
      <w:r>
        <w:rPr>
          <w:rFonts w:hint="eastAsia"/>
        </w:rPr>
        <w:t>、</w:t>
      </w:r>
      <w:r>
        <w:t>塔威</w:t>
      </w:r>
      <w:r>
        <w:t>-</w:t>
      </w:r>
      <w:r>
        <w:t>塔威省</w:t>
      </w:r>
      <w:r>
        <w:rPr>
          <w:rFonts w:hint="eastAsia"/>
        </w:rPr>
        <w:t>、</w:t>
      </w:r>
      <w:r>
        <w:t>北哥达巴托</w:t>
      </w:r>
      <w:r>
        <w:rPr>
          <w:rFonts w:hint="eastAsia"/>
        </w:rPr>
        <w:t>和</w:t>
      </w:r>
      <w:r>
        <w:t>沙冉嘎尼省</w:t>
      </w:r>
      <w:r>
        <w:rPr>
          <w:rFonts w:hint="eastAsia"/>
        </w:rPr>
        <w:t>等</w:t>
      </w:r>
      <w:r>
        <w:rPr>
          <w:rFonts w:hint="eastAsia"/>
        </w:rPr>
        <w:t>10</w:t>
      </w:r>
      <w:r>
        <w:rPr>
          <w:rFonts w:hint="eastAsia"/>
        </w:rPr>
        <w:t>个省占未分配土地的</w:t>
      </w:r>
      <w:r>
        <w:rPr>
          <w:rFonts w:hint="eastAsia"/>
        </w:rPr>
        <w:t>62%</w:t>
      </w:r>
      <w:r>
        <w:rPr>
          <w:rFonts w:hint="eastAsia"/>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租赁方案是综合农业改革方案的主要非土地出让方案，截至</w:t>
      </w:r>
      <w:r>
        <w:rPr>
          <w:rFonts w:hint="eastAsia"/>
          <w:szCs w:val="24"/>
        </w:rPr>
        <w:t>2005</w:t>
      </w:r>
      <w:r>
        <w:rPr>
          <w:rFonts w:hint="eastAsia"/>
          <w:szCs w:val="24"/>
        </w:rPr>
        <w:t>年</w:t>
      </w:r>
      <w:r>
        <w:rPr>
          <w:rFonts w:hint="eastAsia"/>
          <w:szCs w:val="24"/>
        </w:rPr>
        <w:t>12</w:t>
      </w:r>
      <w:r>
        <w:rPr>
          <w:rFonts w:hint="eastAsia"/>
          <w:szCs w:val="24"/>
        </w:rPr>
        <w:t>月，累计完成了</w:t>
      </w:r>
      <w:r>
        <w:rPr>
          <w:szCs w:val="24"/>
        </w:rPr>
        <w:t>1 604 364</w:t>
      </w:r>
      <w:r>
        <w:rPr>
          <w:rFonts w:hint="eastAsia"/>
          <w:szCs w:val="24"/>
        </w:rPr>
        <w:t>公顷的任务，共有</w:t>
      </w:r>
      <w:r>
        <w:rPr>
          <w:szCs w:val="24"/>
        </w:rPr>
        <w:t>1 157 309</w:t>
      </w:r>
      <w:r>
        <w:rPr>
          <w:rFonts w:hint="eastAsia"/>
          <w:szCs w:val="24"/>
        </w:rPr>
        <w:t>位农场主（受益人）受益。租赁工作量的余额较小。因此，目前租赁工作重要是监督现有合同，确保由农业改革受益人占大头、按照</w:t>
      </w:r>
      <w:r>
        <w:rPr>
          <w:rFonts w:hint="eastAsia"/>
          <w:szCs w:val="24"/>
        </w:rPr>
        <w:t>75-25</w:t>
      </w:r>
      <w:r>
        <w:rPr>
          <w:rFonts w:hint="eastAsia"/>
          <w:szCs w:val="24"/>
        </w:rPr>
        <w:t>的分成协议执行。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自</w:t>
      </w:r>
      <w:r>
        <w:rPr>
          <w:rFonts w:hint="eastAsia"/>
          <w:szCs w:val="24"/>
        </w:rPr>
        <w:t>1998</w:t>
      </w:r>
      <w:r>
        <w:rPr>
          <w:rFonts w:hint="eastAsia"/>
          <w:szCs w:val="24"/>
        </w:rPr>
        <w:t>年以来，提交给农业改革部裁决委员会进行裁决的案件有</w:t>
      </w:r>
      <w:r>
        <w:rPr>
          <w:szCs w:val="24"/>
        </w:rPr>
        <w:t>274  585</w:t>
      </w:r>
      <w:r>
        <w:rPr>
          <w:rFonts w:hint="eastAsia"/>
          <w:szCs w:val="24"/>
        </w:rPr>
        <w:t>起，平均而言，每年大约有</w:t>
      </w:r>
      <w:r>
        <w:rPr>
          <w:szCs w:val="24"/>
        </w:rPr>
        <w:t>16 152</w:t>
      </w:r>
      <w:r>
        <w:rPr>
          <w:rFonts w:hint="eastAsia"/>
          <w:szCs w:val="24"/>
        </w:rPr>
        <w:t>起。截至</w:t>
      </w:r>
      <w:r>
        <w:rPr>
          <w:rFonts w:hint="eastAsia"/>
          <w:szCs w:val="24"/>
        </w:rPr>
        <w:t>2005</w:t>
      </w:r>
      <w:r>
        <w:rPr>
          <w:rFonts w:hint="eastAsia"/>
          <w:szCs w:val="24"/>
        </w:rPr>
        <w:t>年</w:t>
      </w:r>
      <w:r>
        <w:rPr>
          <w:rFonts w:hint="eastAsia"/>
          <w:szCs w:val="24"/>
        </w:rPr>
        <w:t>12</w:t>
      </w:r>
      <w:r>
        <w:rPr>
          <w:rFonts w:hint="eastAsia"/>
          <w:szCs w:val="24"/>
        </w:rPr>
        <w:t>月，已处理了</w:t>
      </w:r>
      <w:r>
        <w:rPr>
          <w:szCs w:val="24"/>
        </w:rPr>
        <w:t>263 516</w:t>
      </w:r>
      <w:r>
        <w:rPr>
          <w:rFonts w:hint="eastAsia"/>
          <w:szCs w:val="24"/>
        </w:rPr>
        <w:t>起案件，占收到案件的</w:t>
      </w:r>
      <w:r>
        <w:rPr>
          <w:rFonts w:hint="eastAsia"/>
          <w:szCs w:val="24"/>
        </w:rPr>
        <w:t>96%</w:t>
      </w:r>
      <w:r>
        <w:rPr>
          <w:rFonts w:hint="eastAsia"/>
          <w:szCs w:val="24"/>
        </w:rPr>
        <w:t>。在未来的几年中，农业案件将会增多，因为有关私人农地问题的争议更大。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u w:val="single"/>
        </w:rPr>
      </w:pPr>
      <w:r>
        <w:rPr>
          <w:rFonts w:hint="eastAsia"/>
          <w:szCs w:val="24"/>
        </w:rPr>
        <w:t xml:space="preserve"> </w:t>
      </w:r>
      <w:r>
        <w:rPr>
          <w:rFonts w:hint="eastAsia"/>
          <w:szCs w:val="24"/>
        </w:rPr>
        <w:t>“方案受益人发展”项目旨在满足农村部门的需要，包括农场通往市场的道路、灌溉系统、推广服务、采收后设施、社会基础设施、能力建设和其他方面，因此其实施成本高而且难度大。由于预算有限，因此该方案的完成程度也有限。“综合农业改革方案影响评价研究”指出，“方案受益人发展”的做法“主要是前线机构和人员绞尽脑汁临时拼凑而成，尽管体现了他们坚定的决心，但是分配的资源和权力却很有限。</w:t>
      </w:r>
      <w:r>
        <w:rPr>
          <w:rFonts w:hint="eastAsia"/>
          <w:szCs w:val="24"/>
          <w:lang w:val="en-GB"/>
        </w:rPr>
        <w:t>”</w:t>
      </w:r>
    </w:p>
    <w:p w:rsidR="00957964" w:rsidRDefault="00957964">
      <w:pPr>
        <w:pStyle w:val="BodyTextIndent"/>
        <w:ind w:firstLine="0"/>
        <w:rPr>
          <w:rFonts w:hint="eastAsia"/>
          <w:szCs w:val="24"/>
          <w:u w:val="single"/>
        </w:rPr>
      </w:pPr>
      <w:r>
        <w:rPr>
          <w:rFonts w:hint="eastAsia"/>
          <w:szCs w:val="24"/>
          <w:u w:val="single"/>
        </w:rPr>
        <w:t>农业改革共同体发展战略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1993</w:t>
      </w:r>
      <w:r>
        <w:rPr>
          <w:rFonts w:hint="eastAsia"/>
          <w:szCs w:val="24"/>
        </w:rPr>
        <w:t>年，在实施“方案受益人发展”项目的过程中，农业改革部通过了一项以地区为核心的做法。为了动员综合农业改革方案实施机构的力量和资源，以有效提供支持服务，农业改革部确定了农业改革共同体，共同体可以是一个村或一个村组，但是需要拥有最低数量的农业改革受益人，而且这些受益人愿意组织起来，致力于一个地区和</w:t>
      </w:r>
      <w:r>
        <w:rPr>
          <w:rFonts w:hint="eastAsia"/>
          <w:szCs w:val="24"/>
        </w:rPr>
        <w:t>/</w:t>
      </w:r>
      <w:r>
        <w:rPr>
          <w:rFonts w:hint="eastAsia"/>
          <w:szCs w:val="24"/>
        </w:rPr>
        <w:t>或其组织</w:t>
      </w:r>
      <w:r>
        <w:rPr>
          <w:rFonts w:hint="eastAsia"/>
          <w:szCs w:val="24"/>
        </w:rPr>
        <w:t>/</w:t>
      </w:r>
      <w:r>
        <w:rPr>
          <w:rFonts w:hint="eastAsia"/>
          <w:szCs w:val="24"/>
        </w:rPr>
        <w:t>合作社的全面发展。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7905</w:t>
      </w:r>
      <w:r>
        <w:rPr>
          <w:rFonts w:hint="eastAsia"/>
          <w:szCs w:val="24"/>
        </w:rPr>
        <w:t>号共和国法为农业改革共同体的发展奠定了法律基础，该法要求农业改革部在每个立法区至少建立一个农业改革共同体，并为所确定的地区指定带领农业发展的农民组织。这些农业改革共同体将作为发展中心或汇集中心，以合作实施各种方案，促进农业改革受益人及其组织的发展。政府、民间社会和商业领域各大实施机构之间进行了合作，从而大大促进了“方案受益人发展”项目的有效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农业改革共同体发展战略的主要特征如下：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eastAsia="KaiTi_GB2312" w:hint="eastAsia"/>
          <w:szCs w:val="24"/>
        </w:rPr>
        <w:t>规模干预</w:t>
      </w:r>
      <w:r>
        <w:rPr>
          <w:rFonts w:hint="eastAsia"/>
          <w:szCs w:val="24"/>
        </w:rPr>
        <w:t>。该战略主要以地区为基础，包括村组，以土地制度改革成就、农业改革受益人数量、经济环境禀赋和社会政治发展为基础；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eastAsia="KaiTi_GB2312" w:hint="eastAsia"/>
          <w:szCs w:val="24"/>
        </w:rPr>
        <w:t>具有性别敏感意识的集中式战略</w:t>
      </w:r>
      <w:r>
        <w:rPr>
          <w:rFonts w:hint="eastAsia"/>
          <w:szCs w:val="24"/>
        </w:rPr>
        <w:t>。该战略旨在提高权力，为农村共同体中那些代表人数不足的人群和边缘群体（如：小农、农业工人、农业承租人、生计渔民、原住居民和农村妇女）建立社会资本；</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eastAsia="KaiTi_GB2312" w:hint="eastAsia"/>
          <w:szCs w:val="24"/>
        </w:rPr>
        <w:t>一体化地区发展战略</w:t>
      </w:r>
      <w:r>
        <w:rPr>
          <w:rFonts w:hint="eastAsia"/>
          <w:szCs w:val="24"/>
        </w:rPr>
        <w:t xml:space="preserve">  </w:t>
      </w:r>
      <w:r>
        <w:rPr>
          <w:rFonts w:hint="eastAsia"/>
          <w:szCs w:val="24"/>
        </w:rPr>
        <w:t>该战略主要是针对那些</w:t>
      </w:r>
      <w:r>
        <w:rPr>
          <w:rFonts w:hint="eastAsia"/>
          <w:bCs/>
          <w:szCs w:val="24"/>
        </w:rPr>
        <w:t>属于</w:t>
      </w:r>
      <w:r>
        <w:rPr>
          <w:rFonts w:hint="eastAsia"/>
          <w:szCs w:val="24"/>
        </w:rPr>
        <w:t>同一经济和生态系统的农业改革共同体，加强它们之间的紧密联系。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农业改革部已在全国建立了</w:t>
      </w:r>
      <w:r>
        <w:rPr>
          <w:szCs w:val="24"/>
        </w:rPr>
        <w:t>1 784</w:t>
      </w:r>
      <w:r>
        <w:rPr>
          <w:rFonts w:hint="eastAsia"/>
          <w:szCs w:val="24"/>
        </w:rPr>
        <w:t>个农业改革共同体，其中的</w:t>
      </w:r>
      <w:r>
        <w:rPr>
          <w:rFonts w:hint="eastAsia"/>
          <w:szCs w:val="24"/>
        </w:rPr>
        <w:t>990</w:t>
      </w:r>
      <w:r>
        <w:rPr>
          <w:rFonts w:hint="eastAsia"/>
          <w:szCs w:val="24"/>
        </w:rPr>
        <w:t>个由外国援助的各种项目提供支持。在农业改革共同体内，农业改革受益人组织的总数达</w:t>
      </w:r>
      <w:r>
        <w:rPr>
          <w:szCs w:val="24"/>
        </w:rPr>
        <w:t>5 053</w:t>
      </w:r>
      <w:r>
        <w:rPr>
          <w:rFonts w:hint="eastAsia"/>
          <w:szCs w:val="24"/>
        </w:rPr>
        <w:t>个，其中有</w:t>
      </w:r>
      <w:r>
        <w:rPr>
          <w:rFonts w:hint="eastAsia"/>
          <w:szCs w:val="24"/>
        </w:rPr>
        <w:t>47%</w:t>
      </w:r>
      <w:r>
        <w:rPr>
          <w:rFonts w:hint="eastAsia"/>
          <w:szCs w:val="24"/>
        </w:rPr>
        <w:t>的已取得了较高的发展水平，即：按照农业发展部共</w:t>
      </w:r>
      <w:r>
        <w:rPr>
          <w:rFonts w:hint="eastAsia"/>
          <w:szCs w:val="24"/>
        </w:rPr>
        <w:t>5</w:t>
      </w:r>
      <w:r>
        <w:rPr>
          <w:rFonts w:hint="eastAsia"/>
          <w:szCs w:val="24"/>
        </w:rPr>
        <w:t>个级别的农业改革共同体发展评估水平，已取得了其中的</w:t>
      </w:r>
      <w:r>
        <w:rPr>
          <w:rFonts w:hint="eastAsia"/>
          <w:szCs w:val="24"/>
        </w:rPr>
        <w:t>3</w:t>
      </w:r>
      <w:r>
        <w:rPr>
          <w:rFonts w:hint="eastAsia"/>
          <w:szCs w:val="24"/>
        </w:rPr>
        <w:t>级、</w:t>
      </w:r>
      <w:r>
        <w:rPr>
          <w:rFonts w:hint="eastAsia"/>
          <w:szCs w:val="24"/>
        </w:rPr>
        <w:t>4</w:t>
      </w:r>
      <w:r>
        <w:rPr>
          <w:rFonts w:hint="eastAsia"/>
          <w:szCs w:val="24"/>
        </w:rPr>
        <w:t>级和</w:t>
      </w:r>
      <w:r>
        <w:rPr>
          <w:rFonts w:hint="eastAsia"/>
          <w:szCs w:val="24"/>
        </w:rPr>
        <w:t>5</w:t>
      </w:r>
      <w:r>
        <w:rPr>
          <w:rFonts w:hint="eastAsia"/>
          <w:szCs w:val="24"/>
        </w:rPr>
        <w:t>级水平。这些组织的农民人数接近</w:t>
      </w:r>
      <w:r>
        <w:rPr>
          <w:szCs w:val="24"/>
        </w:rPr>
        <w:t>500 000</w:t>
      </w:r>
      <w:r>
        <w:rPr>
          <w:rFonts w:hint="eastAsia"/>
          <w:szCs w:val="24"/>
        </w:rPr>
        <w:t>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提供的其他支持服务包括：农场通往市场的</w:t>
      </w:r>
      <w:r>
        <w:rPr>
          <w:szCs w:val="24"/>
        </w:rPr>
        <w:t>10 734</w:t>
      </w:r>
      <w:r>
        <w:rPr>
          <w:rFonts w:hint="eastAsia"/>
          <w:szCs w:val="24"/>
        </w:rPr>
        <w:t>公里道路，灌溉系统为</w:t>
      </w:r>
      <w:r>
        <w:rPr>
          <w:szCs w:val="24"/>
        </w:rPr>
        <w:t>141 823</w:t>
      </w:r>
      <w:r>
        <w:rPr>
          <w:rFonts w:hint="eastAsia"/>
          <w:szCs w:val="24"/>
        </w:rPr>
        <w:t>公顷农地提供的服务，</w:t>
      </w:r>
      <w:r>
        <w:rPr>
          <w:rFonts w:hint="eastAsia"/>
          <w:szCs w:val="24"/>
        </w:rPr>
        <w:t>95</w:t>
      </w:r>
      <w:r>
        <w:rPr>
          <w:rFonts w:hint="eastAsia"/>
          <w:szCs w:val="24"/>
        </w:rPr>
        <w:t>个桥梁项目，</w:t>
      </w:r>
      <w:r>
        <w:rPr>
          <w:rFonts w:hint="eastAsia"/>
          <w:szCs w:val="24"/>
        </w:rPr>
        <w:t>174</w:t>
      </w:r>
      <w:r>
        <w:rPr>
          <w:rFonts w:hint="eastAsia"/>
          <w:szCs w:val="24"/>
        </w:rPr>
        <w:t>个丰收后设施，</w:t>
      </w:r>
      <w:r>
        <w:rPr>
          <w:rFonts w:hint="eastAsia"/>
          <w:szCs w:val="24"/>
        </w:rPr>
        <w:t>689</w:t>
      </w:r>
      <w:r>
        <w:rPr>
          <w:rFonts w:hint="eastAsia"/>
          <w:szCs w:val="24"/>
        </w:rPr>
        <w:t>个饮水系统和</w:t>
      </w:r>
      <w:r>
        <w:rPr>
          <w:szCs w:val="24"/>
        </w:rPr>
        <w:t>136</w:t>
      </w:r>
      <w:r>
        <w:rPr>
          <w:rFonts w:hint="eastAsia"/>
          <w:szCs w:val="24"/>
        </w:rPr>
        <w:t>个多功能建筑。为农业改革受益人提供的其他物质基础设施包括：卫生院、校舍、防洪、农村电气化和卫生系统等。非物质基础设施服务包括：建立示范农场和农村微型企业、对农业改革受益人的领导人和农业改革部的执行人进行培训，以及提供卫生与营养服务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综合农业改革方案影响研究报告（</w:t>
      </w:r>
      <w:r>
        <w:rPr>
          <w:szCs w:val="24"/>
        </w:rPr>
        <w:t>Reyes</w:t>
      </w:r>
      <w:r>
        <w:rPr>
          <w:rFonts w:hint="eastAsia"/>
          <w:szCs w:val="24"/>
        </w:rPr>
        <w:t>，</w:t>
      </w:r>
      <w:r>
        <w:rPr>
          <w:szCs w:val="24"/>
        </w:rPr>
        <w:t>2000</w:t>
      </w:r>
      <w:r>
        <w:rPr>
          <w:rFonts w:hint="eastAsia"/>
          <w:szCs w:val="24"/>
        </w:rPr>
        <w:t>年）指出，“农业改革对受益农民产生了积极影响，</w:t>
      </w:r>
      <w:r>
        <w:rPr>
          <w:rFonts w:hint="eastAsia"/>
          <w:szCs w:val="24"/>
        </w:rPr>
        <w:t>1990-2000</w:t>
      </w:r>
      <w:r>
        <w:rPr>
          <w:rFonts w:hint="eastAsia"/>
          <w:szCs w:val="24"/>
        </w:rPr>
        <w:t>年期间，它提高了实际人均收入，减少了贫困发生率。相对于非农业改革受益人而言，农业改革受益人的收入一般较高，贫困发生率一般较低。但农业改革受益人中间的贫困发生率依然要比整个国家的估计水平要高。</w:t>
      </w:r>
    </w:p>
    <w:p w:rsidR="00957964" w:rsidRDefault="00957964">
      <w:pPr>
        <w:tabs>
          <w:tab w:val="left" w:pos="540"/>
        </w:tabs>
        <w:spacing w:after="240" w:line="360" w:lineRule="exact"/>
        <w:rPr>
          <w:rFonts w:hint="eastAsia"/>
          <w:szCs w:val="24"/>
        </w:rPr>
      </w:pPr>
      <w:r>
        <w:rPr>
          <w:rFonts w:hint="eastAsia"/>
          <w:szCs w:val="24"/>
          <w:u w:val="single"/>
        </w:rPr>
        <w:t>农基产品的贸易状况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农基产品出口值增长了</w:t>
      </w:r>
      <w:r>
        <w:rPr>
          <w:szCs w:val="24"/>
        </w:rPr>
        <w:t>7.4</w:t>
      </w:r>
      <w:r>
        <w:rPr>
          <w:rFonts w:hint="eastAsia"/>
          <w:szCs w:val="24"/>
        </w:rPr>
        <w:t>%</w:t>
      </w:r>
      <w:r>
        <w:rPr>
          <w:rFonts w:hint="eastAsia"/>
          <w:szCs w:val="24"/>
        </w:rPr>
        <w:t>，主要是椰子油、香蕉和虾类出口，从</w:t>
      </w:r>
      <w:r>
        <w:rPr>
          <w:rFonts w:hint="eastAsia"/>
          <w:szCs w:val="24"/>
        </w:rPr>
        <w:t>2004</w:t>
      </w:r>
      <w:r>
        <w:rPr>
          <w:rFonts w:hint="eastAsia"/>
          <w:szCs w:val="24"/>
        </w:rPr>
        <w:t>年至</w:t>
      </w:r>
      <w:r>
        <w:rPr>
          <w:rFonts w:hint="eastAsia"/>
          <w:szCs w:val="24"/>
        </w:rPr>
        <w:t>2005</w:t>
      </w:r>
      <w:r>
        <w:rPr>
          <w:rFonts w:hint="eastAsia"/>
          <w:szCs w:val="24"/>
        </w:rPr>
        <w:t>年，农基出口值在总出口中的比重从</w:t>
      </w:r>
      <w:r>
        <w:rPr>
          <w:szCs w:val="24"/>
        </w:rPr>
        <w:t>6.3</w:t>
      </w:r>
      <w:r>
        <w:rPr>
          <w:rFonts w:hint="eastAsia"/>
          <w:szCs w:val="24"/>
        </w:rPr>
        <w:t>%</w:t>
      </w:r>
      <w:r>
        <w:rPr>
          <w:rFonts w:hint="eastAsia"/>
          <w:szCs w:val="24"/>
        </w:rPr>
        <w:t>增长到</w:t>
      </w:r>
      <w:r>
        <w:rPr>
          <w:szCs w:val="24"/>
        </w:rPr>
        <w:t>6.5</w:t>
      </w:r>
      <w:r>
        <w:rPr>
          <w:rFonts w:hint="eastAsia"/>
          <w:szCs w:val="24"/>
        </w:rPr>
        <w:t>%</w:t>
      </w:r>
      <w:r>
        <w:rPr>
          <w:rFonts w:hint="eastAsia"/>
          <w:szCs w:val="24"/>
        </w:rPr>
        <w:t>。但是农基产品进口的步伐更快，进口值增长了</w:t>
      </w:r>
      <w:r>
        <w:rPr>
          <w:szCs w:val="24"/>
        </w:rPr>
        <w:t>8.9</w:t>
      </w:r>
      <w:r>
        <w:rPr>
          <w:rFonts w:hint="eastAsia"/>
          <w:szCs w:val="24"/>
        </w:rPr>
        <w:t>%</w:t>
      </w:r>
      <w:r>
        <w:rPr>
          <w:rFonts w:hint="eastAsia"/>
          <w:szCs w:val="24"/>
        </w:rPr>
        <w:t>，其中主要是稻米、奶制品和小麦，保持了该部门的净进口态势。在</w:t>
      </w:r>
      <w:r>
        <w:rPr>
          <w:rFonts w:hint="eastAsia"/>
          <w:szCs w:val="24"/>
        </w:rPr>
        <w:t>2005</w:t>
      </w:r>
      <w:r>
        <w:rPr>
          <w:rFonts w:hint="eastAsia"/>
          <w:szCs w:val="24"/>
        </w:rPr>
        <w:t>年第三季度期间，食品和活动物的</w:t>
      </w:r>
      <w:r>
        <w:rPr>
          <w:rFonts w:eastAsia="KaiTi_GB2312" w:hint="eastAsia"/>
          <w:szCs w:val="24"/>
        </w:rPr>
        <w:t>地方贸易</w:t>
      </w:r>
      <w:r>
        <w:rPr>
          <w:rFonts w:hint="eastAsia"/>
          <w:szCs w:val="24"/>
        </w:rPr>
        <w:t>同样获得了</w:t>
      </w:r>
      <w:r>
        <w:rPr>
          <w:szCs w:val="24"/>
        </w:rPr>
        <w:t>25.6</w:t>
      </w:r>
      <w:r>
        <w:rPr>
          <w:rFonts w:hint="eastAsia"/>
          <w:szCs w:val="24"/>
        </w:rPr>
        <w:t>%</w:t>
      </w:r>
      <w:r>
        <w:rPr>
          <w:rFonts w:hint="eastAsia"/>
          <w:szCs w:val="24"/>
        </w:rPr>
        <w:t>的同比增长，其对地方贸易总值的贡献率略有提高（年同比增长率从</w:t>
      </w:r>
      <w:r>
        <w:rPr>
          <w:szCs w:val="24"/>
        </w:rPr>
        <w:t>29.6</w:t>
      </w:r>
      <w:r>
        <w:rPr>
          <w:rFonts w:hint="eastAsia"/>
          <w:szCs w:val="24"/>
        </w:rPr>
        <w:t>%</w:t>
      </w:r>
      <w:r>
        <w:rPr>
          <w:rFonts w:hint="eastAsia"/>
          <w:szCs w:val="24"/>
        </w:rPr>
        <w:t>提高到</w:t>
      </w:r>
      <w:r>
        <w:rPr>
          <w:szCs w:val="24"/>
        </w:rPr>
        <w:t>28.6</w:t>
      </w:r>
      <w:r>
        <w:rPr>
          <w:rFonts w:hint="eastAsia"/>
          <w:szCs w:val="24"/>
        </w:rPr>
        <w:t>%</w:t>
      </w:r>
      <w:r>
        <w:rPr>
          <w:rFonts w:hint="eastAsia"/>
          <w:szCs w:val="24"/>
        </w:rPr>
        <w:t>）。</w:t>
      </w:r>
    </w:p>
    <w:p w:rsidR="00957964" w:rsidRDefault="00957964">
      <w:pPr>
        <w:tabs>
          <w:tab w:val="left" w:pos="540"/>
        </w:tabs>
        <w:spacing w:after="240" w:line="360" w:lineRule="exact"/>
        <w:rPr>
          <w:rFonts w:hint="eastAsia"/>
          <w:szCs w:val="24"/>
          <w:u w:val="single"/>
        </w:rPr>
      </w:pPr>
      <w:r>
        <w:rPr>
          <w:szCs w:val="24"/>
          <w:u w:val="single"/>
        </w:rPr>
        <w:br w:type="page"/>
      </w:r>
      <w:r>
        <w:rPr>
          <w:rFonts w:hint="eastAsia"/>
          <w:szCs w:val="24"/>
          <w:u w:val="single"/>
        </w:rPr>
        <w:t>其他措施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启动东盟–韩国、印度、澳大利亚和新西兰谈判的同时，针对《东盟–中国自由贸易协定》（为实施该协议签发了总统令）下的早期收获计划，以及《日本–菲律宾经济伙伴协定》，进行了双边贸易谈判。至于推动农业基础贸易促进议程，</w:t>
      </w:r>
      <w:r>
        <w:rPr>
          <w:rFonts w:hint="eastAsia"/>
          <w:szCs w:val="24"/>
        </w:rPr>
        <w:t>2005</w:t>
      </w:r>
      <w:r>
        <w:rPr>
          <w:rFonts w:hint="eastAsia"/>
          <w:szCs w:val="24"/>
        </w:rPr>
        <w:t>年</w:t>
      </w:r>
      <w:r>
        <w:rPr>
          <w:rFonts w:hint="eastAsia"/>
          <w:szCs w:val="24"/>
        </w:rPr>
        <w:t>12</w:t>
      </w:r>
      <w:r>
        <w:rPr>
          <w:rFonts w:hint="eastAsia"/>
          <w:szCs w:val="24"/>
        </w:rPr>
        <w:t>月在中国香港召开了第六次世贸组织部长会议，这次会议在以下方面有了收获：在规定时限内消除农业部门出口市场（如，欧盟）中的补贴，解除关于减少菲律宾当地补贴的要求，灵活确定特殊待遇的税号，降低渔业的本地关税水平。</w:t>
      </w:r>
    </w:p>
    <w:p w:rsidR="00957964" w:rsidRDefault="00957964">
      <w:pPr>
        <w:spacing w:after="240" w:line="360" w:lineRule="exact"/>
        <w:rPr>
          <w:rFonts w:ascii="SimHei" w:eastAsia="SimHei" w:hint="eastAsia"/>
          <w:bCs/>
          <w:szCs w:val="24"/>
        </w:rPr>
      </w:pPr>
      <w:r>
        <w:rPr>
          <w:rFonts w:ascii="SimHei" w:eastAsia="SimHei" w:hint="eastAsia"/>
          <w:bCs/>
          <w:szCs w:val="24"/>
        </w:rPr>
        <w:t>问题3：充分住房权</w:t>
      </w:r>
    </w:p>
    <w:p w:rsidR="00957964" w:rsidRDefault="00957964">
      <w:pPr>
        <w:spacing w:after="240" w:line="360" w:lineRule="exact"/>
        <w:rPr>
          <w:rFonts w:ascii="SimHei" w:eastAsia="SimHei" w:hint="eastAsia"/>
          <w:bCs/>
          <w:szCs w:val="24"/>
        </w:rPr>
      </w:pPr>
      <w:r>
        <w:rPr>
          <w:rFonts w:ascii="SimHei" w:eastAsia="SimHei"/>
          <w:bCs/>
          <w:szCs w:val="24"/>
        </w:rPr>
        <w:t xml:space="preserve">3.a. </w:t>
      </w:r>
      <w:r>
        <w:rPr>
          <w:rFonts w:ascii="SimHei" w:eastAsia="SimHei" w:hint="eastAsia"/>
          <w:bCs/>
          <w:szCs w:val="24"/>
        </w:rPr>
        <w:t>国家的住房供应状况</w:t>
      </w:r>
    </w:p>
    <w:p w:rsidR="00957964" w:rsidRDefault="00957964">
      <w:pPr>
        <w:spacing w:after="240" w:line="360" w:lineRule="exact"/>
        <w:rPr>
          <w:rFonts w:hint="eastAsia"/>
          <w:szCs w:val="24"/>
          <w:u w:val="single"/>
        </w:rPr>
      </w:pPr>
      <w:r>
        <w:rPr>
          <w:rFonts w:hint="eastAsia"/>
          <w:szCs w:val="24"/>
          <w:u w:val="single"/>
        </w:rPr>
        <w:t>菲律宾的住房供应状况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相对于庞大的住房需求而言（</w:t>
      </w:r>
      <w:r>
        <w:rPr>
          <w:rFonts w:hint="eastAsia"/>
          <w:szCs w:val="24"/>
        </w:rPr>
        <w:t>2001-2004</w:t>
      </w:r>
      <w:r>
        <w:rPr>
          <w:rFonts w:hint="eastAsia"/>
          <w:szCs w:val="24"/>
        </w:rPr>
        <w:t>年为</w:t>
      </w:r>
      <w:r>
        <w:rPr>
          <w:rFonts w:hint="eastAsia"/>
          <w:szCs w:val="24"/>
        </w:rPr>
        <w:t>360</w:t>
      </w:r>
      <w:r>
        <w:rPr>
          <w:rFonts w:hint="eastAsia"/>
          <w:szCs w:val="24"/>
        </w:rPr>
        <w:t>万），住房建设一直保持稳健发展。按照</w:t>
      </w:r>
      <w:r>
        <w:rPr>
          <w:rFonts w:hint="eastAsia"/>
          <w:szCs w:val="24"/>
        </w:rPr>
        <w:t>120</w:t>
      </w:r>
      <w:r>
        <w:rPr>
          <w:rFonts w:hint="eastAsia"/>
          <w:szCs w:val="24"/>
        </w:rPr>
        <w:t>万个住房资助单位或住房保障单位（即：一所住房、一处住房与住宅用地、或仅指一块住宅用地）的目标，住房部门已通过国家住房计划提供了</w:t>
      </w:r>
      <w:r>
        <w:rPr>
          <w:snapToGrid w:val="0"/>
          <w:szCs w:val="24"/>
        </w:rPr>
        <w:t>882 823</w:t>
      </w:r>
      <w:r>
        <w:rPr>
          <w:rFonts w:hint="eastAsia"/>
          <w:snapToGrid w:val="0"/>
          <w:szCs w:val="24"/>
        </w:rPr>
        <w:t>个住房保障单位，截至</w:t>
      </w:r>
      <w:r>
        <w:rPr>
          <w:snapToGrid w:val="0"/>
          <w:szCs w:val="24"/>
        </w:rPr>
        <w:t>2004</w:t>
      </w:r>
      <w:r>
        <w:rPr>
          <w:rFonts w:hint="eastAsia"/>
          <w:snapToGrid w:val="0"/>
          <w:szCs w:val="24"/>
        </w:rPr>
        <w:t>年</w:t>
      </w:r>
      <w:r>
        <w:rPr>
          <w:rFonts w:hint="eastAsia"/>
          <w:snapToGrid w:val="0"/>
          <w:szCs w:val="24"/>
        </w:rPr>
        <w:t>6</w:t>
      </w:r>
      <w:r>
        <w:rPr>
          <w:rFonts w:hint="eastAsia"/>
          <w:snapToGrid w:val="0"/>
          <w:szCs w:val="24"/>
        </w:rPr>
        <w:t>月，完成了目标的</w:t>
      </w:r>
      <w:r>
        <w:rPr>
          <w:snapToGrid w:val="0"/>
          <w:szCs w:val="24"/>
        </w:rPr>
        <w:t>73.6</w:t>
      </w:r>
      <w:r>
        <w:rPr>
          <w:rFonts w:hint="eastAsia"/>
          <w:snapToGrid w:val="0"/>
          <w:szCs w:val="24"/>
        </w:rPr>
        <w:t>%</w:t>
      </w:r>
      <w:r>
        <w:rPr>
          <w:rFonts w:hint="eastAsia"/>
          <w:snapToGrid w:val="0"/>
          <w:szCs w:val="24"/>
        </w:rPr>
        <w:t>。从</w:t>
      </w:r>
      <w:r>
        <w:rPr>
          <w:rFonts w:hint="eastAsia"/>
          <w:snapToGrid w:val="0"/>
          <w:szCs w:val="24"/>
        </w:rPr>
        <w:t>1998</w:t>
      </w:r>
      <w:r>
        <w:rPr>
          <w:rFonts w:hint="eastAsia"/>
          <w:snapToGrid w:val="0"/>
          <w:szCs w:val="24"/>
        </w:rPr>
        <w:t>年到</w:t>
      </w:r>
      <w:r>
        <w:rPr>
          <w:rFonts w:hint="eastAsia"/>
          <w:snapToGrid w:val="0"/>
          <w:szCs w:val="24"/>
        </w:rPr>
        <w:t>2000</w:t>
      </w:r>
      <w:r>
        <w:rPr>
          <w:rFonts w:hint="eastAsia"/>
          <w:snapToGrid w:val="0"/>
          <w:szCs w:val="24"/>
        </w:rPr>
        <w:t>年，大众住宅供应的进展适度，住房部门特别通过促进住房权利保障，为贫困人口提供相应单位的住房保障。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由于在市内人口流动、人口快速增长和新家庭成立的驱动下，城市化进程加快，再加上国家目前经济增长缓慢，住房供求方面的利己主义仍然是关键的问题。</w:t>
      </w:r>
    </w:p>
    <w:p w:rsidR="00957964" w:rsidRDefault="00957964">
      <w:pPr>
        <w:spacing w:after="240" w:line="360" w:lineRule="exact"/>
        <w:rPr>
          <w:rFonts w:hint="eastAsia"/>
          <w:szCs w:val="24"/>
          <w:u w:val="single"/>
        </w:rPr>
      </w:pPr>
      <w:r>
        <w:rPr>
          <w:rFonts w:hint="eastAsia"/>
          <w:szCs w:val="24"/>
          <w:u w:val="single"/>
        </w:rPr>
        <w:t>住房援助需求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napToGrid w:val="0"/>
          <w:szCs w:val="24"/>
        </w:rPr>
      </w:pPr>
      <w:r>
        <w:rPr>
          <w:rFonts w:hint="eastAsia"/>
          <w:snapToGrid w:val="0"/>
          <w:szCs w:val="24"/>
        </w:rPr>
        <w:t>随着菲律宾人口的持续快速增长，住房需求也持续增长。但政府资源有限，而大多数公共项目所提供的大多是贫困人口无力购买的整套住房。年人口增长率估计为</w:t>
      </w:r>
      <w:r>
        <w:rPr>
          <w:snapToGrid w:val="0"/>
          <w:szCs w:val="24"/>
        </w:rPr>
        <w:t>2.36</w:t>
      </w:r>
      <w:r>
        <w:rPr>
          <w:rFonts w:hint="eastAsia"/>
          <w:snapToGrid w:val="0"/>
          <w:szCs w:val="24"/>
        </w:rPr>
        <w:t>%</w:t>
      </w:r>
      <w:r>
        <w:rPr>
          <w:rFonts w:hint="eastAsia"/>
          <w:snapToGrid w:val="0"/>
          <w:szCs w:val="24"/>
        </w:rPr>
        <w:t>，而城市化率（即：城市面积占总</w:t>
      </w:r>
      <w:r>
        <w:rPr>
          <w:rFonts w:hint="eastAsia"/>
          <w:szCs w:val="24"/>
        </w:rPr>
        <w:t>土地</w:t>
      </w:r>
      <w:r>
        <w:rPr>
          <w:rFonts w:hint="eastAsia"/>
          <w:snapToGrid w:val="0"/>
          <w:szCs w:val="24"/>
        </w:rPr>
        <w:t>面积的比率）为</w:t>
      </w:r>
      <w:r>
        <w:rPr>
          <w:rFonts w:hint="eastAsia"/>
          <w:snapToGrid w:val="0"/>
          <w:szCs w:val="24"/>
        </w:rPr>
        <w:t>52%</w:t>
      </w:r>
      <w:r>
        <w:rPr>
          <w:rFonts w:hint="eastAsia"/>
          <w:snapToGrid w:val="0"/>
          <w:szCs w:val="24"/>
        </w:rPr>
        <w:t>。</w:t>
      </w:r>
      <w:r>
        <w:rPr>
          <w:rFonts w:hint="eastAsia"/>
          <w:snapToGrid w:val="0"/>
          <w:szCs w:val="24"/>
        </w:rPr>
        <w:t>2005-2010</w:t>
      </w:r>
      <w:r>
        <w:rPr>
          <w:rFonts w:hint="eastAsia"/>
          <w:snapToGrid w:val="0"/>
          <w:szCs w:val="24"/>
        </w:rPr>
        <w:t>年期间，住房需求预计为</w:t>
      </w:r>
      <w:r>
        <w:rPr>
          <w:rFonts w:hint="eastAsia"/>
          <w:snapToGrid w:val="0"/>
          <w:szCs w:val="24"/>
        </w:rPr>
        <w:t>375</w:t>
      </w:r>
      <w:r>
        <w:rPr>
          <w:rFonts w:hint="eastAsia"/>
          <w:snapToGrid w:val="0"/>
          <w:szCs w:val="24"/>
        </w:rPr>
        <w:t>万个单位。</w:t>
      </w:r>
      <w:r>
        <w:rPr>
          <w:rFonts w:hint="eastAsia"/>
          <w:snapToGrid w:val="0"/>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napToGrid w:val="0"/>
          <w:szCs w:val="24"/>
        </w:rPr>
        <w:t>就地理位置而言，在整个住房需求中，有半数以上（</w:t>
      </w:r>
      <w:r>
        <w:rPr>
          <w:rFonts w:hint="eastAsia"/>
          <w:snapToGrid w:val="0"/>
          <w:szCs w:val="24"/>
        </w:rPr>
        <w:t>56%</w:t>
      </w:r>
      <w:r>
        <w:rPr>
          <w:rFonts w:hint="eastAsia"/>
          <w:snapToGrid w:val="0"/>
          <w:szCs w:val="24"/>
        </w:rPr>
        <w:t>）的需求在</w:t>
      </w:r>
      <w:r>
        <w:t>南他加禄区</w:t>
      </w:r>
      <w:r>
        <w:rPr>
          <w:rFonts w:hint="eastAsia"/>
        </w:rPr>
        <w:t>、</w:t>
      </w:r>
      <w:r>
        <w:t>大马尼拉</w:t>
      </w:r>
      <w:r>
        <w:rPr>
          <w:rFonts w:hint="eastAsia"/>
        </w:rPr>
        <w:t>和</w:t>
      </w:r>
      <w:r>
        <w:t>中吕宋区</w:t>
      </w:r>
      <w:r>
        <w:rPr>
          <w:rFonts w:hint="eastAsia"/>
        </w:rPr>
        <w:t>，</w:t>
      </w:r>
      <w:r>
        <w:rPr>
          <w:rFonts w:hint="eastAsia"/>
        </w:rPr>
        <w:t>21%</w:t>
      </w:r>
      <w:r>
        <w:rPr>
          <w:rFonts w:hint="eastAsia"/>
        </w:rPr>
        <w:t>的在米沙鄢，其余的</w:t>
      </w:r>
      <w:r>
        <w:rPr>
          <w:rFonts w:hint="eastAsia"/>
        </w:rPr>
        <w:t>23%</w:t>
      </w:r>
      <w:r>
        <w:rPr>
          <w:rFonts w:hint="eastAsia"/>
        </w:rPr>
        <w:t>在棉兰老。</w:t>
      </w:r>
    </w:p>
    <w:p w:rsidR="00957964" w:rsidRDefault="00957964">
      <w:pPr>
        <w:spacing w:after="240" w:line="360" w:lineRule="exact"/>
        <w:rPr>
          <w:rFonts w:hint="eastAsia"/>
          <w:szCs w:val="24"/>
          <w:u w:val="single"/>
        </w:rPr>
      </w:pPr>
      <w:r>
        <w:rPr>
          <w:rFonts w:hint="eastAsia"/>
          <w:szCs w:val="24"/>
          <w:u w:val="single"/>
        </w:rPr>
        <w:t>弱势群体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根据</w:t>
      </w:r>
      <w:r>
        <w:rPr>
          <w:rFonts w:hint="eastAsia"/>
          <w:bCs/>
          <w:szCs w:val="24"/>
        </w:rPr>
        <w:t>2002</w:t>
      </w:r>
      <w:r>
        <w:rPr>
          <w:rFonts w:hint="eastAsia"/>
          <w:bCs/>
          <w:szCs w:val="24"/>
        </w:rPr>
        <w:t>年</w:t>
      </w:r>
      <w:r>
        <w:rPr>
          <w:rFonts w:hint="eastAsia"/>
          <w:bCs/>
          <w:szCs w:val="24"/>
          <w:lang w:val="en-GB"/>
        </w:rPr>
        <w:t>政府的估计</w:t>
      </w:r>
      <w:r>
        <w:rPr>
          <w:rFonts w:hint="eastAsia"/>
          <w:bCs/>
          <w:szCs w:val="24"/>
        </w:rPr>
        <w:t>，</w:t>
      </w:r>
      <w:r>
        <w:rPr>
          <w:rFonts w:hint="eastAsia"/>
          <w:bCs/>
          <w:szCs w:val="24"/>
          <w:lang w:val="en-GB"/>
        </w:rPr>
        <w:t>全国共有</w:t>
      </w:r>
      <w:r>
        <w:rPr>
          <w:szCs w:val="24"/>
        </w:rPr>
        <w:t>588 853</w:t>
      </w:r>
      <w:r>
        <w:rPr>
          <w:rFonts w:hint="eastAsia"/>
          <w:szCs w:val="24"/>
        </w:rPr>
        <w:t>个非正规定居家庭或</w:t>
      </w:r>
      <w:r>
        <w:rPr>
          <w:rFonts w:cs="Arial" w:hint="eastAsia"/>
        </w:rPr>
        <w:t>违章建筑住户。有半数以上（或</w:t>
      </w:r>
      <w:r>
        <w:rPr>
          <w:rFonts w:cs="Arial" w:hint="eastAsia"/>
        </w:rPr>
        <w:t>51%</w:t>
      </w:r>
      <w:r>
        <w:rPr>
          <w:rFonts w:cs="Arial" w:hint="eastAsia"/>
        </w:rPr>
        <w:t>）的非正规定居者在国家首都区、</w:t>
      </w:r>
      <w:r>
        <w:rPr>
          <w:rFonts w:cs="Arial" w:hint="eastAsia"/>
        </w:rPr>
        <w:t>6</w:t>
      </w:r>
      <w:r>
        <w:rPr>
          <w:rFonts w:cs="Arial" w:hint="eastAsia"/>
        </w:rPr>
        <w:t>号区和</w:t>
      </w:r>
      <w:r>
        <w:rPr>
          <w:rFonts w:cs="Arial" w:hint="eastAsia"/>
        </w:rPr>
        <w:t>4</w:t>
      </w:r>
      <w:r>
        <w:rPr>
          <w:rFonts w:cs="Arial" w:hint="eastAsia"/>
        </w:rPr>
        <w:t>号区。而非正规定居人口最少的地区是</w:t>
      </w:r>
      <w:r>
        <w:rPr>
          <w:szCs w:val="24"/>
        </w:rPr>
        <w:t>科迪勒拉行政区</w:t>
      </w:r>
      <w:r>
        <w:rPr>
          <w:rFonts w:hint="eastAsia"/>
          <w:szCs w:val="24"/>
        </w:rPr>
        <w:t>、</w:t>
      </w:r>
      <w:r>
        <w:rPr>
          <w:rFonts w:hint="eastAsia"/>
          <w:szCs w:val="24"/>
        </w:rPr>
        <w:t>1</w:t>
      </w:r>
      <w:r>
        <w:rPr>
          <w:rFonts w:hint="eastAsia"/>
          <w:szCs w:val="24"/>
        </w:rPr>
        <w:t>号区和</w:t>
      </w:r>
      <w:r>
        <w:rPr>
          <w:szCs w:val="24"/>
        </w:rPr>
        <w:t>棉兰老穆斯林自治区</w:t>
      </w:r>
      <w:r>
        <w:rPr>
          <w:rFonts w:hint="eastAsia"/>
          <w:szCs w:val="24"/>
        </w:rPr>
        <w:t>。这些非正规定居人口在不合标准或不耐用住房中至少生活了</w:t>
      </w:r>
      <w:r>
        <w:rPr>
          <w:rFonts w:hint="eastAsia"/>
          <w:szCs w:val="24"/>
        </w:rPr>
        <w:t>5</w:t>
      </w:r>
      <w:r>
        <w:rPr>
          <w:rFonts w:hint="eastAsia"/>
          <w:szCs w:val="24"/>
        </w:rPr>
        <w:t>年，大多数生活在以贫民窟为特色的城市地区，缺少或没有基本的或附属的服务设施，如：安全用水、卫生院、小学和中学、体面和有报酬的谋生机会。</w:t>
      </w:r>
    </w:p>
    <w:p w:rsidR="00957964" w:rsidRDefault="00957964">
      <w:pPr>
        <w:spacing w:after="240" w:line="360" w:lineRule="exact"/>
        <w:rPr>
          <w:rFonts w:hint="eastAsia"/>
          <w:szCs w:val="24"/>
          <w:u w:val="single"/>
        </w:rPr>
      </w:pPr>
      <w:r>
        <w:rPr>
          <w:rFonts w:hint="eastAsia"/>
          <w:szCs w:val="24"/>
          <w:u w:val="single"/>
        </w:rPr>
        <w:t>相关立法：土地与住房开发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220</w:t>
      </w:r>
      <w:r>
        <w:rPr>
          <w:rFonts w:hint="eastAsia"/>
          <w:szCs w:val="24"/>
        </w:rPr>
        <w:t>号国家法律（又称《社会住房法》）放宽了对土地开发和建设标准的限制，以便建造出廉价住房。</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mallCaps/>
        </w:rPr>
      </w:pPr>
      <w:r>
        <w:rPr>
          <w:rFonts w:hint="eastAsia"/>
        </w:rPr>
        <w:t>为城市发展和人类定居之目的，第</w:t>
      </w:r>
      <w:r>
        <w:rPr>
          <w:rFonts w:hint="eastAsia"/>
        </w:rPr>
        <w:t>399</w:t>
      </w:r>
      <w:r>
        <w:rPr>
          <w:rFonts w:hint="eastAsia"/>
        </w:rPr>
        <w:t>号总统令（又称《土地带法》）规定，将沿着国道和省道两旁</w:t>
      </w:r>
      <w:r>
        <w:rPr>
          <w:rFonts w:hint="eastAsia"/>
        </w:rPr>
        <w:t>1 000</w:t>
      </w:r>
      <w:r>
        <w:rPr>
          <w:rFonts w:hint="eastAsia"/>
        </w:rPr>
        <w:t>米宽的界限内作为土地带。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7279</w:t>
      </w:r>
      <w:r>
        <w:rPr>
          <w:rFonts w:hint="eastAsia"/>
          <w:szCs w:val="24"/>
        </w:rPr>
        <w:t>号共和国法（又称《城市发展与住房法》）简要列出了三项议程，包括：</w:t>
      </w:r>
      <w:r>
        <w:rPr>
          <w:rFonts w:hint="eastAsia"/>
          <w:szCs w:val="24"/>
        </w:rPr>
        <w:t>a</w:t>
      </w:r>
      <w:r>
        <w:rPr>
          <w:rFonts w:hint="eastAsia"/>
          <w:szCs w:val="24"/>
        </w:rPr>
        <w:t>）促进人民参与城市发展进程；</w:t>
      </w:r>
      <w:r>
        <w:rPr>
          <w:rFonts w:hint="eastAsia"/>
          <w:szCs w:val="24"/>
        </w:rPr>
        <w:t>b</w:t>
      </w:r>
      <w:r>
        <w:rPr>
          <w:rFonts w:hint="eastAsia"/>
          <w:szCs w:val="24"/>
        </w:rPr>
        <w:t>）提高地方政府部门解决城市发展问题，尤其是无家可归问题的能力；</w:t>
      </w:r>
      <w:r>
        <w:rPr>
          <w:rFonts w:hint="eastAsia"/>
          <w:szCs w:val="24"/>
        </w:rPr>
        <w:t>c</w:t>
      </w:r>
      <w:r>
        <w:rPr>
          <w:rFonts w:hint="eastAsia"/>
          <w:szCs w:val="24"/>
        </w:rPr>
        <w:t>）通过鼓励措施促进私人部门参与国家住房项目。《城市发展与住房法》通过鼓励措施、资金分配、土地划拨机制、对土地开发商规定社会住房限额等方式，为社会住房的开发提供了动力。</w:t>
      </w:r>
    </w:p>
    <w:p w:rsidR="00957964" w:rsidRDefault="00957964">
      <w:pPr>
        <w:spacing w:after="240" w:line="360" w:lineRule="exact"/>
        <w:rPr>
          <w:rFonts w:hint="eastAsia"/>
          <w:szCs w:val="24"/>
          <w:u w:val="single"/>
        </w:rPr>
      </w:pPr>
      <w:r>
        <w:rPr>
          <w:rFonts w:hint="eastAsia"/>
          <w:szCs w:val="24"/>
          <w:u w:val="single"/>
        </w:rPr>
        <w:t>关于违章占地和责令迁出的立法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城市发展与住房法》的另一个重要特征就是对责令人口迁出或清拆的行为不鼓励。只有在以下情况下，才可责令人口迁出，即：人口居住在危险地区；将要实施资金已到位的政府基础设施项目；法庭责令迁出或清拆。法律还对责令迁出规定了简要的指导方针，即：在重新安置地点提供基本的服务和设施、谋生支持、由拆迁户进行有意义的参与并为他们做好充分的社会准备、拆迁户迁出的地方政府部门与迁入的地方政府部门之间密切协调，对申诉以及相关问题进行处理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8368</w:t>
      </w:r>
      <w:r>
        <w:rPr>
          <w:rFonts w:hint="eastAsia"/>
          <w:szCs w:val="24"/>
        </w:rPr>
        <w:t>号共和国法（又称《</w:t>
      </w:r>
      <w:r>
        <w:rPr>
          <w:rFonts w:hint="eastAsia"/>
          <w:szCs w:val="24"/>
        </w:rPr>
        <w:t>1997</w:t>
      </w:r>
      <w:r>
        <w:rPr>
          <w:rFonts w:hint="eastAsia"/>
          <w:szCs w:val="24"/>
        </w:rPr>
        <w:t>年废止反违章占地规定的法律》）旨在废止对违章占地和其他类似行为做出处罚规定的第</w:t>
      </w:r>
      <w:r>
        <w:rPr>
          <w:rFonts w:hint="eastAsia"/>
          <w:szCs w:val="24"/>
        </w:rPr>
        <w:t>772</w:t>
      </w:r>
      <w:r>
        <w:rPr>
          <w:rFonts w:hint="eastAsia"/>
          <w:szCs w:val="24"/>
        </w:rPr>
        <w:t>号总统令，是一项废除违章占地刑事处罚的法律。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为遏制专业违章占地集团和违章占地者的活动，加强对他们的打击力度，第</w:t>
      </w:r>
      <w:r>
        <w:rPr>
          <w:rFonts w:hint="eastAsia"/>
          <w:szCs w:val="24"/>
        </w:rPr>
        <w:t>129</w:t>
      </w:r>
      <w:r>
        <w:rPr>
          <w:rFonts w:hint="eastAsia"/>
          <w:szCs w:val="24"/>
        </w:rPr>
        <w:t>号总统令确定了一个制度机制。该总统令旨在确保《城市发展与住房法》的正当受益人免受违章占地集团或专业违章占地者的侵害，后者通过传播虚假信息、收取各种费用和纠缠持续对前者进行掠夺，并使前者沦为牺牲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152</w:t>
      </w:r>
      <w:r>
        <w:rPr>
          <w:rFonts w:hint="eastAsia"/>
          <w:szCs w:val="24"/>
        </w:rPr>
        <w:t>号总统令（</w:t>
      </w:r>
      <w:r>
        <w:rPr>
          <w:rFonts w:hint="eastAsia"/>
          <w:szCs w:val="24"/>
        </w:rPr>
        <w:t>2002</w:t>
      </w:r>
      <w:r>
        <w:rPr>
          <w:rFonts w:hint="eastAsia"/>
          <w:szCs w:val="24"/>
        </w:rPr>
        <w:t>年</w:t>
      </w:r>
      <w:r>
        <w:rPr>
          <w:rFonts w:hint="eastAsia"/>
          <w:szCs w:val="24"/>
        </w:rPr>
        <w:t>12</w:t>
      </w:r>
      <w:r>
        <w:rPr>
          <w:rFonts w:hint="eastAsia"/>
          <w:szCs w:val="24"/>
        </w:rPr>
        <w:t>月</w:t>
      </w:r>
      <w:r>
        <w:rPr>
          <w:rFonts w:hint="eastAsia"/>
          <w:szCs w:val="24"/>
        </w:rPr>
        <w:t>10</w:t>
      </w:r>
      <w:r>
        <w:rPr>
          <w:rFonts w:hint="eastAsia"/>
          <w:szCs w:val="24"/>
        </w:rPr>
        <w:t>日）规定城市贫困人口总统委员会是唯一的拆迁机构，负责那些涉及无家可归人口和穷困公民的拆迁活动，并为此建立一个相应的机制，确保严格遵守</w:t>
      </w:r>
      <w:r>
        <w:rPr>
          <w:rFonts w:hint="eastAsia"/>
          <w:szCs w:val="24"/>
        </w:rPr>
        <w:t>1992</w:t>
      </w:r>
      <w:r>
        <w:rPr>
          <w:rFonts w:hint="eastAsia"/>
          <w:szCs w:val="24"/>
        </w:rPr>
        <w:t>年《城市发展与住房法》关于拆迁方面的公正和人道要求，同时还对其他方面做出了规定。该总统令最大限度地减少了任意拆迁的活动。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153</w:t>
      </w:r>
      <w:r>
        <w:rPr>
          <w:rFonts w:hint="eastAsia"/>
          <w:szCs w:val="24"/>
        </w:rPr>
        <w:t>号总统令（</w:t>
      </w:r>
      <w:r>
        <w:rPr>
          <w:rFonts w:hint="eastAsia"/>
          <w:szCs w:val="24"/>
        </w:rPr>
        <w:t>2002</w:t>
      </w:r>
      <w:r>
        <w:rPr>
          <w:rFonts w:hint="eastAsia"/>
          <w:szCs w:val="24"/>
        </w:rPr>
        <w:t>年</w:t>
      </w:r>
      <w:r>
        <w:rPr>
          <w:rFonts w:hint="eastAsia"/>
          <w:szCs w:val="24"/>
        </w:rPr>
        <w:t>12</w:t>
      </w:r>
      <w:r>
        <w:rPr>
          <w:rFonts w:hint="eastAsia"/>
          <w:szCs w:val="24"/>
        </w:rPr>
        <w:t>月</w:t>
      </w:r>
      <w:r>
        <w:rPr>
          <w:rFonts w:hint="eastAsia"/>
          <w:szCs w:val="24"/>
        </w:rPr>
        <w:t>10</w:t>
      </w:r>
      <w:r>
        <w:rPr>
          <w:rFonts w:hint="eastAsia"/>
          <w:szCs w:val="24"/>
        </w:rPr>
        <w:t>日）将国家镇压和根除专业违章占地和违章占地集团的行动制度化，对第</w:t>
      </w:r>
      <w:r>
        <w:rPr>
          <w:rFonts w:hint="eastAsia"/>
          <w:szCs w:val="24"/>
        </w:rPr>
        <w:t>178</w:t>
      </w:r>
      <w:r>
        <w:rPr>
          <w:rFonts w:hint="eastAsia"/>
          <w:szCs w:val="24"/>
        </w:rPr>
        <w:t>号总统令（</w:t>
      </w:r>
      <w:r>
        <w:rPr>
          <w:rFonts w:hint="eastAsia"/>
          <w:szCs w:val="24"/>
        </w:rPr>
        <w:t>1999</w:t>
      </w:r>
      <w:r>
        <w:rPr>
          <w:rFonts w:hint="eastAsia"/>
          <w:szCs w:val="24"/>
        </w:rPr>
        <w:t>年系列）和第</w:t>
      </w:r>
      <w:r>
        <w:rPr>
          <w:rFonts w:hint="eastAsia"/>
          <w:szCs w:val="24"/>
        </w:rPr>
        <w:t>129</w:t>
      </w:r>
      <w:r>
        <w:rPr>
          <w:rFonts w:hint="eastAsia"/>
          <w:szCs w:val="24"/>
        </w:rPr>
        <w:t>号总统令（</w:t>
      </w:r>
      <w:r>
        <w:rPr>
          <w:rFonts w:hint="eastAsia"/>
          <w:szCs w:val="24"/>
        </w:rPr>
        <w:t>1993</w:t>
      </w:r>
      <w:r>
        <w:rPr>
          <w:rFonts w:hint="eastAsia"/>
          <w:szCs w:val="24"/>
        </w:rPr>
        <w:t>年系列）进行了修订，并对其他方面做出了规定。该总统令规定只有合法的无家可归人口和贫困人口才可作为政府住房计划的受益人。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178</w:t>
      </w:r>
      <w:r>
        <w:rPr>
          <w:rFonts w:hint="eastAsia"/>
          <w:szCs w:val="24"/>
        </w:rPr>
        <w:t>号总统令设立了旨在处理专业违章占地者及集团的国家警察特遣队，以在全国积极开展拘捕和监控专业违章占地者及集团的行动。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8974</w:t>
      </w:r>
      <w:r>
        <w:rPr>
          <w:rFonts w:hint="eastAsia"/>
          <w:szCs w:val="24"/>
        </w:rPr>
        <w:t>号共和国法（</w:t>
      </w:r>
      <w:r>
        <w:rPr>
          <w:rFonts w:hint="eastAsia"/>
          <w:szCs w:val="24"/>
        </w:rPr>
        <w:t>2000</w:t>
      </w:r>
      <w:r>
        <w:rPr>
          <w:rFonts w:hint="eastAsia"/>
          <w:szCs w:val="24"/>
        </w:rPr>
        <w:t>年</w:t>
      </w:r>
      <w:r>
        <w:rPr>
          <w:rFonts w:hint="eastAsia"/>
          <w:szCs w:val="24"/>
        </w:rPr>
        <w:t>11</w:t>
      </w:r>
      <w:r>
        <w:rPr>
          <w:rFonts w:hint="eastAsia"/>
          <w:szCs w:val="24"/>
        </w:rPr>
        <w:t>月</w:t>
      </w:r>
      <w:r>
        <w:rPr>
          <w:rFonts w:hint="eastAsia"/>
          <w:szCs w:val="24"/>
        </w:rPr>
        <w:t>7</w:t>
      </w:r>
      <w:r>
        <w:rPr>
          <w:rFonts w:hint="eastAsia"/>
          <w:szCs w:val="24"/>
        </w:rPr>
        <w:t>日）是一部旨在促进国家政府基础设施项目获取通行权、场地或其他目的的</w:t>
      </w:r>
      <w:r>
        <w:rPr>
          <w:rFonts w:eastAsia="KaiTi_GB2312" w:hint="eastAsia"/>
          <w:szCs w:val="24"/>
        </w:rPr>
        <w:t>法律</w:t>
      </w:r>
      <w:r>
        <w:rPr>
          <w:rFonts w:hint="eastAsia"/>
          <w:szCs w:val="24"/>
        </w:rPr>
        <w:t>，对于那些受政府基础项目影响的非正规居民，该法加强了重新安置的办法。</w:t>
      </w:r>
    </w:p>
    <w:p w:rsidR="00957964" w:rsidRDefault="00957964">
      <w:pPr>
        <w:spacing w:after="240" w:line="360" w:lineRule="exact"/>
        <w:rPr>
          <w:rFonts w:hint="eastAsia"/>
          <w:szCs w:val="24"/>
          <w:u w:val="single"/>
        </w:rPr>
      </w:pPr>
      <w:r>
        <w:rPr>
          <w:rFonts w:hint="eastAsia"/>
          <w:szCs w:val="24"/>
          <w:u w:val="single"/>
        </w:rPr>
        <w:t>有关地产管理的立法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957</w:t>
      </w:r>
      <w:r>
        <w:rPr>
          <w:rFonts w:hint="eastAsia"/>
          <w:szCs w:val="24"/>
        </w:rPr>
        <w:t>号总统令，又称《规划用地与</w:t>
      </w:r>
      <w:r>
        <w:rPr>
          <w:szCs w:val="24"/>
        </w:rPr>
        <w:t>分契式</w:t>
      </w:r>
      <w:r>
        <w:rPr>
          <w:rFonts w:hint="eastAsia"/>
          <w:szCs w:val="24"/>
        </w:rPr>
        <w:t>共管公寓买主保护令》，该法令对开发、销售和规管规划用地和</w:t>
      </w:r>
      <w:r>
        <w:rPr>
          <w:szCs w:val="24"/>
        </w:rPr>
        <w:t>分契式</w:t>
      </w:r>
      <w:r>
        <w:rPr>
          <w:rFonts w:hint="eastAsia"/>
          <w:szCs w:val="24"/>
        </w:rPr>
        <w:t>共管公寓所使用的全面规章与标准做出了规定。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1098</w:t>
      </w:r>
      <w:r>
        <w:rPr>
          <w:rFonts w:hint="eastAsia"/>
          <w:szCs w:val="24"/>
        </w:rPr>
        <w:t>号总统令（又称《建筑法典》）将建筑物建设的所有法律、法规和标准编辑成了法典。</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1216</w:t>
      </w:r>
      <w:r>
        <w:rPr>
          <w:rFonts w:hint="eastAsia"/>
          <w:szCs w:val="24"/>
        </w:rPr>
        <w:t>号总统令（又称《空地要求》）对第</w:t>
      </w:r>
      <w:r>
        <w:rPr>
          <w:rFonts w:hint="eastAsia"/>
          <w:szCs w:val="24"/>
        </w:rPr>
        <w:t>957</w:t>
      </w:r>
      <w:r>
        <w:rPr>
          <w:rFonts w:hint="eastAsia"/>
          <w:szCs w:val="24"/>
        </w:rPr>
        <w:t>号总统令进行了修订，该法令对规划用地项目的空地要求及其用途做出了规定。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作为授权法的第</w:t>
      </w:r>
      <w:r>
        <w:rPr>
          <w:szCs w:val="24"/>
        </w:rPr>
        <w:t>4762</w:t>
      </w:r>
      <w:r>
        <w:rPr>
          <w:rFonts w:hint="eastAsia"/>
          <w:szCs w:val="24"/>
        </w:rPr>
        <w:t>号共和国法（又称《分契式共管公寓法》）旨在建立共管物业公司，对分契式共管公寓的所有权和管理，以及产权登记做出全面的规定。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6552</w:t>
      </w:r>
      <w:r>
        <w:rPr>
          <w:rFonts w:hint="eastAsia"/>
          <w:szCs w:val="24"/>
        </w:rPr>
        <w:t>号共和国法（又称《不动产分期付款买主保护法》）旨在保护买主，避免手续繁杂和苛刻的分期付款条件。该法规定，在没有履行分期付款责任的情况下，不得立即取消合同，而应给予买主一个不增加利息的宽限期——每个分期付款年度的宽限期为一个月。如果买主不能在宽限期内付款，那么将可以取消合同，但这并不意味着买主失去了一切——买主有权要求退还总支付额的</w:t>
      </w:r>
      <w:r>
        <w:rPr>
          <w:rFonts w:hint="eastAsia"/>
          <w:szCs w:val="24"/>
        </w:rPr>
        <w:t>50%</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7160</w:t>
      </w:r>
      <w:r>
        <w:rPr>
          <w:rFonts w:hint="eastAsia"/>
          <w:szCs w:val="24"/>
        </w:rPr>
        <w:t>号共和国法（又称《</w:t>
      </w:r>
      <w:r>
        <w:rPr>
          <w:rFonts w:hint="eastAsia"/>
          <w:szCs w:val="24"/>
        </w:rPr>
        <w:t>1991</w:t>
      </w:r>
      <w:r>
        <w:rPr>
          <w:rFonts w:hint="eastAsia"/>
          <w:szCs w:val="24"/>
        </w:rPr>
        <w:t>年地方政府法典》）对地方政府部门颁布区划法规和将农地重新划分为非农业用地的权力做出了规定。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9161</w:t>
      </w:r>
      <w:r>
        <w:rPr>
          <w:rFonts w:hint="eastAsia"/>
          <w:szCs w:val="24"/>
        </w:rPr>
        <w:t>号共和国法（又称《</w:t>
      </w:r>
      <w:r>
        <w:rPr>
          <w:rFonts w:hint="eastAsia"/>
          <w:szCs w:val="24"/>
        </w:rPr>
        <w:t>2002</w:t>
      </w:r>
      <w:r>
        <w:rPr>
          <w:rFonts w:hint="eastAsia"/>
          <w:szCs w:val="24"/>
        </w:rPr>
        <w:t>年租金改革法》），该法对城市房产租金的限制和要求做出了规定。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9275</w:t>
      </w:r>
      <w:r>
        <w:rPr>
          <w:rFonts w:hint="eastAsia"/>
          <w:szCs w:val="24"/>
        </w:rPr>
        <w:t>号共和国法，又称《</w:t>
      </w:r>
      <w:r>
        <w:rPr>
          <w:rFonts w:hint="eastAsia"/>
          <w:szCs w:val="24"/>
        </w:rPr>
        <w:t>2004</w:t>
      </w:r>
      <w:r>
        <w:rPr>
          <w:rFonts w:hint="eastAsia"/>
          <w:szCs w:val="24"/>
        </w:rPr>
        <w:t>年清洁水法》，除了其他方面以外，该法对以下方面做出了规定：</w:t>
      </w:r>
      <w:r>
        <w:rPr>
          <w:rFonts w:hint="eastAsia"/>
          <w:szCs w:val="24"/>
        </w:rPr>
        <w:t>a</w:t>
      </w:r>
      <w:r>
        <w:rPr>
          <w:rFonts w:hint="eastAsia"/>
          <w:szCs w:val="24"/>
        </w:rPr>
        <w:t>）住宅、工业和商业项目污水管线的互联；</w:t>
      </w:r>
      <w:r>
        <w:rPr>
          <w:rFonts w:hint="eastAsia"/>
          <w:szCs w:val="24"/>
        </w:rPr>
        <w:t>b</w:t>
      </w:r>
      <w:r>
        <w:rPr>
          <w:rFonts w:hint="eastAsia"/>
          <w:szCs w:val="24"/>
        </w:rPr>
        <w:t>）对工业单位废水排放进行管理的方法；</w:t>
      </w:r>
      <w:r>
        <w:rPr>
          <w:rFonts w:hint="eastAsia"/>
          <w:szCs w:val="24"/>
        </w:rPr>
        <w:t>c</w:t>
      </w:r>
      <w:r>
        <w:rPr>
          <w:rFonts w:hint="eastAsia"/>
          <w:szCs w:val="24"/>
        </w:rPr>
        <w:t>）鼓励相关单位对废水处理或污染控制设施进行投资。</w:t>
      </w:r>
    </w:p>
    <w:p w:rsidR="00957964" w:rsidRDefault="00957964">
      <w:pPr>
        <w:spacing w:after="240" w:line="360" w:lineRule="exact"/>
        <w:rPr>
          <w:rFonts w:hint="eastAsia"/>
          <w:szCs w:val="24"/>
          <w:u w:val="single"/>
        </w:rPr>
      </w:pPr>
      <w:r>
        <w:rPr>
          <w:rFonts w:hint="eastAsia"/>
          <w:szCs w:val="24"/>
          <w:u w:val="single"/>
        </w:rPr>
        <w:t>有关土地与住房融资的立法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1530</w:t>
      </w:r>
      <w:r>
        <w:rPr>
          <w:rFonts w:hint="eastAsia"/>
          <w:szCs w:val="24"/>
        </w:rPr>
        <w:t>号总统令对创建</w:t>
      </w:r>
      <w:r>
        <w:rPr>
          <w:szCs w:val="24"/>
        </w:rPr>
        <w:t>Pag-Ibig</w:t>
      </w:r>
      <w:r>
        <w:rPr>
          <w:szCs w:val="24"/>
        </w:rPr>
        <w:t>基金</w:t>
      </w:r>
      <w:r>
        <w:rPr>
          <w:rFonts w:hint="eastAsia"/>
          <w:szCs w:val="24"/>
        </w:rPr>
        <w:t>做出了规定。</w:t>
      </w:r>
      <w:r>
        <w:rPr>
          <w:rFonts w:hint="eastAsia"/>
          <w:szCs w:val="24"/>
        </w:rPr>
        <w:t>Pag-Ibig</w:t>
      </w:r>
      <w:r>
        <w:rPr>
          <w:rFonts w:hint="eastAsia"/>
          <w:szCs w:val="24"/>
        </w:rPr>
        <w:t>基金对政府和私人机构雇员（对应方为雇主）向共同基金供款的制度做出了规定，供款的</w:t>
      </w:r>
      <w:r>
        <w:rPr>
          <w:rFonts w:hint="eastAsia"/>
          <w:szCs w:val="24"/>
        </w:rPr>
        <w:t>70%</w:t>
      </w:r>
      <w:r>
        <w:rPr>
          <w:rFonts w:hint="eastAsia"/>
          <w:szCs w:val="24"/>
        </w:rPr>
        <w:t>将用于基金成员的住房贷款。</w:t>
      </w:r>
      <w:r>
        <w:rPr>
          <w:rFonts w:hint="eastAsia"/>
          <w:szCs w:val="24"/>
        </w:rPr>
        <w:t>Pag-Ibig</w:t>
      </w:r>
      <w:r>
        <w:rPr>
          <w:rFonts w:hint="eastAsia"/>
          <w:szCs w:val="24"/>
        </w:rPr>
        <w:t>基金是菲律宾唯一最大的住房融资机构。截至</w:t>
      </w:r>
      <w:r>
        <w:rPr>
          <w:rFonts w:hint="eastAsia"/>
          <w:szCs w:val="24"/>
        </w:rPr>
        <w:t>2005</w:t>
      </w:r>
      <w:r>
        <w:rPr>
          <w:rFonts w:hint="eastAsia"/>
          <w:szCs w:val="24"/>
        </w:rPr>
        <w:t>年</w:t>
      </w:r>
      <w:r>
        <w:rPr>
          <w:rFonts w:hint="eastAsia"/>
          <w:szCs w:val="24"/>
        </w:rPr>
        <w:t>12</w:t>
      </w:r>
      <w:r>
        <w:rPr>
          <w:rFonts w:hint="eastAsia"/>
          <w:szCs w:val="24"/>
        </w:rPr>
        <w:t>月，在不同政府和私人融资机构的融资总账户中，有</w:t>
      </w:r>
      <w:r>
        <w:rPr>
          <w:szCs w:val="24"/>
        </w:rPr>
        <w:t>34.94</w:t>
      </w:r>
      <w:r>
        <w:rPr>
          <w:rFonts w:hint="eastAsia"/>
          <w:szCs w:val="24"/>
        </w:rPr>
        <w:t>%</w:t>
      </w:r>
      <w:r>
        <w:rPr>
          <w:rFonts w:hint="eastAsia"/>
          <w:szCs w:val="24"/>
        </w:rPr>
        <w:t>（相当于</w:t>
      </w:r>
      <w:r>
        <w:rPr>
          <w:rFonts w:hint="eastAsia"/>
          <w:szCs w:val="24"/>
        </w:rPr>
        <w:t>943.2</w:t>
      </w:r>
      <w:r>
        <w:rPr>
          <w:rFonts w:hint="eastAsia"/>
          <w:szCs w:val="24"/>
        </w:rPr>
        <w:t>亿菲律宾比索）是由基金产生的。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7835</w:t>
      </w:r>
      <w:r>
        <w:rPr>
          <w:rFonts w:hint="eastAsia"/>
          <w:szCs w:val="24"/>
        </w:rPr>
        <w:t>号共和国法（又称《综合全面的住房融资法》）针对住房机构，就其住房贷款计划和住房开发计划的融资来源和追加预算拨款做出了规定。</w:t>
      </w:r>
    </w:p>
    <w:p w:rsidR="00957964" w:rsidRDefault="00957964">
      <w:pPr>
        <w:spacing w:after="240" w:line="360" w:lineRule="exact"/>
        <w:rPr>
          <w:rFonts w:hint="eastAsia"/>
          <w:szCs w:val="24"/>
        </w:rPr>
      </w:pPr>
      <w:r>
        <w:rPr>
          <w:szCs w:val="24"/>
          <w:u w:val="single"/>
        </w:rPr>
        <w:t>1994</w:t>
      </w:r>
      <w:r>
        <w:rPr>
          <w:rFonts w:hint="eastAsia"/>
          <w:szCs w:val="24"/>
          <w:u w:val="single"/>
        </w:rPr>
        <w:t>年</w:t>
      </w:r>
      <w:r>
        <w:rPr>
          <w:rFonts w:hint="eastAsia"/>
          <w:szCs w:val="24"/>
          <w:u w:val="single"/>
        </w:rPr>
        <w:t>1</w:t>
      </w:r>
      <w:r>
        <w:rPr>
          <w:rFonts w:hint="eastAsia"/>
          <w:szCs w:val="24"/>
          <w:u w:val="single"/>
        </w:rPr>
        <w:t>月</w:t>
      </w:r>
      <w:r>
        <w:rPr>
          <w:rFonts w:hint="eastAsia"/>
          <w:szCs w:val="24"/>
          <w:u w:val="single"/>
        </w:rPr>
        <w:t>5</w:t>
      </w:r>
      <w:r>
        <w:rPr>
          <w:rFonts w:hint="eastAsia"/>
          <w:szCs w:val="24"/>
          <w:u w:val="single"/>
        </w:rPr>
        <w:t>日西蒙等人</w:t>
      </w:r>
      <w:r>
        <w:rPr>
          <w:rFonts w:eastAsia="KaiTi_GB2312" w:hint="eastAsia"/>
          <w:szCs w:val="24"/>
          <w:u w:val="single"/>
        </w:rPr>
        <w:t>诉</w:t>
      </w:r>
      <w:r>
        <w:rPr>
          <w:rFonts w:hint="eastAsia"/>
          <w:szCs w:val="24"/>
          <w:u w:val="single"/>
        </w:rPr>
        <w:t>人权委员会案（</w:t>
      </w:r>
      <w:r>
        <w:rPr>
          <w:szCs w:val="24"/>
          <w:u w:val="single"/>
        </w:rPr>
        <w:t>G.R. No. 100150</w:t>
      </w:r>
      <w:r>
        <w:rPr>
          <w:rFonts w:hint="eastAsia"/>
          <w:szCs w:val="24"/>
          <w:u w:val="single"/>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在收到</w:t>
      </w:r>
      <w:r>
        <w:t>奎松市</w:t>
      </w:r>
      <w:r>
        <w:rPr>
          <w:rFonts w:hint="eastAsia"/>
          <w:szCs w:val="24"/>
        </w:rPr>
        <w:t>某地产卖主和违章占地者的申诉后，菲律宾人权委员会签发了一项命令，要求</w:t>
      </w:r>
      <w:r>
        <w:t>奎松市</w:t>
      </w:r>
      <w:r>
        <w:rPr>
          <w:rFonts w:hint="eastAsia"/>
        </w:rPr>
        <w:t>政府“停止拆除</w:t>
      </w:r>
      <w:r>
        <w:rPr>
          <w:rFonts w:hint="eastAsia"/>
        </w:rPr>
        <w:t>EDSA</w:t>
      </w:r>
      <w:r>
        <w:rPr>
          <w:rFonts w:hint="eastAsia"/>
        </w:rPr>
        <w:t>北部的摊位和棚屋，等待委员会对卖主</w:t>
      </w:r>
      <w:r>
        <w:rPr>
          <w:rFonts w:hint="eastAsia"/>
        </w:rPr>
        <w:t>/</w:t>
      </w:r>
      <w:r>
        <w:rPr>
          <w:rFonts w:hint="eastAsia"/>
        </w:rPr>
        <w:t>违章占地者申诉案件的处理。”</w:t>
      </w:r>
      <w:r>
        <w:t xml:space="preserve"> </w:t>
      </w:r>
      <w:r>
        <w:t>奎松市</w:t>
      </w:r>
      <w:r>
        <w:rPr>
          <w:rFonts w:hint="eastAsia"/>
        </w:rPr>
        <w:t>市长及其</w:t>
      </w:r>
      <w:r>
        <w:rPr>
          <w:rFonts w:hint="eastAsia"/>
          <w:szCs w:val="24"/>
        </w:rPr>
        <w:t>代理人</w:t>
      </w:r>
      <w:r>
        <w:rPr>
          <w:rFonts w:hint="eastAsia"/>
        </w:rPr>
        <w:t>依旧继续拆除。于是菲律宾人权委员会以藐视罪为由，分别对他们罚款</w:t>
      </w:r>
      <w:r>
        <w:rPr>
          <w:szCs w:val="24"/>
        </w:rPr>
        <w:t>5 000.00</w:t>
      </w:r>
      <w:r>
        <w:rPr>
          <w:rFonts w:hint="eastAsia"/>
          <w:szCs w:val="24"/>
        </w:rPr>
        <w:t>菲律宾比索。市长及其代理人向最高法院提起了诉讼，对该委员会受理该案件的权力及其以藐视罪为由的权力提出质疑。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最高法院做出裁定，</w:t>
      </w:r>
      <w:r>
        <w:rPr>
          <w:rFonts w:hint="eastAsia"/>
          <w:szCs w:val="24"/>
          <w:lang w:val="en-GB"/>
        </w:rPr>
        <w:t>认为《宪法》授权菲律宾人权委员会</w:t>
      </w:r>
      <w:r>
        <w:rPr>
          <w:rFonts w:hint="eastAsia"/>
          <w:szCs w:val="24"/>
        </w:rPr>
        <w:t xml:space="preserve"> </w:t>
      </w:r>
      <w:r>
        <w:rPr>
          <w:rFonts w:hint="eastAsia"/>
          <w:szCs w:val="24"/>
        </w:rPr>
        <w:t>“独自或根据任何一方当事人的申诉对各种涉及</w:t>
      </w:r>
      <w:r>
        <w:rPr>
          <w:rFonts w:eastAsia="KaiTi_GB2312" w:hint="eastAsia"/>
          <w:szCs w:val="24"/>
        </w:rPr>
        <w:t>公民权利和政治权利</w:t>
      </w:r>
      <w:r>
        <w:rPr>
          <w:rFonts w:hint="eastAsia"/>
          <w:szCs w:val="24"/>
        </w:rPr>
        <w:t>的人权侵犯案件进行调查”（第</w:t>
      </w:r>
      <w:r>
        <w:rPr>
          <w:rFonts w:hint="eastAsia"/>
          <w:szCs w:val="24"/>
        </w:rPr>
        <w:t>1</w:t>
      </w:r>
      <w:r>
        <w:rPr>
          <w:rFonts w:hint="eastAsia"/>
          <w:szCs w:val="24"/>
        </w:rPr>
        <w:t>节）。“公民权利”是指那些“属于国家每位公民的权利，从广义上来说，也指国家所有居民的权利，这种权利与政府的组织或行政部门无关。”而政治权利则是指“直接或间接参与政府建立或管理的权利、投票的权利、担任公职的权利、申诉的权利，一般来说，权利附属于公民身份而不是政府管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根据法庭的意见，拆除摊位和棚屋的命令不属于《宪法》关于“涉及公民权利和政治权利的人权侵犯”这一概念的范畴。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有必要引用法院的判词——</w:t>
      </w:r>
    </w:p>
    <w:p w:rsidR="00957964" w:rsidRDefault="00957964">
      <w:pPr>
        <w:pStyle w:val="BlockText"/>
        <w:spacing w:line="360" w:lineRule="exact"/>
        <w:ind w:firstLine="720"/>
        <w:rPr>
          <w:rFonts w:hint="eastAsia"/>
          <w:szCs w:val="24"/>
        </w:rPr>
      </w:pPr>
      <w:r>
        <w:rPr>
          <w:szCs w:val="24"/>
        </w:rPr>
        <w:t xml:space="preserve"> </w:t>
      </w:r>
      <w:r>
        <w:rPr>
          <w:rFonts w:hint="eastAsia"/>
          <w:szCs w:val="24"/>
        </w:rPr>
        <w:t>“</w:t>
      </w:r>
      <w:r>
        <w:rPr>
          <w:rFonts w:eastAsia="KaiTi_GB2312" w:hint="eastAsia"/>
          <w:szCs w:val="24"/>
        </w:rPr>
        <w:t>根据《世界人权宣言》的规定，或更具体地讲，根据《经济、社会、文化权利国际公约》以及《公民权利和政治权利国际公约》的规定，可以将人权范围理解为包括那些涉及个人社会、经济、文化、政治和公民关系的权利。因此，可以大致将人权一词理解为被广泛认可的个人性格和品质，以及被普遍认可的不可剥夺的固有权利，几乎包括生活的各个方面。</w:t>
      </w:r>
      <w:r>
        <w:rPr>
          <w:rFonts w:hint="eastAsia"/>
          <w:szCs w:val="24"/>
          <w:lang w:val="en-GB"/>
        </w:rPr>
        <w:t>”</w:t>
      </w:r>
    </w:p>
    <w:p w:rsidR="00957964" w:rsidRDefault="00957964">
      <w:pPr>
        <w:pStyle w:val="Date"/>
        <w:spacing w:after="240" w:line="360" w:lineRule="exact"/>
        <w:rPr>
          <w:rFonts w:eastAsia="SimHei" w:hint="eastAsia"/>
          <w:bCs/>
          <w:szCs w:val="24"/>
        </w:rPr>
      </w:pPr>
      <w:r>
        <w:rPr>
          <w:rFonts w:eastAsia="SimHei"/>
          <w:bCs/>
          <w:szCs w:val="24"/>
        </w:rPr>
        <w:br w:type="page"/>
      </w:r>
      <w:r>
        <w:rPr>
          <w:rFonts w:eastAsia="SimHei" w:hint="eastAsia"/>
          <w:bCs/>
          <w:szCs w:val="24"/>
        </w:rPr>
        <w:t>实施住房权的其他措施</w:t>
      </w:r>
    </w:p>
    <w:p w:rsidR="00957964" w:rsidRDefault="00957964">
      <w:pPr>
        <w:spacing w:after="240" w:line="360" w:lineRule="exact"/>
        <w:rPr>
          <w:rFonts w:hint="eastAsia"/>
          <w:szCs w:val="24"/>
          <w:u w:val="single"/>
        </w:rPr>
      </w:pPr>
      <w:r>
        <w:rPr>
          <w:rFonts w:hint="eastAsia"/>
          <w:szCs w:val="24"/>
          <w:u w:val="single"/>
        </w:rPr>
        <w:t>设立住房机构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政府设立了几个住房机构，这显示了政府促进住房权的坚定决心。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住房与城市发展协调理事会是根据第</w:t>
      </w:r>
      <w:r>
        <w:rPr>
          <w:rFonts w:hint="eastAsia"/>
          <w:szCs w:val="24"/>
        </w:rPr>
        <w:t>90</w:t>
      </w:r>
      <w:r>
        <w:rPr>
          <w:rFonts w:hint="eastAsia"/>
          <w:szCs w:val="24"/>
        </w:rPr>
        <w:t>号总统令就住房问题设立的最高决策和协调机构，这是一个伞状组织，成员包括四个住房机构、三个筹资机构、七个政府支持机构和两个私人部门代表的负责人——四个住房机构为：国家住房管理局、住房担保公司、国家住房抵押融资公司和住房及土地利用监管委员会；三个筹资机构为：社会保障系统、政府服务保险系统和住房开发互助基金。</w:t>
      </w:r>
      <w:r>
        <w:rPr>
          <w:rFonts w:hint="eastAsia"/>
          <w:szCs w:val="24"/>
        </w:rPr>
        <w:t xml:space="preserve"> </w:t>
      </w:r>
      <w:r>
        <w:rPr>
          <w:rFonts w:hint="eastAsia"/>
          <w:szCs w:val="24"/>
        </w:rPr>
        <w:t>七个政府支持机构如：总统管理人员处、财政部、预算与管理部、国家经济发展管理局、菲律宾发展银行和大马尼拉发展管理局；两个私人部门代表包括非政府组织和私人开发商。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住房及土地利用监管委员会由住房与城市发展协调理事会负责行政监督，是负责住房与土地开发的唯一监管机构。该机构的职责是通过放宽开发标准，简化规章和下放许可证的审批权力，推进私人部门更积极地参与低价住房开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国家住房管理局是一家国有和国家控制的机构，在住房与城市发展协调理事会的监管下开展活动。该机构作为从事直接住房建设的唯一政府机构，将负责：</w:t>
      </w:r>
      <w:r>
        <w:rPr>
          <w:rFonts w:hint="eastAsia"/>
          <w:szCs w:val="24"/>
        </w:rPr>
        <w:t>a</w:t>
      </w:r>
      <w:r>
        <w:rPr>
          <w:rFonts w:hint="eastAsia"/>
          <w:szCs w:val="24"/>
        </w:rPr>
        <w:t>）制订与实施综合全面的住房开发与重新安置计划；</w:t>
      </w:r>
      <w:r>
        <w:rPr>
          <w:rFonts w:hint="eastAsia"/>
          <w:szCs w:val="24"/>
        </w:rPr>
        <w:t>b</w:t>
      </w:r>
      <w:r>
        <w:rPr>
          <w:rFonts w:hint="eastAsia"/>
          <w:szCs w:val="24"/>
        </w:rPr>
        <w:t>）制订与实施住房开发与重新安置的总政策与具体政策；</w:t>
      </w:r>
      <w:r>
        <w:rPr>
          <w:rFonts w:hint="eastAsia"/>
          <w:szCs w:val="24"/>
        </w:rPr>
        <w:t>c</w:t>
      </w:r>
      <w:r>
        <w:rPr>
          <w:rFonts w:hint="eastAsia"/>
          <w:szCs w:val="24"/>
        </w:rPr>
        <w:t>）确定并开发住房用地；</w:t>
      </w:r>
      <w:r>
        <w:rPr>
          <w:rFonts w:hint="eastAsia"/>
          <w:szCs w:val="24"/>
        </w:rPr>
        <w:t>d</w:t>
      </w:r>
      <w:r>
        <w:rPr>
          <w:rFonts w:hint="eastAsia"/>
          <w:szCs w:val="24"/>
        </w:rPr>
        <w:t>）通过行使征用权或通过购买私有土地的方式，实现住房开发、重新安置和相关服务及设施之目的；</w:t>
      </w:r>
      <w:r>
        <w:rPr>
          <w:rFonts w:hint="eastAsia"/>
          <w:szCs w:val="24"/>
        </w:rPr>
        <w:t xml:space="preserve"> e</w:t>
      </w:r>
      <w:r>
        <w:rPr>
          <w:rFonts w:hint="eastAsia"/>
          <w:szCs w:val="24"/>
        </w:rPr>
        <w:t>）除其他方面以外，通过保证成本回收，确保社会化住房基金的可持续性。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住房担保公司负责实施一个信贷担保计划，以协助政府促进住房的拥有水平。自</w:t>
      </w:r>
      <w:r>
        <w:rPr>
          <w:rFonts w:hint="eastAsia"/>
          <w:szCs w:val="24"/>
        </w:rPr>
        <w:t>1950</w:t>
      </w:r>
      <w:r>
        <w:rPr>
          <w:rFonts w:hint="eastAsia"/>
          <w:szCs w:val="24"/>
        </w:rPr>
        <w:t>年作为住房融资委员会成立以来，该公司已确定了一个切实可行的制度化信贷担保体系，这已成为政府住房计划不可分割的一部分。在住房融资领域，住房担保公司是独一无二的。由于缺乏授权法，没有任何其他政府机构或手段可以提供住房担保公司所能提供的保险和税收鼓励措施。住房担保公司为金融机构所提供的住房信贷提供风险担保和财政激励措施，以此为住房和城市开发之目的，促进政府和私人部门的资金流动。住房担保公司提供担保、贷款保险和其他鼓励措施，以协助私人开发商从事中低档大众住房建设，鼓励机构资金和商业贷款者为此类住房开发提供资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国家住房抵押融资公司是一家大型政府住房抵押机构，负责开发二级抵押市场。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住房开发互助基金（更通用的名称为“</w:t>
      </w:r>
      <w:r>
        <w:rPr>
          <w:szCs w:val="24"/>
        </w:rPr>
        <w:t>Pag-Ibig</w:t>
      </w:r>
      <w:r>
        <w:rPr>
          <w:szCs w:val="24"/>
        </w:rPr>
        <w:t>基金</w:t>
      </w:r>
      <w:r>
        <w:rPr>
          <w:rFonts w:hint="eastAsia"/>
          <w:szCs w:val="24"/>
        </w:rPr>
        <w:t>”）负责为私人和政府雇员的购房制订相应的储蓄计划。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为了进一步改善贫困人口的住房状况，第</w:t>
      </w:r>
      <w:r>
        <w:rPr>
          <w:rFonts w:hint="eastAsia"/>
          <w:szCs w:val="24"/>
        </w:rPr>
        <w:t>272</w:t>
      </w:r>
      <w:r>
        <w:rPr>
          <w:rFonts w:hint="eastAsia"/>
          <w:szCs w:val="24"/>
        </w:rPr>
        <w:t>号总统令（</w:t>
      </w:r>
      <w:r>
        <w:rPr>
          <w:rFonts w:hint="eastAsia"/>
          <w:szCs w:val="24"/>
        </w:rPr>
        <w:t>2004</w:t>
      </w:r>
      <w:r>
        <w:rPr>
          <w:rFonts w:hint="eastAsia"/>
          <w:szCs w:val="24"/>
        </w:rPr>
        <w:t>年系列）规定建立社会住房融资公司，以满足</w:t>
      </w:r>
      <w:r>
        <w:rPr>
          <w:rFonts w:hint="eastAsia"/>
          <w:szCs w:val="24"/>
        </w:rPr>
        <w:t>30%</w:t>
      </w:r>
      <w:r>
        <w:rPr>
          <w:rFonts w:hint="eastAsia"/>
          <w:szCs w:val="24"/>
        </w:rPr>
        <w:t>最贫困人口的住房需求。该总统令还将原来由国家住房抵押融资公司负责实施的社区抵押贷款方案和社会住房支持基金方案转由其下属的社会住房融资公司负责。</w:t>
      </w:r>
    </w:p>
    <w:p w:rsidR="00957964" w:rsidRDefault="00957964">
      <w:pPr>
        <w:spacing w:after="240" w:line="360" w:lineRule="exact"/>
        <w:rPr>
          <w:rFonts w:hint="eastAsia"/>
          <w:szCs w:val="24"/>
          <w:u w:val="single"/>
        </w:rPr>
      </w:pPr>
      <w:r>
        <w:rPr>
          <w:rFonts w:hint="eastAsia"/>
          <w:szCs w:val="24"/>
          <w:u w:val="single"/>
        </w:rPr>
        <w:t>政策与方案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政府在住房方面的举措主要是为了致力于三大任务：住房直接供应、间接供应和规章制度的实施。直接供应包括：确保非正规定居者的住房使用权，提供低价住房和承担得起的贷款，尤其要针对</w:t>
      </w:r>
      <w:r>
        <w:rPr>
          <w:rFonts w:hint="eastAsia"/>
          <w:szCs w:val="24"/>
        </w:rPr>
        <w:t>30%</w:t>
      </w:r>
      <w:r>
        <w:rPr>
          <w:rFonts w:hint="eastAsia"/>
          <w:szCs w:val="24"/>
        </w:rPr>
        <w:t>最贫困人口的家庭。为此，政府一直在实施各种有关土地分配、重新安置、抵押贷款和住房开发方面的项目。自</w:t>
      </w:r>
      <w:r>
        <w:rPr>
          <w:rFonts w:hint="eastAsia"/>
          <w:szCs w:val="24"/>
        </w:rPr>
        <w:t>2001</w:t>
      </w:r>
      <w:r>
        <w:rPr>
          <w:rFonts w:hint="eastAsia"/>
          <w:szCs w:val="24"/>
        </w:rPr>
        <w:t>年以来，这些项目已为</w:t>
      </w:r>
      <w:r>
        <w:rPr>
          <w:szCs w:val="24"/>
        </w:rPr>
        <w:t>614 000</w:t>
      </w:r>
      <w:r>
        <w:rPr>
          <w:rFonts w:hint="eastAsia"/>
          <w:szCs w:val="24"/>
        </w:rPr>
        <w:t>多户家庭提供了住房保障。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政府一直在积极推进的项目之一就是处置闲置资产以解决住房问题，这加速了将政府闲置土地转为住房用地的资产改革计划。总统公告宣布了专门划拨给合格受益人的地产。由于在政府的这些闲置土地中，非正规定居者已经占用了大部分，因此这方面的工作就是让他们的土地权利的合法化，并让他们有机会拥有自己的土地权利和住宅用地。到目前为止，总统已经颁布了</w:t>
      </w:r>
      <w:r>
        <w:rPr>
          <w:rFonts w:hint="eastAsia"/>
          <w:szCs w:val="24"/>
        </w:rPr>
        <w:t>96</w:t>
      </w:r>
      <w:r>
        <w:rPr>
          <w:rFonts w:hint="eastAsia"/>
          <w:szCs w:val="24"/>
        </w:rPr>
        <w:t>个这类的公告，为</w:t>
      </w:r>
      <w:r>
        <w:rPr>
          <w:szCs w:val="24"/>
        </w:rPr>
        <w:t>195 445</w:t>
      </w:r>
      <w:r>
        <w:rPr>
          <w:rFonts w:hint="eastAsia"/>
          <w:szCs w:val="24"/>
        </w:rPr>
        <w:t>个家庭确保了住房使用权。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大规模确保非正规定居者住房使用权的一项重大政府举措就是为北部和南部铁路沿线的“铁路”居民实施重新安置工程。在北部铁路干线，政府已重新安置了来自大马尼拉和</w:t>
      </w:r>
      <w:r>
        <w:rPr>
          <w:szCs w:val="24"/>
        </w:rPr>
        <w:t>布拉干省</w:t>
      </w:r>
      <w:r>
        <w:rPr>
          <w:rFonts w:hint="eastAsia"/>
          <w:szCs w:val="24"/>
        </w:rPr>
        <w:t>铁路段的</w:t>
      </w:r>
      <w:r>
        <w:rPr>
          <w:szCs w:val="24"/>
        </w:rPr>
        <w:t>21 023</w:t>
      </w:r>
      <w:r>
        <w:rPr>
          <w:rFonts w:hint="eastAsia"/>
          <w:szCs w:val="24"/>
        </w:rPr>
        <w:t>个家庭，从而完成了第一阶段清拆和重新安置工作。这些家庭已自愿迁到其各自的新定居地点——政府将该地命名为诺斯维尔。到目前为止，这是政府最庞大的重新安置工程，由住房与城市发展协调理事会负责实施，在此过程中没有发生与重新安置有关的暴力冲突。南部铁路工程需要重新恢复菲律宾国营铁路公司从卡卢砍到阿拉邦的现有客运服务线。目前已重新安置了</w:t>
      </w:r>
      <w:r>
        <w:rPr>
          <w:szCs w:val="24"/>
        </w:rPr>
        <w:t>7 404</w:t>
      </w:r>
      <w:r>
        <w:rPr>
          <w:rFonts w:hint="eastAsia"/>
          <w:szCs w:val="24"/>
        </w:rPr>
        <w:t>户家庭，这些家庭主要来自马尼拉、</w:t>
      </w:r>
      <w:r>
        <w:rPr>
          <w:szCs w:val="24"/>
        </w:rPr>
        <w:t>马卡蒂市</w:t>
      </w:r>
      <w:r>
        <w:rPr>
          <w:rFonts w:hint="eastAsia"/>
          <w:szCs w:val="24"/>
        </w:rPr>
        <w:t>和卡布尧铁路段。为保持这种势头，总统要求住房与城市发展协调理事会负责清理马尼拉沿着塔吉格和蒙廷卢帕的大部分地区。</w:t>
      </w:r>
    </w:p>
    <w:p w:rsidR="00957964" w:rsidRDefault="00957964">
      <w:pPr>
        <w:spacing w:after="240" w:line="360" w:lineRule="exact"/>
        <w:rPr>
          <w:rFonts w:hint="eastAsia"/>
          <w:szCs w:val="24"/>
          <w:u w:val="single"/>
        </w:rPr>
      </w:pPr>
      <w:r>
        <w:rPr>
          <w:rFonts w:hint="eastAsia"/>
          <w:szCs w:val="24"/>
          <w:u w:val="single"/>
        </w:rPr>
        <w:t>城市发展举措</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城市发展的一项举措就是将塔吉格</w:t>
      </w:r>
      <w:r>
        <w:rPr>
          <w:rFonts w:hint="eastAsia"/>
          <w:szCs w:val="24"/>
        </w:rPr>
        <w:t>416</w:t>
      </w:r>
      <w:r>
        <w:rPr>
          <w:rFonts w:hint="eastAsia"/>
          <w:szCs w:val="24"/>
        </w:rPr>
        <w:t>公顷的新比利比得监狱地产开发为集住宅、商业和机构用途为一体的多功能地产。总统阿罗约已经就此签发了相关的公告和总统令。</w:t>
      </w:r>
      <w:r>
        <w:rPr>
          <w:szCs w:val="24"/>
        </w:rPr>
        <w:t>住房与城市发展协调理事会</w:t>
      </w:r>
      <w:r>
        <w:rPr>
          <w:rFonts w:hint="eastAsia"/>
          <w:szCs w:val="24"/>
        </w:rPr>
        <w:t>负责领导该工程的发展计划，而国家住房管理局则负责该计划的实施工作。另一项举措是东北三角地区发展项目，该项目旨在将该地区改造成商业、商务和住宅中心。这是一项艰巨的任务，因为该地区的状况很复杂——如，存在着非正规定居者。第三项举措是由</w:t>
      </w:r>
      <w:r>
        <w:rPr>
          <w:szCs w:val="24"/>
        </w:rPr>
        <w:t>住房与城市发展协调理事会</w:t>
      </w:r>
      <w:r>
        <w:rPr>
          <w:rFonts w:hint="eastAsia"/>
          <w:szCs w:val="24"/>
        </w:rPr>
        <w:t>负责其他地产开发，如：</w:t>
      </w:r>
      <w:r>
        <w:rPr>
          <w:rFonts w:hint="eastAsia"/>
          <w:szCs w:val="24"/>
        </w:rPr>
        <w:t>1 500</w:t>
      </w:r>
      <w:r>
        <w:rPr>
          <w:rFonts w:hint="eastAsia"/>
          <w:szCs w:val="24"/>
        </w:rPr>
        <w:t>公顷的圣米格尔、布拉干政府住宅用地、各种商业区、法贝拉医院</w:t>
      </w:r>
      <w:r>
        <w:rPr>
          <w:rFonts w:hint="eastAsia"/>
          <w:szCs w:val="24"/>
        </w:rPr>
        <w:t>-</w:t>
      </w:r>
      <w:r>
        <w:rPr>
          <w:rFonts w:hint="eastAsia"/>
          <w:szCs w:val="24"/>
        </w:rPr>
        <w:t>中心市场、莫内蒙托商业街和苏比克地产。</w:t>
      </w:r>
    </w:p>
    <w:p w:rsidR="00957964" w:rsidRDefault="00957964">
      <w:pPr>
        <w:spacing w:after="240" w:line="360" w:lineRule="exact"/>
        <w:rPr>
          <w:rFonts w:hint="eastAsia"/>
          <w:szCs w:val="24"/>
          <w:u w:val="single"/>
        </w:rPr>
      </w:pPr>
      <w:r>
        <w:rPr>
          <w:szCs w:val="24"/>
          <w:u w:val="single"/>
        </w:rPr>
        <w:br w:type="page"/>
      </w:r>
      <w:r>
        <w:rPr>
          <w:rFonts w:hint="eastAsia"/>
          <w:szCs w:val="24"/>
          <w:u w:val="single"/>
        </w:rPr>
        <w:t>社区抵押贷款方案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社区抵押贷款方案采用的是新式抵押贷款制度，根据该制度，若干受益人可以通过共同所有权的方式获得未经分割的土地。社区抵押贷款主要是为了帮助条件恶劣或贫困地区的居民和</w:t>
      </w:r>
      <w:r>
        <w:rPr>
          <w:rFonts w:hint="eastAsia"/>
          <w:szCs w:val="24"/>
        </w:rPr>
        <w:t>/</w:t>
      </w:r>
      <w:r>
        <w:rPr>
          <w:rFonts w:hint="eastAsia"/>
          <w:szCs w:val="24"/>
        </w:rPr>
        <w:t>或城市贫困人口。</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社区抵押贷款方案</w:t>
      </w:r>
      <w:r>
        <w:rPr>
          <w:rFonts w:hint="eastAsia"/>
          <w:szCs w:val="24"/>
        </w:rPr>
        <w:t>是一个共分三个阶段的贷款方案——土地购买、地皮开发、住房建设</w:t>
      </w:r>
      <w:r>
        <w:rPr>
          <w:rFonts w:hint="eastAsia"/>
          <w:szCs w:val="24"/>
        </w:rPr>
        <w:t>/</w:t>
      </w:r>
      <w:r>
        <w:rPr>
          <w:rFonts w:hint="eastAsia"/>
          <w:szCs w:val="24"/>
        </w:rPr>
        <w:t>改建。借款社区协会可以根据其目前的能力和需求，分三阶段，或一次性利用社区抵押贷款方案的贷款。大马尼拉和其他高度都市化地区的每户家庭受益人最多可贷款</w:t>
      </w:r>
      <w:r>
        <w:rPr>
          <w:szCs w:val="24"/>
        </w:rPr>
        <w:t>120 000</w:t>
      </w:r>
      <w:r>
        <w:rPr>
          <w:rFonts w:hint="eastAsia"/>
          <w:szCs w:val="24"/>
        </w:rPr>
        <w:t>菲律宾比索，其他地区的受益人最多可贷款</w:t>
      </w:r>
      <w:r>
        <w:rPr>
          <w:rFonts w:hint="eastAsia"/>
          <w:szCs w:val="24"/>
        </w:rPr>
        <w:t xml:space="preserve">   </w:t>
      </w:r>
      <w:r>
        <w:rPr>
          <w:szCs w:val="24"/>
        </w:rPr>
        <w:t>100 000</w:t>
      </w:r>
      <w:r>
        <w:rPr>
          <w:rFonts w:hint="eastAsia"/>
          <w:szCs w:val="24"/>
        </w:rPr>
        <w:t>菲律宾比索，贷款期限最长为</w:t>
      </w:r>
      <w:r>
        <w:rPr>
          <w:rFonts w:hint="eastAsia"/>
          <w:szCs w:val="24"/>
        </w:rPr>
        <w:t>25</w:t>
      </w:r>
      <w:r>
        <w:rPr>
          <w:rFonts w:hint="eastAsia"/>
          <w:szCs w:val="24"/>
        </w:rPr>
        <w:t>年，贷款年利率为百分之六（</w:t>
      </w:r>
      <w:r>
        <w:rPr>
          <w:rFonts w:hint="eastAsia"/>
          <w:szCs w:val="24"/>
        </w:rPr>
        <w:t>6%</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自</w:t>
      </w:r>
      <w:r>
        <w:rPr>
          <w:rFonts w:hint="eastAsia"/>
          <w:szCs w:val="24"/>
        </w:rPr>
        <w:t>2001</w:t>
      </w:r>
      <w:r>
        <w:rPr>
          <w:rFonts w:hint="eastAsia"/>
          <w:szCs w:val="24"/>
        </w:rPr>
        <w:t>年</w:t>
      </w:r>
      <w:r>
        <w:rPr>
          <w:rFonts w:hint="eastAsia"/>
          <w:szCs w:val="24"/>
        </w:rPr>
        <w:t>1</w:t>
      </w:r>
      <w:r>
        <w:rPr>
          <w:rFonts w:hint="eastAsia"/>
          <w:szCs w:val="24"/>
        </w:rPr>
        <w:t>月以来，根据社区抵押贷款方案提供的贷款总额为</w:t>
      </w:r>
      <w:r>
        <w:rPr>
          <w:rFonts w:hint="eastAsia"/>
          <w:szCs w:val="24"/>
        </w:rPr>
        <w:t>34.32</w:t>
      </w:r>
      <w:r>
        <w:rPr>
          <w:rFonts w:hint="eastAsia"/>
          <w:szCs w:val="24"/>
        </w:rPr>
        <w:t>亿菲律宾比索。仅从</w:t>
      </w:r>
      <w:r>
        <w:rPr>
          <w:rFonts w:hint="eastAsia"/>
          <w:szCs w:val="24"/>
        </w:rPr>
        <w:t>2006</w:t>
      </w:r>
      <w:r>
        <w:rPr>
          <w:rFonts w:hint="eastAsia"/>
          <w:szCs w:val="24"/>
        </w:rPr>
        <w:t>年的</w:t>
      </w:r>
      <w:r>
        <w:rPr>
          <w:rFonts w:hint="eastAsia"/>
          <w:szCs w:val="24"/>
        </w:rPr>
        <w:t>1</w:t>
      </w:r>
      <w:r>
        <w:rPr>
          <w:rFonts w:hint="eastAsia"/>
          <w:szCs w:val="24"/>
        </w:rPr>
        <w:t>月到</w:t>
      </w:r>
      <w:r>
        <w:rPr>
          <w:rFonts w:hint="eastAsia"/>
          <w:szCs w:val="24"/>
        </w:rPr>
        <w:t>10</w:t>
      </w:r>
      <w:r>
        <w:rPr>
          <w:rFonts w:hint="eastAsia"/>
          <w:szCs w:val="24"/>
        </w:rPr>
        <w:t>月，就已经向大约</w:t>
      </w:r>
      <w:r>
        <w:rPr>
          <w:szCs w:val="24"/>
        </w:rPr>
        <w:t>10 992</w:t>
      </w:r>
      <w:r>
        <w:rPr>
          <w:rFonts w:hint="eastAsia"/>
          <w:szCs w:val="24"/>
        </w:rPr>
        <w:t>户家庭受益人提供了共计</w:t>
      </w:r>
      <w:r>
        <w:rPr>
          <w:szCs w:val="24"/>
        </w:rPr>
        <w:t>592 127 312.43</w:t>
      </w:r>
      <w:r>
        <w:rPr>
          <w:rFonts w:hint="eastAsia"/>
          <w:szCs w:val="24"/>
        </w:rPr>
        <w:t>菲律宾比索的贷款，这些受益人来自全国的</w:t>
      </w:r>
      <w:r>
        <w:rPr>
          <w:rFonts w:hint="eastAsia"/>
          <w:szCs w:val="24"/>
        </w:rPr>
        <w:t>89</w:t>
      </w:r>
      <w:r>
        <w:rPr>
          <w:rFonts w:hint="eastAsia"/>
          <w:szCs w:val="24"/>
        </w:rPr>
        <w:t>个住宅区。这使</w:t>
      </w:r>
      <w:r>
        <w:rPr>
          <w:rFonts w:hint="eastAsia"/>
          <w:szCs w:val="24"/>
        </w:rPr>
        <w:t>1 431</w:t>
      </w:r>
      <w:r>
        <w:rPr>
          <w:rFonts w:hint="eastAsia"/>
          <w:szCs w:val="24"/>
        </w:rPr>
        <w:t>个住宅区内</w:t>
      </w:r>
      <w:r>
        <w:rPr>
          <w:szCs w:val="24"/>
        </w:rPr>
        <w:t>179 984</w:t>
      </w:r>
      <w:r>
        <w:rPr>
          <w:rFonts w:hint="eastAsia"/>
          <w:szCs w:val="24"/>
        </w:rPr>
        <w:t>个非正规定居者的累计贷款发放额达到了</w:t>
      </w:r>
      <w:r>
        <w:rPr>
          <w:rFonts w:hint="eastAsia"/>
          <w:szCs w:val="24"/>
        </w:rPr>
        <w:t>64.1</w:t>
      </w:r>
      <w:r>
        <w:rPr>
          <w:rFonts w:hint="eastAsia"/>
          <w:szCs w:val="24"/>
        </w:rPr>
        <w:t>亿菲律宾比索。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向无家可归的低收入人口提供贷款方面，社区抵押贷款方案之所以在总体上取得了明显而且有意义的成效是因为，该方案将住房贷款保持在绝大多数非正规收入人口能够承担得起的水平。根据记录，社区抵押贷款方案每户家庭受益人的平均贷款使用额为</w:t>
      </w:r>
      <w:r>
        <w:rPr>
          <w:szCs w:val="24"/>
        </w:rPr>
        <w:t>33 331</w:t>
      </w:r>
      <w:r>
        <w:rPr>
          <w:rFonts w:hint="eastAsia"/>
          <w:szCs w:val="24"/>
        </w:rPr>
        <w:t>菲律宾比索。按照每月</w:t>
      </w:r>
      <w:r>
        <w:rPr>
          <w:rFonts w:hint="eastAsia"/>
          <w:szCs w:val="24"/>
        </w:rPr>
        <w:t>239</w:t>
      </w:r>
      <w:r>
        <w:rPr>
          <w:rFonts w:hint="eastAsia"/>
          <w:szCs w:val="24"/>
        </w:rPr>
        <w:t>菲律宾比索的水平分摊，每月收入只要达到</w:t>
      </w:r>
      <w:r>
        <w:rPr>
          <w:szCs w:val="24"/>
        </w:rPr>
        <w:t>3 101</w:t>
      </w:r>
      <w:r>
        <w:rPr>
          <w:rFonts w:hint="eastAsia"/>
          <w:szCs w:val="24"/>
        </w:rPr>
        <w:t>菲律宾比索就能负担得起。</w:t>
      </w:r>
      <w:r>
        <w:rPr>
          <w:rStyle w:val="FootnoteReference"/>
          <w:szCs w:val="24"/>
        </w:rPr>
        <w:footnoteReference w:id="39"/>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社区抵押贷款方案还使得各社区的利益攸关方能够贡献各自的资源和专门知识，以帮助那些无家可归的“特困”人口。这些利益攸关方包括：与城市贫困人口住房事务有关的人民组织和非政府组织、作为本地社会化住房主要实施者的地方政府部门，以及那些为社会抵押贷款方案提供协助、组织和发起社区的政府和私人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地方政府部门的参与方式之一，就是在</w:t>
      </w:r>
      <w:r>
        <w:rPr>
          <w:rFonts w:hint="eastAsia"/>
          <w:szCs w:val="24"/>
        </w:rPr>
        <w:t>2005</w:t>
      </w:r>
      <w:r>
        <w:rPr>
          <w:rFonts w:hint="eastAsia"/>
          <w:szCs w:val="24"/>
        </w:rPr>
        <w:t>年充当社区抵押贷款方案共计</w:t>
      </w:r>
      <w:r>
        <w:rPr>
          <w:rFonts w:hint="eastAsia"/>
          <w:szCs w:val="24"/>
        </w:rPr>
        <w:t>1.418</w:t>
      </w:r>
      <w:r>
        <w:rPr>
          <w:rFonts w:hint="eastAsia"/>
          <w:szCs w:val="24"/>
        </w:rPr>
        <w:t>亿菲律宾比索贷款的渠道或发起人（贷款发放人），这在社区抵押贷款方案</w:t>
      </w:r>
      <w:r>
        <w:rPr>
          <w:rFonts w:hint="eastAsia"/>
          <w:szCs w:val="24"/>
        </w:rPr>
        <w:t>2005</w:t>
      </w:r>
      <w:r>
        <w:rPr>
          <w:rFonts w:hint="eastAsia"/>
          <w:szCs w:val="24"/>
        </w:rPr>
        <w:t>年批准的</w:t>
      </w:r>
      <w:r>
        <w:rPr>
          <w:rFonts w:hint="eastAsia"/>
          <w:szCs w:val="24"/>
        </w:rPr>
        <w:t>7.224</w:t>
      </w:r>
      <w:r>
        <w:rPr>
          <w:rFonts w:hint="eastAsia"/>
          <w:szCs w:val="24"/>
        </w:rPr>
        <w:t>亿菲律宾比索贷款总额中占了</w:t>
      </w:r>
      <w:r>
        <w:rPr>
          <w:szCs w:val="24"/>
        </w:rPr>
        <w:t>19.6</w:t>
      </w:r>
      <w:r>
        <w:rPr>
          <w:rFonts w:hint="eastAsia"/>
          <w:szCs w:val="24"/>
        </w:rPr>
        <w:t>%</w:t>
      </w:r>
      <w:r>
        <w:rPr>
          <w:rFonts w:hint="eastAsia"/>
          <w:szCs w:val="24"/>
        </w:rPr>
        <w:t>。非政府组织作为贷款渠道协助发放了该年贷款总额中</w:t>
      </w:r>
      <w:r>
        <w:rPr>
          <w:rFonts w:hint="eastAsia"/>
          <w:szCs w:val="24"/>
        </w:rPr>
        <w:t>50%</w:t>
      </w:r>
      <w:r>
        <w:rPr>
          <w:rFonts w:hint="eastAsia"/>
          <w:szCs w:val="24"/>
        </w:rPr>
        <w:t>以上的贷款。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rFonts w:hint="eastAsia"/>
          <w:szCs w:val="24"/>
        </w:rPr>
        <w:t>272</w:t>
      </w:r>
      <w:r>
        <w:rPr>
          <w:rFonts w:hint="eastAsia"/>
          <w:szCs w:val="24"/>
        </w:rPr>
        <w:t>号总统令，社会住房融资公司从</w:t>
      </w:r>
      <w:r>
        <w:rPr>
          <w:szCs w:val="24"/>
        </w:rPr>
        <w:t>国家住房抵押融资公司</w:t>
      </w:r>
      <w:r>
        <w:rPr>
          <w:rFonts w:hint="eastAsia"/>
          <w:szCs w:val="24"/>
        </w:rPr>
        <w:t>接管了</w:t>
      </w:r>
      <w:r>
        <w:rPr>
          <w:szCs w:val="24"/>
        </w:rPr>
        <w:t>社区抵押贷款方案</w:t>
      </w:r>
      <w:r>
        <w:rPr>
          <w:rFonts w:hint="eastAsia"/>
          <w:szCs w:val="24"/>
        </w:rPr>
        <w:t>的制订和实施工作，该公司于</w:t>
      </w:r>
      <w:r>
        <w:rPr>
          <w:rFonts w:hint="eastAsia"/>
          <w:szCs w:val="24"/>
        </w:rPr>
        <w:t>2005</w:t>
      </w:r>
      <w:r>
        <w:rPr>
          <w:rFonts w:hint="eastAsia"/>
          <w:szCs w:val="24"/>
        </w:rPr>
        <w:t>年</w:t>
      </w:r>
      <w:r>
        <w:rPr>
          <w:rFonts w:hint="eastAsia"/>
          <w:szCs w:val="24"/>
        </w:rPr>
        <w:t>10</w:t>
      </w:r>
      <w:r>
        <w:rPr>
          <w:rFonts w:hint="eastAsia"/>
          <w:szCs w:val="24"/>
        </w:rPr>
        <w:t>月开始运营，去年，也就是</w:t>
      </w:r>
      <w:r>
        <w:rPr>
          <w:rFonts w:hint="eastAsia"/>
          <w:szCs w:val="24"/>
        </w:rPr>
        <w:t>2006</w:t>
      </w:r>
      <w:r>
        <w:rPr>
          <w:rFonts w:hint="eastAsia"/>
          <w:szCs w:val="24"/>
        </w:rPr>
        <w:t>年</w:t>
      </w:r>
      <w:r>
        <w:rPr>
          <w:rFonts w:hint="eastAsia"/>
          <w:szCs w:val="24"/>
        </w:rPr>
        <w:t>10</w:t>
      </w:r>
      <w:r>
        <w:rPr>
          <w:rFonts w:hint="eastAsia"/>
          <w:szCs w:val="24"/>
        </w:rPr>
        <w:t>月举行了开业一周年庆祝活动。在开业的第一年（</w:t>
      </w:r>
      <w:r>
        <w:rPr>
          <w:rFonts w:hint="eastAsia"/>
          <w:szCs w:val="24"/>
        </w:rPr>
        <w:t>2005</w:t>
      </w:r>
      <w:r>
        <w:rPr>
          <w:rFonts w:hint="eastAsia"/>
          <w:szCs w:val="24"/>
        </w:rPr>
        <w:t>年</w:t>
      </w:r>
      <w:r>
        <w:rPr>
          <w:rFonts w:hint="eastAsia"/>
          <w:szCs w:val="24"/>
        </w:rPr>
        <w:t>10</w:t>
      </w:r>
      <w:r>
        <w:rPr>
          <w:rFonts w:hint="eastAsia"/>
          <w:szCs w:val="24"/>
        </w:rPr>
        <w:t>月</w:t>
      </w:r>
      <w:r>
        <w:rPr>
          <w:rFonts w:hint="eastAsia"/>
          <w:szCs w:val="24"/>
        </w:rPr>
        <w:t>-2006</w:t>
      </w:r>
      <w:r>
        <w:rPr>
          <w:rFonts w:hint="eastAsia"/>
          <w:szCs w:val="24"/>
        </w:rPr>
        <w:t>年</w:t>
      </w:r>
      <w:r>
        <w:rPr>
          <w:rFonts w:hint="eastAsia"/>
          <w:szCs w:val="24"/>
        </w:rPr>
        <w:t>9</w:t>
      </w:r>
      <w:r>
        <w:rPr>
          <w:rFonts w:hint="eastAsia"/>
          <w:szCs w:val="24"/>
        </w:rPr>
        <w:t>月），该公司创下了社区抵押贷款方案贷款的最高纪录，达</w:t>
      </w:r>
      <w:r>
        <w:rPr>
          <w:rFonts w:hint="eastAsia"/>
          <w:szCs w:val="24"/>
        </w:rPr>
        <w:t>8.394</w:t>
      </w:r>
      <w:r>
        <w:rPr>
          <w:rFonts w:hint="eastAsia"/>
          <w:szCs w:val="24"/>
        </w:rPr>
        <w:t>亿菲律宾比索，共有</w:t>
      </w:r>
      <w:r>
        <w:rPr>
          <w:szCs w:val="24"/>
        </w:rPr>
        <w:t>15 788</w:t>
      </w:r>
      <w:r>
        <w:rPr>
          <w:rFonts w:hint="eastAsia"/>
          <w:szCs w:val="24"/>
        </w:rPr>
        <w:t>户家庭从中受益。</w:t>
      </w:r>
    </w:p>
    <w:p w:rsidR="00957964" w:rsidRDefault="00957964">
      <w:pPr>
        <w:spacing w:after="240" w:line="360" w:lineRule="exact"/>
        <w:rPr>
          <w:rFonts w:hint="eastAsia"/>
          <w:szCs w:val="24"/>
          <w:u w:val="single"/>
        </w:rPr>
      </w:pPr>
      <w:r>
        <w:rPr>
          <w:rFonts w:hint="eastAsia"/>
          <w:szCs w:val="24"/>
          <w:u w:val="single"/>
        </w:rPr>
        <w:t>总统关于住房的公告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w:t>
      </w:r>
      <w:r>
        <w:rPr>
          <w:rFonts w:hint="eastAsia"/>
          <w:szCs w:val="24"/>
        </w:rPr>
        <w:t>5</w:t>
      </w:r>
      <w:r>
        <w:rPr>
          <w:rFonts w:hint="eastAsia"/>
          <w:szCs w:val="24"/>
        </w:rPr>
        <w:t>月</w:t>
      </w:r>
      <w:r>
        <w:rPr>
          <w:rFonts w:hint="eastAsia"/>
          <w:szCs w:val="24"/>
        </w:rPr>
        <w:t>28</w:t>
      </w:r>
      <w:r>
        <w:rPr>
          <w:rFonts w:hint="eastAsia"/>
          <w:szCs w:val="24"/>
        </w:rPr>
        <w:t>日，总统——</w:t>
      </w:r>
      <w:r>
        <w:rPr>
          <w:szCs w:val="24"/>
        </w:rPr>
        <w:t>格洛丽亚</w:t>
      </w:r>
      <w:r>
        <w:rPr>
          <w:rFonts w:hint="eastAsia"/>
          <w:szCs w:val="24"/>
        </w:rPr>
        <w:t>·</w:t>
      </w:r>
      <w:r>
        <w:rPr>
          <w:szCs w:val="24"/>
        </w:rPr>
        <w:t>马卡帕加尔</w:t>
      </w:r>
      <w:r>
        <w:rPr>
          <w:rFonts w:hint="eastAsia"/>
          <w:szCs w:val="24"/>
        </w:rPr>
        <w:t>·</w:t>
      </w:r>
      <w:r>
        <w:rPr>
          <w:szCs w:val="24"/>
        </w:rPr>
        <w:t>阿罗约</w:t>
      </w:r>
      <w:r>
        <w:rPr>
          <w:rFonts w:hint="eastAsia"/>
          <w:szCs w:val="24"/>
        </w:rPr>
        <w:t>签发了第</w:t>
      </w:r>
      <w:r>
        <w:rPr>
          <w:rFonts w:hint="eastAsia"/>
          <w:szCs w:val="24"/>
        </w:rPr>
        <w:t>20</w:t>
      </w:r>
      <w:r>
        <w:rPr>
          <w:rFonts w:hint="eastAsia"/>
          <w:szCs w:val="24"/>
        </w:rPr>
        <w:t>号总统令，重申了政府将大众住房项目作为减贫举措核心的决心。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为了解决住房问题，尤其是</w:t>
      </w:r>
      <w:r>
        <w:rPr>
          <w:rFonts w:hint="eastAsia"/>
          <w:szCs w:val="24"/>
        </w:rPr>
        <w:t>40%</w:t>
      </w:r>
      <w:r>
        <w:rPr>
          <w:rFonts w:hint="eastAsia"/>
          <w:szCs w:val="24"/>
        </w:rPr>
        <w:t>最贫困城市住户的住房问题，阿罗约行政当局颁布了总统公告，宣布向合格受益人开放政府土地，以便将非正规定居家庭的使用权合法化。此外，政府还专门将政府的闲置土地或空地转为住宅用地，以便为低收入政府雇员（包括军人和警察）提供住房保障。</w:t>
      </w:r>
      <w:r>
        <w:rPr>
          <w:rStyle w:val="FootnoteReference"/>
          <w:szCs w:val="24"/>
        </w:rPr>
        <w:footnoteReference w:id="40"/>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截至</w:t>
      </w:r>
      <w:r>
        <w:rPr>
          <w:rFonts w:hint="eastAsia"/>
          <w:szCs w:val="24"/>
        </w:rPr>
        <w:t>2006</w:t>
      </w:r>
      <w:r>
        <w:rPr>
          <w:rFonts w:hint="eastAsia"/>
          <w:szCs w:val="24"/>
        </w:rPr>
        <w:t>年</w:t>
      </w:r>
      <w:r>
        <w:rPr>
          <w:rFonts w:hint="eastAsia"/>
          <w:szCs w:val="24"/>
        </w:rPr>
        <w:t>8</w:t>
      </w:r>
      <w:r>
        <w:rPr>
          <w:rFonts w:hint="eastAsia"/>
          <w:szCs w:val="24"/>
        </w:rPr>
        <w:t>月</w:t>
      </w:r>
      <w:r>
        <w:rPr>
          <w:rFonts w:hint="eastAsia"/>
          <w:szCs w:val="24"/>
        </w:rPr>
        <w:t>31</w:t>
      </w:r>
      <w:r>
        <w:rPr>
          <w:rFonts w:hint="eastAsia"/>
          <w:szCs w:val="24"/>
        </w:rPr>
        <w:t>日，各区已宣布为住宅用地的情况如下：</w:t>
      </w:r>
    </w:p>
    <w:tbl>
      <w:tblPr>
        <w:tblW w:w="5000" w:type="pct"/>
        <w:tblLook w:val="0000" w:firstRow="0" w:lastRow="0" w:firstColumn="0" w:lastColumn="0" w:noHBand="0" w:noVBand="0"/>
      </w:tblPr>
      <w:tblGrid>
        <w:gridCol w:w="6708"/>
        <w:gridCol w:w="3358"/>
      </w:tblGrid>
      <w:tr w:rsidR="00957964">
        <w:tblPrEx>
          <w:tblCellMar>
            <w:top w:w="0" w:type="dxa"/>
            <w:bottom w:w="0" w:type="dxa"/>
          </w:tblCellMar>
        </w:tblPrEx>
        <w:trPr>
          <w:tblHeader/>
        </w:trPr>
        <w:tc>
          <w:tcPr>
            <w:tcW w:w="3332" w:type="pct"/>
            <w:tcBorders>
              <w:top w:val="single" w:sz="4" w:space="0" w:color="auto"/>
              <w:left w:val="single" w:sz="4" w:space="0" w:color="auto"/>
              <w:bottom w:val="single" w:sz="4" w:space="0" w:color="auto"/>
              <w:right w:val="single" w:sz="4" w:space="0" w:color="auto"/>
            </w:tcBorders>
          </w:tcPr>
          <w:p w:rsidR="00957964" w:rsidRDefault="00957964">
            <w:pPr>
              <w:pStyle w:val="Date"/>
              <w:spacing w:line="360" w:lineRule="exact"/>
              <w:jc w:val="center"/>
              <w:rPr>
                <w:rFonts w:eastAsia="SimHei" w:hint="eastAsia"/>
                <w:szCs w:val="24"/>
              </w:rPr>
            </w:pPr>
            <w:r>
              <w:rPr>
                <w:rFonts w:eastAsia="SimHei" w:hint="eastAsia"/>
                <w:szCs w:val="24"/>
              </w:rPr>
              <w:t>地区</w:t>
            </w:r>
          </w:p>
        </w:tc>
        <w:tc>
          <w:tcPr>
            <w:tcW w:w="1668" w:type="pct"/>
            <w:tcBorders>
              <w:top w:val="single" w:sz="4" w:space="0" w:color="auto"/>
              <w:left w:val="single" w:sz="4" w:space="0" w:color="auto"/>
              <w:bottom w:val="single" w:sz="4" w:space="0" w:color="auto"/>
              <w:right w:val="single" w:sz="4" w:space="0" w:color="auto"/>
            </w:tcBorders>
          </w:tcPr>
          <w:p w:rsidR="00957964" w:rsidRDefault="00957964">
            <w:pPr>
              <w:spacing w:line="360" w:lineRule="exact"/>
              <w:jc w:val="center"/>
              <w:rPr>
                <w:rFonts w:eastAsia="SimHei" w:hint="eastAsia"/>
                <w:szCs w:val="24"/>
              </w:rPr>
            </w:pPr>
            <w:r>
              <w:rPr>
                <w:rFonts w:eastAsia="SimHei" w:hint="eastAsia"/>
                <w:szCs w:val="24"/>
              </w:rPr>
              <w:t>宣布的地皮数量</w:t>
            </w:r>
          </w:p>
        </w:tc>
      </w:tr>
      <w:tr w:rsidR="00957964">
        <w:tblPrEx>
          <w:tblCellMar>
            <w:top w:w="0" w:type="dxa"/>
            <w:bottom w:w="0" w:type="dxa"/>
          </w:tblCellMar>
        </w:tblPrEx>
        <w:tc>
          <w:tcPr>
            <w:tcW w:w="3332" w:type="pct"/>
            <w:tcBorders>
              <w:top w:val="single" w:sz="4" w:space="0" w:color="auto"/>
              <w:left w:val="single" w:sz="4" w:space="0" w:color="auto"/>
              <w:bottom w:val="single" w:sz="4" w:space="0" w:color="auto"/>
              <w:right w:val="single" w:sz="4" w:space="0" w:color="auto"/>
            </w:tcBorders>
          </w:tcPr>
          <w:p w:rsidR="00957964" w:rsidRDefault="00957964">
            <w:pPr>
              <w:spacing w:line="360" w:lineRule="exact"/>
              <w:jc w:val="center"/>
              <w:rPr>
                <w:szCs w:val="24"/>
              </w:rPr>
            </w:pPr>
            <w:r>
              <w:rPr>
                <w:szCs w:val="24"/>
              </w:rPr>
              <w:t>国家首都区</w:t>
            </w:r>
          </w:p>
          <w:p w:rsidR="00957964" w:rsidRDefault="00957964">
            <w:pPr>
              <w:spacing w:line="360" w:lineRule="exact"/>
              <w:jc w:val="center"/>
              <w:rPr>
                <w:szCs w:val="24"/>
              </w:rPr>
            </w:pPr>
            <w:r>
              <w:rPr>
                <w:szCs w:val="24"/>
              </w:rPr>
              <w:t>科迪勒拉行政区</w:t>
            </w:r>
          </w:p>
          <w:p w:rsidR="00957964" w:rsidRDefault="00957964">
            <w:pPr>
              <w:spacing w:line="360" w:lineRule="exact"/>
              <w:jc w:val="center"/>
              <w:rPr>
                <w:rFonts w:hint="eastAsia"/>
                <w:szCs w:val="24"/>
              </w:rPr>
            </w:pPr>
            <w:r>
              <w:rPr>
                <w:szCs w:val="24"/>
              </w:rPr>
              <w:t>3</w:t>
            </w:r>
            <w:r>
              <w:rPr>
                <w:rFonts w:hint="eastAsia"/>
                <w:szCs w:val="24"/>
              </w:rPr>
              <w:t>号区</w:t>
            </w:r>
          </w:p>
          <w:p w:rsidR="00957964" w:rsidRDefault="00957964">
            <w:pPr>
              <w:spacing w:line="360" w:lineRule="exact"/>
              <w:jc w:val="center"/>
              <w:rPr>
                <w:szCs w:val="24"/>
              </w:rPr>
            </w:pPr>
            <w:r>
              <w:rPr>
                <w:szCs w:val="24"/>
              </w:rPr>
              <w:t>4</w:t>
            </w:r>
            <w:r>
              <w:rPr>
                <w:rFonts w:hint="eastAsia"/>
                <w:szCs w:val="24"/>
              </w:rPr>
              <w:t>号区</w:t>
            </w:r>
          </w:p>
          <w:p w:rsidR="00957964" w:rsidRDefault="00957964">
            <w:pPr>
              <w:spacing w:line="360" w:lineRule="exact"/>
              <w:jc w:val="center"/>
              <w:rPr>
                <w:szCs w:val="24"/>
              </w:rPr>
            </w:pPr>
            <w:r>
              <w:rPr>
                <w:szCs w:val="24"/>
              </w:rPr>
              <w:t>5</w:t>
            </w:r>
            <w:r>
              <w:rPr>
                <w:rFonts w:hint="eastAsia"/>
                <w:szCs w:val="24"/>
              </w:rPr>
              <w:t>号区</w:t>
            </w:r>
          </w:p>
          <w:p w:rsidR="00957964" w:rsidRDefault="00957964">
            <w:pPr>
              <w:spacing w:line="360" w:lineRule="exact"/>
              <w:jc w:val="center"/>
              <w:rPr>
                <w:szCs w:val="24"/>
              </w:rPr>
            </w:pPr>
            <w:r>
              <w:rPr>
                <w:szCs w:val="24"/>
              </w:rPr>
              <w:t>6</w:t>
            </w:r>
            <w:r>
              <w:rPr>
                <w:rFonts w:hint="eastAsia"/>
                <w:szCs w:val="24"/>
              </w:rPr>
              <w:t>号区</w:t>
            </w:r>
          </w:p>
          <w:p w:rsidR="00957964" w:rsidRDefault="00957964">
            <w:pPr>
              <w:spacing w:line="360" w:lineRule="exact"/>
              <w:jc w:val="center"/>
              <w:rPr>
                <w:szCs w:val="24"/>
              </w:rPr>
            </w:pPr>
            <w:r>
              <w:rPr>
                <w:szCs w:val="24"/>
              </w:rPr>
              <w:t>7</w:t>
            </w:r>
            <w:r>
              <w:rPr>
                <w:rFonts w:hint="eastAsia"/>
                <w:szCs w:val="24"/>
              </w:rPr>
              <w:t>号区</w:t>
            </w:r>
          </w:p>
          <w:p w:rsidR="00957964" w:rsidRDefault="00957964">
            <w:pPr>
              <w:spacing w:line="360" w:lineRule="exact"/>
              <w:jc w:val="center"/>
              <w:rPr>
                <w:szCs w:val="24"/>
              </w:rPr>
            </w:pPr>
            <w:r>
              <w:rPr>
                <w:szCs w:val="24"/>
              </w:rPr>
              <w:t>8</w:t>
            </w:r>
            <w:r>
              <w:rPr>
                <w:rFonts w:hint="eastAsia"/>
                <w:szCs w:val="24"/>
              </w:rPr>
              <w:t>号区</w:t>
            </w:r>
          </w:p>
          <w:p w:rsidR="00957964" w:rsidRDefault="00957964">
            <w:pPr>
              <w:spacing w:line="360" w:lineRule="exact"/>
              <w:jc w:val="center"/>
              <w:rPr>
                <w:szCs w:val="24"/>
              </w:rPr>
            </w:pPr>
            <w:r>
              <w:rPr>
                <w:szCs w:val="24"/>
              </w:rPr>
              <w:t>9</w:t>
            </w:r>
            <w:r>
              <w:rPr>
                <w:rFonts w:hint="eastAsia"/>
                <w:szCs w:val="24"/>
              </w:rPr>
              <w:t>号区</w:t>
            </w:r>
          </w:p>
          <w:p w:rsidR="00957964" w:rsidRDefault="00957964">
            <w:pPr>
              <w:spacing w:line="360" w:lineRule="exact"/>
              <w:jc w:val="center"/>
              <w:rPr>
                <w:szCs w:val="24"/>
              </w:rPr>
            </w:pPr>
            <w:r>
              <w:rPr>
                <w:szCs w:val="24"/>
              </w:rPr>
              <w:t>11</w:t>
            </w:r>
            <w:r>
              <w:rPr>
                <w:rFonts w:hint="eastAsia"/>
                <w:szCs w:val="24"/>
              </w:rPr>
              <w:t>号区</w:t>
            </w:r>
          </w:p>
          <w:p w:rsidR="00957964" w:rsidRDefault="00957964">
            <w:pPr>
              <w:spacing w:line="360" w:lineRule="exact"/>
              <w:jc w:val="center"/>
              <w:rPr>
                <w:szCs w:val="24"/>
              </w:rPr>
            </w:pPr>
            <w:r>
              <w:rPr>
                <w:szCs w:val="24"/>
              </w:rPr>
              <w:t>12</w:t>
            </w:r>
            <w:r>
              <w:rPr>
                <w:rFonts w:hint="eastAsia"/>
                <w:szCs w:val="24"/>
              </w:rPr>
              <w:t>号区</w:t>
            </w:r>
          </w:p>
          <w:p w:rsidR="00957964" w:rsidRDefault="00957964">
            <w:pPr>
              <w:spacing w:line="360" w:lineRule="exact"/>
              <w:jc w:val="center"/>
              <w:rPr>
                <w:szCs w:val="24"/>
              </w:rPr>
            </w:pPr>
            <w:r>
              <w:rPr>
                <w:szCs w:val="24"/>
              </w:rPr>
              <w:t>卡拉加</w:t>
            </w:r>
          </w:p>
          <w:p w:rsidR="00957964" w:rsidRDefault="00957964">
            <w:pPr>
              <w:pStyle w:val="BodyText2"/>
              <w:framePr w:wrap="auto"/>
              <w:spacing w:line="360" w:lineRule="exact"/>
              <w:jc w:val="center"/>
              <w:rPr>
                <w:sz w:val="21"/>
                <w:szCs w:val="24"/>
              </w:rPr>
            </w:pPr>
            <w:r>
              <w:rPr>
                <w:rFonts w:hint="eastAsia"/>
                <w:sz w:val="21"/>
                <w:szCs w:val="24"/>
              </w:rPr>
              <w:t>吕宋区</w:t>
            </w:r>
            <w:r>
              <w:rPr>
                <w:sz w:val="21"/>
                <w:szCs w:val="24"/>
              </w:rPr>
              <w:t>（</w:t>
            </w:r>
            <w:r>
              <w:rPr>
                <w:rFonts w:hint="eastAsia"/>
                <w:sz w:val="21"/>
                <w:szCs w:val="24"/>
              </w:rPr>
              <w:t>第</w:t>
            </w:r>
            <w:r>
              <w:rPr>
                <w:sz w:val="21"/>
                <w:szCs w:val="24"/>
              </w:rPr>
              <w:t>48</w:t>
            </w:r>
            <w:r>
              <w:rPr>
                <w:rFonts w:hint="eastAsia"/>
                <w:sz w:val="21"/>
                <w:szCs w:val="24"/>
              </w:rPr>
              <w:t>号总统令</w:t>
            </w:r>
            <w:r>
              <w:rPr>
                <w:sz w:val="21"/>
                <w:szCs w:val="24"/>
              </w:rPr>
              <w:t xml:space="preserve"> – </w:t>
            </w:r>
            <w:r>
              <w:rPr>
                <w:sz w:val="21"/>
                <w:szCs w:val="24"/>
              </w:rPr>
              <w:t>菲律宾国营铁路</w:t>
            </w:r>
            <w:r>
              <w:rPr>
                <w:rFonts w:hint="eastAsia"/>
                <w:sz w:val="21"/>
                <w:szCs w:val="24"/>
              </w:rPr>
              <w:t>公司的非核心地产</w:t>
            </w:r>
            <w:r>
              <w:rPr>
                <w:sz w:val="21"/>
                <w:szCs w:val="24"/>
              </w:rPr>
              <w:t>）</w:t>
            </w:r>
          </w:p>
          <w:p w:rsidR="00957964" w:rsidRDefault="00957964">
            <w:pPr>
              <w:spacing w:line="360" w:lineRule="exact"/>
              <w:jc w:val="center"/>
              <w:rPr>
                <w:szCs w:val="24"/>
              </w:rPr>
            </w:pPr>
            <w:r>
              <w:rPr>
                <w:szCs w:val="24"/>
              </w:rPr>
              <w:t>棉兰老</w:t>
            </w:r>
            <w:r>
              <w:rPr>
                <w:rFonts w:hint="eastAsia"/>
                <w:szCs w:val="24"/>
              </w:rPr>
              <w:t>区</w:t>
            </w:r>
            <w:r>
              <w:rPr>
                <w:szCs w:val="24"/>
              </w:rPr>
              <w:t>（</w:t>
            </w:r>
            <w:r>
              <w:rPr>
                <w:rFonts w:hint="eastAsia"/>
                <w:szCs w:val="24"/>
              </w:rPr>
              <w:t>第</w:t>
            </w:r>
            <w:r>
              <w:rPr>
                <w:szCs w:val="24"/>
              </w:rPr>
              <w:t>98</w:t>
            </w:r>
            <w:r>
              <w:rPr>
                <w:rFonts w:hint="eastAsia"/>
                <w:szCs w:val="24"/>
              </w:rPr>
              <w:t>号总统令</w:t>
            </w:r>
            <w:r>
              <w:rPr>
                <w:szCs w:val="24"/>
              </w:rPr>
              <w:t xml:space="preserve"> – </w:t>
            </w:r>
            <w:r>
              <w:rPr>
                <w:rFonts w:hint="eastAsia"/>
                <w:szCs w:val="24"/>
              </w:rPr>
              <w:t>北菲律宾发展管理局的地产</w:t>
            </w:r>
            <w:r>
              <w:rPr>
                <w:szCs w:val="24"/>
              </w:rPr>
              <w:t>）</w:t>
            </w:r>
          </w:p>
          <w:p w:rsidR="00957964" w:rsidRDefault="00957964">
            <w:pPr>
              <w:spacing w:line="360" w:lineRule="exact"/>
              <w:jc w:val="center"/>
              <w:rPr>
                <w:rFonts w:eastAsia="SimHei" w:hint="eastAsia"/>
                <w:bCs/>
                <w:szCs w:val="24"/>
              </w:rPr>
            </w:pPr>
            <w:r>
              <w:rPr>
                <w:rFonts w:eastAsia="SimHei" w:hint="eastAsia"/>
                <w:bCs/>
                <w:szCs w:val="24"/>
              </w:rPr>
              <w:t>共计</w:t>
            </w:r>
          </w:p>
        </w:tc>
        <w:tc>
          <w:tcPr>
            <w:tcW w:w="1668" w:type="pct"/>
            <w:tcBorders>
              <w:top w:val="single" w:sz="4" w:space="0" w:color="auto"/>
              <w:left w:val="single" w:sz="4" w:space="0" w:color="auto"/>
              <w:bottom w:val="single" w:sz="4" w:space="0" w:color="auto"/>
              <w:right w:val="single" w:sz="4" w:space="0" w:color="auto"/>
            </w:tcBorders>
          </w:tcPr>
          <w:p w:rsidR="00957964" w:rsidRDefault="00957964">
            <w:pPr>
              <w:spacing w:line="360" w:lineRule="exact"/>
              <w:jc w:val="center"/>
              <w:rPr>
                <w:szCs w:val="24"/>
              </w:rPr>
            </w:pPr>
            <w:r>
              <w:rPr>
                <w:szCs w:val="24"/>
              </w:rPr>
              <w:t>35</w:t>
            </w:r>
          </w:p>
          <w:p w:rsidR="00957964" w:rsidRDefault="00957964">
            <w:pPr>
              <w:spacing w:line="360" w:lineRule="exact"/>
              <w:jc w:val="center"/>
              <w:rPr>
                <w:szCs w:val="24"/>
              </w:rPr>
            </w:pPr>
            <w:r>
              <w:rPr>
                <w:szCs w:val="24"/>
              </w:rPr>
              <w:t>7</w:t>
            </w:r>
          </w:p>
          <w:p w:rsidR="00957964" w:rsidRDefault="00957964">
            <w:pPr>
              <w:spacing w:line="360" w:lineRule="exact"/>
              <w:jc w:val="center"/>
              <w:rPr>
                <w:szCs w:val="24"/>
              </w:rPr>
            </w:pPr>
            <w:r>
              <w:rPr>
                <w:szCs w:val="24"/>
              </w:rPr>
              <w:t>5</w:t>
            </w:r>
          </w:p>
          <w:p w:rsidR="00957964" w:rsidRDefault="00957964">
            <w:pPr>
              <w:spacing w:line="360" w:lineRule="exact"/>
              <w:jc w:val="center"/>
              <w:rPr>
                <w:szCs w:val="24"/>
              </w:rPr>
            </w:pPr>
            <w:r>
              <w:rPr>
                <w:szCs w:val="24"/>
              </w:rPr>
              <w:t>15</w:t>
            </w:r>
          </w:p>
          <w:p w:rsidR="00957964" w:rsidRDefault="00957964">
            <w:pPr>
              <w:spacing w:line="360" w:lineRule="exact"/>
              <w:jc w:val="center"/>
              <w:rPr>
                <w:szCs w:val="24"/>
              </w:rPr>
            </w:pPr>
            <w:r>
              <w:rPr>
                <w:szCs w:val="24"/>
              </w:rPr>
              <w:t>3</w:t>
            </w:r>
          </w:p>
          <w:p w:rsidR="00957964" w:rsidRDefault="00957964">
            <w:pPr>
              <w:spacing w:line="360" w:lineRule="exact"/>
              <w:jc w:val="center"/>
              <w:rPr>
                <w:szCs w:val="24"/>
              </w:rPr>
            </w:pPr>
            <w:r>
              <w:rPr>
                <w:szCs w:val="24"/>
              </w:rPr>
              <w:t>7</w:t>
            </w:r>
          </w:p>
          <w:p w:rsidR="00957964" w:rsidRDefault="00957964">
            <w:pPr>
              <w:spacing w:line="360" w:lineRule="exact"/>
              <w:jc w:val="center"/>
              <w:rPr>
                <w:szCs w:val="24"/>
              </w:rPr>
            </w:pPr>
            <w:r>
              <w:rPr>
                <w:szCs w:val="24"/>
              </w:rPr>
              <w:t>8</w:t>
            </w:r>
          </w:p>
          <w:p w:rsidR="00957964" w:rsidRDefault="00957964">
            <w:pPr>
              <w:spacing w:line="360" w:lineRule="exact"/>
              <w:jc w:val="center"/>
              <w:rPr>
                <w:szCs w:val="24"/>
              </w:rPr>
            </w:pPr>
            <w:r>
              <w:rPr>
                <w:szCs w:val="24"/>
              </w:rPr>
              <w:t>2</w:t>
            </w:r>
          </w:p>
          <w:p w:rsidR="00957964" w:rsidRDefault="00957964">
            <w:pPr>
              <w:spacing w:line="360" w:lineRule="exact"/>
              <w:jc w:val="center"/>
              <w:rPr>
                <w:szCs w:val="24"/>
              </w:rPr>
            </w:pPr>
            <w:r>
              <w:rPr>
                <w:szCs w:val="24"/>
              </w:rPr>
              <w:t>5</w:t>
            </w:r>
          </w:p>
          <w:p w:rsidR="00957964" w:rsidRDefault="00957964">
            <w:pPr>
              <w:spacing w:line="360" w:lineRule="exact"/>
              <w:jc w:val="center"/>
              <w:rPr>
                <w:szCs w:val="24"/>
              </w:rPr>
            </w:pPr>
            <w:r>
              <w:rPr>
                <w:szCs w:val="24"/>
              </w:rPr>
              <w:t>3</w:t>
            </w:r>
          </w:p>
          <w:p w:rsidR="00957964" w:rsidRDefault="00957964">
            <w:pPr>
              <w:spacing w:line="360" w:lineRule="exact"/>
              <w:jc w:val="center"/>
              <w:rPr>
                <w:szCs w:val="24"/>
              </w:rPr>
            </w:pPr>
            <w:r>
              <w:rPr>
                <w:szCs w:val="24"/>
              </w:rPr>
              <w:t>2</w:t>
            </w:r>
          </w:p>
          <w:p w:rsidR="00957964" w:rsidRDefault="00957964">
            <w:pPr>
              <w:spacing w:line="360" w:lineRule="exact"/>
              <w:jc w:val="center"/>
              <w:rPr>
                <w:szCs w:val="24"/>
              </w:rPr>
            </w:pPr>
            <w:r>
              <w:rPr>
                <w:szCs w:val="24"/>
              </w:rPr>
              <w:t>2</w:t>
            </w:r>
          </w:p>
          <w:p w:rsidR="00957964" w:rsidRDefault="00957964">
            <w:pPr>
              <w:spacing w:line="360" w:lineRule="exact"/>
              <w:jc w:val="center"/>
              <w:rPr>
                <w:szCs w:val="24"/>
              </w:rPr>
            </w:pPr>
            <w:r>
              <w:rPr>
                <w:szCs w:val="24"/>
              </w:rPr>
              <w:t>1</w:t>
            </w:r>
          </w:p>
          <w:p w:rsidR="00957964" w:rsidRDefault="00957964">
            <w:pPr>
              <w:spacing w:line="360" w:lineRule="exact"/>
              <w:jc w:val="center"/>
              <w:rPr>
                <w:szCs w:val="24"/>
              </w:rPr>
            </w:pPr>
            <w:r>
              <w:rPr>
                <w:szCs w:val="24"/>
              </w:rPr>
              <w:t>1</w:t>
            </w:r>
          </w:p>
          <w:p w:rsidR="00957964" w:rsidRDefault="00957964">
            <w:pPr>
              <w:spacing w:line="360" w:lineRule="exact"/>
              <w:jc w:val="center"/>
              <w:rPr>
                <w:b/>
                <w:szCs w:val="24"/>
              </w:rPr>
            </w:pPr>
            <w:r>
              <w:rPr>
                <w:b/>
                <w:szCs w:val="24"/>
              </w:rPr>
              <w:t>96</w:t>
            </w:r>
          </w:p>
        </w:tc>
      </w:tr>
    </w:tbl>
    <w:p w:rsidR="00957964" w:rsidRDefault="00957964">
      <w:pPr>
        <w:pStyle w:val="NormalIndent"/>
        <w:spacing w:before="240" w:after="240" w:line="360" w:lineRule="exact"/>
        <w:ind w:firstLine="0"/>
        <w:rPr>
          <w:rFonts w:hint="eastAsia"/>
          <w:szCs w:val="24"/>
        </w:rPr>
      </w:pPr>
      <w:r>
        <w:rPr>
          <w:rFonts w:hint="eastAsia"/>
          <w:szCs w:val="24"/>
        </w:rPr>
        <w:t>以下为总统每年签发的文件、总面积以及受益人总数：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88"/>
        <w:gridCol w:w="801"/>
        <w:gridCol w:w="874"/>
        <w:gridCol w:w="801"/>
        <w:gridCol w:w="1019"/>
        <w:gridCol w:w="1264"/>
        <w:gridCol w:w="1609"/>
        <w:gridCol w:w="1450"/>
      </w:tblGrid>
      <w:tr w:rsidR="00957964">
        <w:tblPrEx>
          <w:tblCellMar>
            <w:top w:w="0" w:type="dxa"/>
            <w:bottom w:w="0" w:type="dxa"/>
          </w:tblCellMar>
        </w:tblPrEx>
        <w:trPr>
          <w:cantSplit/>
          <w:jc w:val="center"/>
        </w:trPr>
        <w:tc>
          <w:tcPr>
            <w:tcW w:w="626" w:type="pct"/>
            <w:vMerge w:val="restart"/>
            <w:vAlign w:val="center"/>
          </w:tcPr>
          <w:p w:rsidR="00957964" w:rsidRDefault="00957964">
            <w:pPr>
              <w:pStyle w:val="BodyTextIndent"/>
              <w:spacing w:after="0"/>
              <w:ind w:firstLine="0"/>
              <w:jc w:val="center"/>
              <w:rPr>
                <w:rFonts w:eastAsia="SimHei" w:hint="eastAsia"/>
                <w:bCs/>
                <w:szCs w:val="24"/>
              </w:rPr>
            </w:pPr>
            <w:r>
              <w:rPr>
                <w:rFonts w:eastAsia="SimHei" w:hint="eastAsia"/>
                <w:bCs/>
                <w:szCs w:val="24"/>
              </w:rPr>
              <w:t>年份</w:t>
            </w:r>
          </w:p>
        </w:tc>
        <w:tc>
          <w:tcPr>
            <w:tcW w:w="2855" w:type="pct"/>
            <w:gridSpan w:val="6"/>
          </w:tcPr>
          <w:p w:rsidR="00957964" w:rsidRDefault="00957964">
            <w:pPr>
              <w:pStyle w:val="BodyTextIndent"/>
              <w:spacing w:after="0"/>
              <w:ind w:firstLine="0"/>
              <w:jc w:val="center"/>
              <w:rPr>
                <w:rFonts w:eastAsia="SimHei" w:hint="eastAsia"/>
                <w:bCs/>
                <w:szCs w:val="24"/>
              </w:rPr>
            </w:pPr>
            <w:r>
              <w:rPr>
                <w:rFonts w:eastAsia="SimHei" w:hint="eastAsia"/>
                <w:bCs/>
                <w:szCs w:val="24"/>
              </w:rPr>
              <w:t>签发的文件数量</w:t>
            </w:r>
          </w:p>
        </w:tc>
        <w:tc>
          <w:tcPr>
            <w:tcW w:w="799" w:type="pct"/>
            <w:vMerge w:val="restart"/>
            <w:vAlign w:val="center"/>
          </w:tcPr>
          <w:p w:rsidR="00957964" w:rsidRDefault="00957964">
            <w:pPr>
              <w:pStyle w:val="BodyTextIndent"/>
              <w:spacing w:after="0"/>
              <w:ind w:firstLine="0"/>
              <w:jc w:val="center"/>
              <w:rPr>
                <w:rFonts w:eastAsia="SimHei"/>
                <w:bCs/>
                <w:szCs w:val="24"/>
              </w:rPr>
            </w:pPr>
            <w:r>
              <w:rPr>
                <w:rFonts w:eastAsia="SimHei" w:hint="eastAsia"/>
                <w:bCs/>
                <w:szCs w:val="24"/>
              </w:rPr>
              <w:t>总面积</w:t>
            </w:r>
            <w:r>
              <w:rPr>
                <w:rFonts w:eastAsia="SimHei"/>
                <w:bCs/>
                <w:szCs w:val="24"/>
              </w:rPr>
              <w:t>（</w:t>
            </w:r>
            <w:r>
              <w:rPr>
                <w:rFonts w:eastAsia="SimHei" w:hint="eastAsia"/>
                <w:bCs/>
                <w:szCs w:val="24"/>
              </w:rPr>
              <w:t>公顷</w:t>
            </w:r>
            <w:r>
              <w:rPr>
                <w:rFonts w:eastAsia="SimHei"/>
                <w:bCs/>
                <w:szCs w:val="24"/>
              </w:rPr>
              <w:t>）</w:t>
            </w:r>
          </w:p>
        </w:tc>
        <w:tc>
          <w:tcPr>
            <w:tcW w:w="720" w:type="pct"/>
            <w:vMerge w:val="restart"/>
            <w:vAlign w:val="center"/>
          </w:tcPr>
          <w:p w:rsidR="00957964" w:rsidRDefault="00957964">
            <w:pPr>
              <w:pStyle w:val="BodyTextIndent"/>
              <w:spacing w:after="0"/>
              <w:ind w:firstLine="0"/>
              <w:jc w:val="center"/>
              <w:rPr>
                <w:rFonts w:eastAsia="SimHei" w:hint="eastAsia"/>
                <w:bCs/>
                <w:szCs w:val="24"/>
              </w:rPr>
            </w:pPr>
            <w:r>
              <w:rPr>
                <w:rFonts w:eastAsia="SimHei" w:hint="eastAsia"/>
                <w:bCs/>
                <w:szCs w:val="24"/>
              </w:rPr>
              <w:t>受益人数量</w:t>
            </w:r>
          </w:p>
        </w:tc>
      </w:tr>
      <w:tr w:rsidR="00957964">
        <w:tblPrEx>
          <w:tblCellMar>
            <w:top w:w="0" w:type="dxa"/>
            <w:bottom w:w="0" w:type="dxa"/>
          </w:tblCellMar>
        </w:tblPrEx>
        <w:trPr>
          <w:cantSplit/>
          <w:jc w:val="center"/>
        </w:trPr>
        <w:tc>
          <w:tcPr>
            <w:tcW w:w="626" w:type="pct"/>
            <w:vMerge/>
          </w:tcPr>
          <w:p w:rsidR="00957964" w:rsidRDefault="00957964">
            <w:pPr>
              <w:pStyle w:val="BodyTextIndent"/>
              <w:spacing w:after="0"/>
              <w:ind w:firstLine="0"/>
              <w:jc w:val="center"/>
              <w:rPr>
                <w:szCs w:val="24"/>
              </w:rPr>
            </w:pPr>
          </w:p>
        </w:tc>
        <w:tc>
          <w:tcPr>
            <w:tcW w:w="491" w:type="pct"/>
          </w:tcPr>
          <w:p w:rsidR="00957964" w:rsidRDefault="00957964">
            <w:pPr>
              <w:pStyle w:val="BodyTextIndent"/>
              <w:spacing w:after="0"/>
              <w:ind w:firstLine="0"/>
              <w:jc w:val="center"/>
              <w:rPr>
                <w:rFonts w:ascii="SimHei" w:eastAsia="SimHei"/>
                <w:bCs/>
                <w:szCs w:val="24"/>
              </w:rPr>
            </w:pPr>
            <w:r>
              <w:rPr>
                <w:rFonts w:ascii="SimHei" w:eastAsia="SimHei"/>
                <w:bCs/>
                <w:szCs w:val="24"/>
              </w:rPr>
              <w:t>PP</w:t>
            </w:r>
          </w:p>
        </w:tc>
        <w:tc>
          <w:tcPr>
            <w:tcW w:w="398" w:type="pct"/>
          </w:tcPr>
          <w:p w:rsidR="00957964" w:rsidRDefault="00957964">
            <w:pPr>
              <w:pStyle w:val="BodyTextIndent"/>
              <w:spacing w:after="0"/>
              <w:ind w:firstLine="0"/>
              <w:jc w:val="center"/>
              <w:rPr>
                <w:rFonts w:ascii="SimHei" w:eastAsia="SimHei"/>
                <w:bCs/>
                <w:szCs w:val="24"/>
              </w:rPr>
            </w:pPr>
            <w:r>
              <w:rPr>
                <w:rFonts w:ascii="SimHei" w:eastAsia="SimHei"/>
                <w:bCs/>
                <w:szCs w:val="24"/>
              </w:rPr>
              <w:t>EO</w:t>
            </w:r>
          </w:p>
        </w:tc>
        <w:tc>
          <w:tcPr>
            <w:tcW w:w="434" w:type="pct"/>
          </w:tcPr>
          <w:p w:rsidR="00957964" w:rsidRDefault="00957964">
            <w:pPr>
              <w:pStyle w:val="BodyTextIndent"/>
              <w:spacing w:after="0"/>
              <w:ind w:firstLine="0"/>
              <w:jc w:val="center"/>
              <w:rPr>
                <w:rFonts w:ascii="SimHei" w:eastAsia="SimHei"/>
                <w:bCs/>
                <w:szCs w:val="24"/>
              </w:rPr>
            </w:pPr>
            <w:r>
              <w:rPr>
                <w:rFonts w:ascii="SimHei" w:eastAsia="SimHei"/>
                <w:bCs/>
                <w:szCs w:val="24"/>
              </w:rPr>
              <w:t>MO</w:t>
            </w:r>
          </w:p>
        </w:tc>
        <w:tc>
          <w:tcPr>
            <w:tcW w:w="398" w:type="pct"/>
          </w:tcPr>
          <w:p w:rsidR="00957964" w:rsidRDefault="00957964">
            <w:pPr>
              <w:pStyle w:val="BodyTextIndent"/>
              <w:spacing w:after="0"/>
              <w:ind w:firstLine="0"/>
              <w:jc w:val="center"/>
              <w:rPr>
                <w:rFonts w:ascii="SimHei" w:eastAsia="SimHei"/>
                <w:bCs/>
                <w:szCs w:val="24"/>
              </w:rPr>
            </w:pPr>
            <w:r>
              <w:rPr>
                <w:rFonts w:ascii="SimHei" w:eastAsia="SimHei"/>
                <w:bCs/>
                <w:szCs w:val="24"/>
              </w:rPr>
              <w:t>AO</w:t>
            </w:r>
          </w:p>
        </w:tc>
        <w:tc>
          <w:tcPr>
            <w:tcW w:w="506" w:type="pct"/>
          </w:tcPr>
          <w:p w:rsidR="00957964" w:rsidRDefault="00957964">
            <w:pPr>
              <w:pStyle w:val="BodyTextIndent"/>
              <w:spacing w:after="0"/>
              <w:ind w:firstLine="0"/>
              <w:jc w:val="center"/>
              <w:rPr>
                <w:rFonts w:ascii="SimHei" w:eastAsia="SimHei"/>
                <w:bCs/>
                <w:szCs w:val="24"/>
              </w:rPr>
            </w:pPr>
            <w:r>
              <w:rPr>
                <w:rFonts w:ascii="SimHei" w:eastAsia="SimHei"/>
                <w:bCs/>
                <w:szCs w:val="24"/>
              </w:rPr>
              <w:t>DOC</w:t>
            </w:r>
          </w:p>
        </w:tc>
        <w:tc>
          <w:tcPr>
            <w:tcW w:w="628" w:type="pct"/>
          </w:tcPr>
          <w:p w:rsidR="00957964" w:rsidRDefault="00957964">
            <w:pPr>
              <w:pStyle w:val="BodyTextIndent"/>
              <w:spacing w:after="0"/>
              <w:ind w:firstLine="0"/>
              <w:jc w:val="center"/>
              <w:rPr>
                <w:rFonts w:ascii="SimHei" w:eastAsia="SimHei" w:hint="eastAsia"/>
                <w:bCs/>
                <w:szCs w:val="24"/>
              </w:rPr>
            </w:pPr>
            <w:r>
              <w:rPr>
                <w:rFonts w:ascii="SimHei" w:eastAsia="SimHei" w:hint="eastAsia"/>
                <w:bCs/>
                <w:szCs w:val="24"/>
              </w:rPr>
              <w:t>共计</w:t>
            </w:r>
          </w:p>
        </w:tc>
        <w:tc>
          <w:tcPr>
            <w:tcW w:w="799" w:type="pct"/>
            <w:vMerge/>
          </w:tcPr>
          <w:p w:rsidR="00957964" w:rsidRDefault="00957964">
            <w:pPr>
              <w:pStyle w:val="BodyTextIndent"/>
              <w:spacing w:after="0"/>
              <w:ind w:firstLine="0"/>
              <w:jc w:val="center"/>
              <w:rPr>
                <w:szCs w:val="24"/>
              </w:rPr>
            </w:pPr>
          </w:p>
        </w:tc>
        <w:tc>
          <w:tcPr>
            <w:tcW w:w="720" w:type="pct"/>
            <w:vMerge/>
          </w:tcPr>
          <w:p w:rsidR="00957964" w:rsidRDefault="00957964">
            <w:pPr>
              <w:pStyle w:val="BodyTextIndent"/>
              <w:spacing w:after="0"/>
              <w:ind w:firstLine="0"/>
              <w:jc w:val="center"/>
              <w:rPr>
                <w:szCs w:val="24"/>
              </w:rPr>
            </w:pPr>
          </w:p>
        </w:tc>
      </w:tr>
      <w:tr w:rsidR="00957964">
        <w:tblPrEx>
          <w:tblCellMar>
            <w:top w:w="0" w:type="dxa"/>
            <w:bottom w:w="0" w:type="dxa"/>
          </w:tblCellMar>
        </w:tblPrEx>
        <w:trPr>
          <w:cantSplit/>
          <w:jc w:val="center"/>
        </w:trPr>
        <w:tc>
          <w:tcPr>
            <w:tcW w:w="626" w:type="pct"/>
          </w:tcPr>
          <w:p w:rsidR="00957964" w:rsidRDefault="00957964">
            <w:pPr>
              <w:pStyle w:val="BodyTextIndent"/>
              <w:spacing w:after="0"/>
              <w:ind w:firstLine="0"/>
              <w:jc w:val="center"/>
              <w:rPr>
                <w:szCs w:val="24"/>
              </w:rPr>
            </w:pPr>
            <w:r>
              <w:rPr>
                <w:szCs w:val="24"/>
              </w:rPr>
              <w:t>2001</w:t>
            </w:r>
          </w:p>
          <w:p w:rsidR="00957964" w:rsidRDefault="00957964">
            <w:pPr>
              <w:pStyle w:val="BodyTextIndent"/>
              <w:spacing w:after="0"/>
              <w:ind w:firstLine="0"/>
              <w:jc w:val="center"/>
              <w:rPr>
                <w:szCs w:val="24"/>
              </w:rPr>
            </w:pPr>
            <w:r>
              <w:rPr>
                <w:szCs w:val="24"/>
              </w:rPr>
              <w:t>2002</w:t>
            </w:r>
          </w:p>
          <w:p w:rsidR="00957964" w:rsidRDefault="00957964">
            <w:pPr>
              <w:pStyle w:val="BodyTextIndent"/>
              <w:spacing w:after="0"/>
              <w:ind w:firstLine="0"/>
              <w:jc w:val="center"/>
              <w:rPr>
                <w:szCs w:val="24"/>
              </w:rPr>
            </w:pPr>
            <w:r>
              <w:rPr>
                <w:szCs w:val="24"/>
              </w:rPr>
              <w:t>2003</w:t>
            </w:r>
          </w:p>
          <w:p w:rsidR="00957964" w:rsidRDefault="00957964">
            <w:pPr>
              <w:pStyle w:val="BodyTextIndent"/>
              <w:spacing w:after="0"/>
              <w:ind w:firstLine="0"/>
              <w:jc w:val="center"/>
              <w:rPr>
                <w:szCs w:val="24"/>
              </w:rPr>
            </w:pPr>
            <w:r>
              <w:rPr>
                <w:szCs w:val="24"/>
              </w:rPr>
              <w:t>2004</w:t>
            </w:r>
          </w:p>
          <w:p w:rsidR="00957964" w:rsidRDefault="00957964">
            <w:pPr>
              <w:pStyle w:val="BodyTextIndent"/>
              <w:spacing w:after="0"/>
              <w:ind w:firstLine="0"/>
              <w:jc w:val="center"/>
              <w:rPr>
                <w:szCs w:val="24"/>
              </w:rPr>
            </w:pPr>
            <w:r>
              <w:rPr>
                <w:szCs w:val="24"/>
              </w:rPr>
              <w:t>2005</w:t>
            </w:r>
          </w:p>
          <w:p w:rsidR="00957964" w:rsidRDefault="00957964">
            <w:pPr>
              <w:pStyle w:val="BodyTextIndent"/>
              <w:jc w:val="center"/>
              <w:rPr>
                <w:szCs w:val="24"/>
              </w:rPr>
            </w:pPr>
            <w:r>
              <w:rPr>
                <w:szCs w:val="24"/>
              </w:rPr>
              <w:t>2006</w:t>
            </w:r>
          </w:p>
        </w:tc>
        <w:tc>
          <w:tcPr>
            <w:tcW w:w="491" w:type="pct"/>
          </w:tcPr>
          <w:p w:rsidR="00957964" w:rsidRDefault="00957964">
            <w:pPr>
              <w:pStyle w:val="BodyTextIndent"/>
              <w:spacing w:after="0"/>
              <w:ind w:firstLine="0"/>
              <w:jc w:val="center"/>
              <w:rPr>
                <w:szCs w:val="24"/>
              </w:rPr>
            </w:pPr>
            <w:r>
              <w:rPr>
                <w:szCs w:val="24"/>
              </w:rPr>
              <w:t>6</w:t>
            </w:r>
          </w:p>
          <w:p w:rsidR="00957964" w:rsidRDefault="00957964">
            <w:pPr>
              <w:pStyle w:val="BodyTextIndent"/>
              <w:spacing w:after="0"/>
              <w:ind w:firstLine="0"/>
              <w:jc w:val="center"/>
              <w:rPr>
                <w:szCs w:val="24"/>
              </w:rPr>
            </w:pPr>
            <w:r>
              <w:rPr>
                <w:szCs w:val="24"/>
              </w:rPr>
              <w:t>8</w:t>
            </w:r>
          </w:p>
          <w:p w:rsidR="00957964" w:rsidRDefault="00957964">
            <w:pPr>
              <w:pStyle w:val="BodyTextIndent"/>
              <w:spacing w:after="0"/>
              <w:ind w:firstLine="0"/>
              <w:jc w:val="center"/>
              <w:rPr>
                <w:szCs w:val="24"/>
              </w:rPr>
            </w:pPr>
            <w:r>
              <w:rPr>
                <w:szCs w:val="24"/>
              </w:rPr>
              <w:t>13</w:t>
            </w:r>
          </w:p>
          <w:p w:rsidR="00957964" w:rsidRDefault="00957964">
            <w:pPr>
              <w:pStyle w:val="BodyTextIndent"/>
              <w:spacing w:after="0"/>
              <w:ind w:firstLine="0"/>
              <w:jc w:val="center"/>
              <w:rPr>
                <w:szCs w:val="24"/>
              </w:rPr>
            </w:pPr>
            <w:r>
              <w:rPr>
                <w:szCs w:val="24"/>
              </w:rPr>
              <w:t>35</w:t>
            </w:r>
          </w:p>
          <w:p w:rsidR="00957964" w:rsidRDefault="00957964">
            <w:pPr>
              <w:pStyle w:val="BodyTextIndent"/>
              <w:spacing w:after="0"/>
              <w:ind w:firstLine="0"/>
              <w:jc w:val="center"/>
              <w:rPr>
                <w:szCs w:val="24"/>
              </w:rPr>
            </w:pPr>
            <w:r>
              <w:rPr>
                <w:szCs w:val="24"/>
              </w:rPr>
              <w:t>4</w:t>
            </w:r>
          </w:p>
          <w:p w:rsidR="00957964" w:rsidRDefault="00957964">
            <w:pPr>
              <w:pStyle w:val="BodyTextIndent"/>
              <w:spacing w:after="0"/>
              <w:ind w:firstLine="0"/>
              <w:jc w:val="center"/>
              <w:rPr>
                <w:szCs w:val="24"/>
              </w:rPr>
            </w:pPr>
            <w:r>
              <w:rPr>
                <w:szCs w:val="24"/>
              </w:rPr>
              <w:t>6</w:t>
            </w:r>
          </w:p>
        </w:tc>
        <w:tc>
          <w:tcPr>
            <w:tcW w:w="398" w:type="pct"/>
          </w:tcPr>
          <w:p w:rsidR="00957964" w:rsidRDefault="00957964">
            <w:pPr>
              <w:pStyle w:val="BodyTextIndent"/>
              <w:spacing w:after="0"/>
              <w:ind w:firstLine="0"/>
              <w:jc w:val="center"/>
              <w:rPr>
                <w:szCs w:val="24"/>
              </w:rPr>
            </w:pPr>
            <w:r>
              <w:rPr>
                <w:szCs w:val="24"/>
              </w:rPr>
              <w:t>5</w:t>
            </w:r>
          </w:p>
          <w:p w:rsidR="00957964" w:rsidRDefault="00957964">
            <w:pPr>
              <w:pStyle w:val="BodyTextIndent"/>
              <w:spacing w:after="0"/>
              <w:ind w:firstLine="0"/>
              <w:jc w:val="center"/>
              <w:rPr>
                <w:szCs w:val="24"/>
              </w:rPr>
            </w:pPr>
            <w:r>
              <w:rPr>
                <w:szCs w:val="24"/>
              </w:rPr>
              <w:t>9</w:t>
            </w:r>
          </w:p>
          <w:p w:rsidR="00957964" w:rsidRDefault="00957964">
            <w:pPr>
              <w:pStyle w:val="BodyTextIndent"/>
              <w:spacing w:after="0"/>
              <w:ind w:firstLine="0"/>
              <w:jc w:val="center"/>
              <w:rPr>
                <w:rFonts w:hint="eastAsia"/>
                <w:szCs w:val="24"/>
              </w:rPr>
            </w:pPr>
          </w:p>
          <w:p w:rsidR="00957964" w:rsidRDefault="00957964">
            <w:pPr>
              <w:pStyle w:val="BodyTextIndent"/>
              <w:spacing w:after="0"/>
              <w:ind w:firstLine="0"/>
              <w:jc w:val="center"/>
              <w:rPr>
                <w:rFonts w:hint="eastAsia"/>
                <w:szCs w:val="24"/>
              </w:rPr>
            </w:pPr>
          </w:p>
          <w:p w:rsidR="00957964" w:rsidRDefault="00957964">
            <w:pPr>
              <w:pStyle w:val="BodyTextIndent"/>
              <w:spacing w:after="0"/>
              <w:ind w:firstLine="0"/>
              <w:jc w:val="center"/>
              <w:rPr>
                <w:szCs w:val="24"/>
              </w:rPr>
            </w:pPr>
            <w:r>
              <w:rPr>
                <w:szCs w:val="24"/>
              </w:rPr>
              <w:t>1</w:t>
            </w:r>
          </w:p>
          <w:p w:rsidR="00957964" w:rsidRDefault="00957964">
            <w:pPr>
              <w:pStyle w:val="BodyTextIndent"/>
              <w:spacing w:after="0"/>
              <w:ind w:firstLine="0"/>
              <w:jc w:val="center"/>
              <w:rPr>
                <w:szCs w:val="24"/>
              </w:rPr>
            </w:pPr>
            <w:r>
              <w:rPr>
                <w:szCs w:val="24"/>
              </w:rPr>
              <w:t>2</w:t>
            </w:r>
          </w:p>
        </w:tc>
        <w:tc>
          <w:tcPr>
            <w:tcW w:w="434" w:type="pct"/>
          </w:tcPr>
          <w:p w:rsidR="00957964" w:rsidRDefault="00957964">
            <w:pPr>
              <w:pStyle w:val="BodyTextIndent"/>
              <w:spacing w:after="0"/>
              <w:ind w:firstLine="0"/>
              <w:jc w:val="center"/>
              <w:rPr>
                <w:szCs w:val="24"/>
              </w:rPr>
            </w:pPr>
            <w:r>
              <w:rPr>
                <w:szCs w:val="24"/>
              </w:rPr>
              <w:t>1</w:t>
            </w:r>
          </w:p>
          <w:p w:rsidR="00957964" w:rsidRDefault="00957964">
            <w:pPr>
              <w:pStyle w:val="BodyTextIndent"/>
              <w:spacing w:after="0"/>
              <w:ind w:firstLine="0"/>
              <w:jc w:val="center"/>
              <w:rPr>
                <w:szCs w:val="24"/>
              </w:rPr>
            </w:pPr>
            <w:r>
              <w:rPr>
                <w:szCs w:val="24"/>
              </w:rPr>
              <w:t>2</w:t>
            </w:r>
          </w:p>
          <w:p w:rsidR="00957964" w:rsidRDefault="00957964">
            <w:pPr>
              <w:pStyle w:val="BodyTextIndent"/>
              <w:spacing w:after="0"/>
              <w:ind w:firstLine="0"/>
              <w:jc w:val="center"/>
              <w:rPr>
                <w:szCs w:val="24"/>
              </w:rPr>
            </w:pPr>
            <w:r>
              <w:rPr>
                <w:szCs w:val="24"/>
              </w:rPr>
              <w:t>1</w:t>
            </w:r>
          </w:p>
        </w:tc>
        <w:tc>
          <w:tcPr>
            <w:tcW w:w="398" w:type="pct"/>
          </w:tcPr>
          <w:p w:rsidR="00957964" w:rsidRDefault="00957964">
            <w:pPr>
              <w:pStyle w:val="BodyTextIndent"/>
              <w:spacing w:after="0"/>
              <w:ind w:firstLine="0"/>
              <w:jc w:val="center"/>
              <w:rPr>
                <w:szCs w:val="24"/>
              </w:rPr>
            </w:pPr>
          </w:p>
          <w:p w:rsidR="00957964" w:rsidRDefault="00957964">
            <w:pPr>
              <w:pStyle w:val="BodyTextIndent"/>
              <w:spacing w:after="0"/>
              <w:ind w:firstLine="0"/>
              <w:jc w:val="center"/>
              <w:rPr>
                <w:rFonts w:hint="eastAsia"/>
                <w:szCs w:val="24"/>
              </w:rPr>
            </w:pPr>
          </w:p>
          <w:p w:rsidR="00957964" w:rsidRDefault="00957964">
            <w:pPr>
              <w:pStyle w:val="BodyTextIndent"/>
              <w:spacing w:after="0"/>
              <w:ind w:firstLine="0"/>
              <w:jc w:val="center"/>
              <w:rPr>
                <w:rFonts w:hint="eastAsia"/>
                <w:szCs w:val="24"/>
              </w:rPr>
            </w:pPr>
          </w:p>
          <w:p w:rsidR="00957964" w:rsidRDefault="00957964">
            <w:pPr>
              <w:pStyle w:val="BodyTextIndent"/>
              <w:spacing w:after="0"/>
              <w:ind w:firstLine="0"/>
              <w:jc w:val="center"/>
              <w:rPr>
                <w:szCs w:val="24"/>
              </w:rPr>
            </w:pPr>
            <w:r>
              <w:rPr>
                <w:szCs w:val="24"/>
              </w:rPr>
              <w:t>1</w:t>
            </w:r>
          </w:p>
        </w:tc>
        <w:tc>
          <w:tcPr>
            <w:tcW w:w="506" w:type="pct"/>
          </w:tcPr>
          <w:p w:rsidR="00957964" w:rsidRDefault="00957964">
            <w:pPr>
              <w:pStyle w:val="BodyTextIndent"/>
              <w:spacing w:after="0"/>
              <w:ind w:firstLine="0"/>
              <w:jc w:val="center"/>
              <w:rPr>
                <w:szCs w:val="24"/>
              </w:rPr>
            </w:pPr>
          </w:p>
          <w:p w:rsidR="00957964" w:rsidRDefault="00957964">
            <w:pPr>
              <w:pStyle w:val="BodyTextIndent"/>
              <w:spacing w:after="0"/>
              <w:ind w:firstLine="0"/>
              <w:jc w:val="center"/>
              <w:rPr>
                <w:szCs w:val="24"/>
              </w:rPr>
            </w:pPr>
            <w:r>
              <w:rPr>
                <w:szCs w:val="24"/>
              </w:rPr>
              <w:t>2</w:t>
            </w:r>
          </w:p>
        </w:tc>
        <w:tc>
          <w:tcPr>
            <w:tcW w:w="628" w:type="pct"/>
          </w:tcPr>
          <w:p w:rsidR="00957964" w:rsidRDefault="00957964">
            <w:pPr>
              <w:pStyle w:val="BodyTextIndent"/>
              <w:spacing w:after="0"/>
              <w:ind w:firstLine="0"/>
              <w:jc w:val="center"/>
              <w:rPr>
                <w:b/>
                <w:szCs w:val="24"/>
              </w:rPr>
            </w:pPr>
            <w:r>
              <w:rPr>
                <w:b/>
                <w:szCs w:val="24"/>
              </w:rPr>
              <w:t>12</w:t>
            </w:r>
          </w:p>
          <w:p w:rsidR="00957964" w:rsidRDefault="00957964">
            <w:pPr>
              <w:pStyle w:val="BodyTextIndent"/>
              <w:spacing w:after="0"/>
              <w:ind w:firstLine="0"/>
              <w:jc w:val="center"/>
              <w:rPr>
                <w:b/>
                <w:szCs w:val="24"/>
              </w:rPr>
            </w:pPr>
            <w:r>
              <w:rPr>
                <w:b/>
                <w:szCs w:val="24"/>
              </w:rPr>
              <w:t>21</w:t>
            </w:r>
          </w:p>
          <w:p w:rsidR="00957964" w:rsidRDefault="00957964">
            <w:pPr>
              <w:pStyle w:val="BodyTextIndent"/>
              <w:spacing w:after="0"/>
              <w:ind w:firstLine="0"/>
              <w:jc w:val="center"/>
              <w:rPr>
                <w:b/>
                <w:szCs w:val="24"/>
              </w:rPr>
            </w:pPr>
            <w:r>
              <w:rPr>
                <w:b/>
                <w:szCs w:val="24"/>
              </w:rPr>
              <w:t>14</w:t>
            </w:r>
          </w:p>
          <w:p w:rsidR="00957964" w:rsidRDefault="00957964">
            <w:pPr>
              <w:pStyle w:val="BodyTextIndent"/>
              <w:spacing w:after="0"/>
              <w:ind w:firstLine="0"/>
              <w:jc w:val="center"/>
              <w:rPr>
                <w:b/>
                <w:szCs w:val="24"/>
              </w:rPr>
            </w:pPr>
            <w:r>
              <w:rPr>
                <w:b/>
                <w:szCs w:val="24"/>
              </w:rPr>
              <w:t>36</w:t>
            </w:r>
          </w:p>
          <w:p w:rsidR="00957964" w:rsidRDefault="00957964">
            <w:pPr>
              <w:pStyle w:val="BodyTextIndent"/>
              <w:spacing w:after="0"/>
              <w:ind w:firstLine="0"/>
              <w:jc w:val="center"/>
              <w:rPr>
                <w:b/>
                <w:szCs w:val="24"/>
              </w:rPr>
            </w:pPr>
            <w:r>
              <w:rPr>
                <w:b/>
                <w:szCs w:val="24"/>
              </w:rPr>
              <w:t>5</w:t>
            </w:r>
          </w:p>
          <w:p w:rsidR="00957964" w:rsidRDefault="00957964">
            <w:pPr>
              <w:pStyle w:val="BodyTextIndent"/>
              <w:spacing w:after="0"/>
              <w:ind w:firstLine="0"/>
              <w:jc w:val="center"/>
              <w:rPr>
                <w:szCs w:val="24"/>
              </w:rPr>
            </w:pPr>
            <w:r>
              <w:rPr>
                <w:b/>
                <w:szCs w:val="24"/>
              </w:rPr>
              <w:t>8</w:t>
            </w:r>
          </w:p>
        </w:tc>
        <w:tc>
          <w:tcPr>
            <w:tcW w:w="799" w:type="pct"/>
          </w:tcPr>
          <w:p w:rsidR="00957964" w:rsidRDefault="00957964">
            <w:pPr>
              <w:pStyle w:val="BodyTextIndent"/>
              <w:spacing w:after="0"/>
              <w:ind w:firstLine="0"/>
              <w:jc w:val="center"/>
              <w:rPr>
                <w:szCs w:val="24"/>
              </w:rPr>
            </w:pPr>
            <w:r>
              <w:rPr>
                <w:szCs w:val="24"/>
              </w:rPr>
              <w:t>1 478.72</w:t>
            </w:r>
          </w:p>
          <w:p w:rsidR="00957964" w:rsidRDefault="00957964">
            <w:pPr>
              <w:pStyle w:val="BodyTextIndent"/>
              <w:spacing w:after="0"/>
              <w:ind w:firstLine="0"/>
              <w:jc w:val="center"/>
              <w:rPr>
                <w:szCs w:val="24"/>
              </w:rPr>
            </w:pPr>
            <w:r>
              <w:rPr>
                <w:szCs w:val="24"/>
              </w:rPr>
              <w:t>20 701.90</w:t>
            </w:r>
          </w:p>
          <w:p w:rsidR="00957964" w:rsidRDefault="00957964">
            <w:pPr>
              <w:pStyle w:val="BodyTextIndent"/>
              <w:spacing w:after="0"/>
              <w:ind w:firstLine="0"/>
              <w:jc w:val="center"/>
              <w:rPr>
                <w:szCs w:val="24"/>
              </w:rPr>
            </w:pPr>
            <w:r>
              <w:rPr>
                <w:szCs w:val="24"/>
              </w:rPr>
              <w:t>242.59</w:t>
            </w:r>
          </w:p>
          <w:p w:rsidR="00957964" w:rsidRDefault="00957964">
            <w:pPr>
              <w:pStyle w:val="BodyTextIndent"/>
              <w:spacing w:after="0"/>
              <w:ind w:firstLine="0"/>
              <w:jc w:val="center"/>
              <w:rPr>
                <w:szCs w:val="24"/>
              </w:rPr>
            </w:pPr>
            <w:r>
              <w:rPr>
                <w:szCs w:val="24"/>
              </w:rPr>
              <w:t>3 271.95</w:t>
            </w:r>
          </w:p>
          <w:p w:rsidR="00957964" w:rsidRDefault="00957964">
            <w:pPr>
              <w:pStyle w:val="BodyTextIndent"/>
              <w:spacing w:after="0"/>
              <w:ind w:firstLine="0"/>
              <w:jc w:val="center"/>
              <w:rPr>
                <w:szCs w:val="24"/>
              </w:rPr>
            </w:pPr>
            <w:r>
              <w:rPr>
                <w:szCs w:val="24"/>
              </w:rPr>
              <w:t>209.61</w:t>
            </w:r>
          </w:p>
          <w:p w:rsidR="00957964" w:rsidRDefault="00957964">
            <w:pPr>
              <w:pStyle w:val="BodyTextIndent"/>
              <w:jc w:val="center"/>
              <w:rPr>
                <w:szCs w:val="24"/>
              </w:rPr>
            </w:pPr>
            <w:r>
              <w:rPr>
                <w:szCs w:val="24"/>
              </w:rPr>
              <w:t>430.88</w:t>
            </w:r>
          </w:p>
        </w:tc>
        <w:tc>
          <w:tcPr>
            <w:tcW w:w="720" w:type="pct"/>
          </w:tcPr>
          <w:p w:rsidR="00957964" w:rsidRDefault="00957964">
            <w:pPr>
              <w:pStyle w:val="BodyTextIndent"/>
              <w:spacing w:after="0"/>
              <w:ind w:firstLine="0"/>
              <w:jc w:val="center"/>
              <w:rPr>
                <w:szCs w:val="24"/>
              </w:rPr>
            </w:pPr>
            <w:r>
              <w:rPr>
                <w:szCs w:val="24"/>
              </w:rPr>
              <w:t>35 662</w:t>
            </w:r>
          </w:p>
          <w:p w:rsidR="00957964" w:rsidRDefault="00957964">
            <w:pPr>
              <w:pStyle w:val="BodyTextIndent"/>
              <w:spacing w:after="0"/>
              <w:ind w:firstLine="0"/>
              <w:jc w:val="center"/>
              <w:rPr>
                <w:szCs w:val="24"/>
              </w:rPr>
            </w:pPr>
            <w:r>
              <w:rPr>
                <w:szCs w:val="24"/>
              </w:rPr>
              <w:t>78 112</w:t>
            </w:r>
          </w:p>
          <w:p w:rsidR="00957964" w:rsidRDefault="00957964">
            <w:pPr>
              <w:pStyle w:val="BodyTextIndent"/>
              <w:spacing w:after="0"/>
              <w:ind w:firstLine="0"/>
              <w:jc w:val="center"/>
              <w:rPr>
                <w:szCs w:val="24"/>
              </w:rPr>
            </w:pPr>
            <w:r>
              <w:rPr>
                <w:szCs w:val="24"/>
              </w:rPr>
              <w:t>13 636</w:t>
            </w:r>
          </w:p>
          <w:p w:rsidR="00957964" w:rsidRDefault="00957964">
            <w:pPr>
              <w:pStyle w:val="BodyTextIndent"/>
              <w:spacing w:after="0"/>
              <w:ind w:firstLine="0"/>
              <w:jc w:val="center"/>
              <w:rPr>
                <w:szCs w:val="24"/>
              </w:rPr>
            </w:pPr>
            <w:r>
              <w:rPr>
                <w:szCs w:val="24"/>
              </w:rPr>
              <w:t>40 280</w:t>
            </w:r>
          </w:p>
          <w:p w:rsidR="00957964" w:rsidRDefault="00957964">
            <w:pPr>
              <w:pStyle w:val="BodyTextIndent"/>
              <w:spacing w:after="0"/>
              <w:ind w:firstLine="0"/>
              <w:jc w:val="center"/>
              <w:rPr>
                <w:szCs w:val="24"/>
              </w:rPr>
            </w:pPr>
            <w:r>
              <w:rPr>
                <w:szCs w:val="24"/>
              </w:rPr>
              <w:t>7 807</w:t>
            </w:r>
          </w:p>
          <w:p w:rsidR="00957964" w:rsidRDefault="00957964">
            <w:pPr>
              <w:pStyle w:val="BodyTextIndent"/>
              <w:jc w:val="center"/>
              <w:rPr>
                <w:szCs w:val="24"/>
              </w:rPr>
            </w:pPr>
            <w:r>
              <w:rPr>
                <w:szCs w:val="24"/>
              </w:rPr>
              <w:t>19 948</w:t>
            </w:r>
          </w:p>
        </w:tc>
      </w:tr>
      <w:tr w:rsidR="00957964">
        <w:tblPrEx>
          <w:tblCellMar>
            <w:top w:w="0" w:type="dxa"/>
            <w:bottom w:w="0" w:type="dxa"/>
          </w:tblCellMar>
        </w:tblPrEx>
        <w:trPr>
          <w:jc w:val="center"/>
        </w:trPr>
        <w:tc>
          <w:tcPr>
            <w:tcW w:w="626" w:type="pct"/>
          </w:tcPr>
          <w:p w:rsidR="00957964" w:rsidRDefault="00957964">
            <w:pPr>
              <w:pStyle w:val="BodyTextIndent"/>
              <w:spacing w:after="0"/>
              <w:ind w:firstLine="0"/>
              <w:jc w:val="center"/>
              <w:rPr>
                <w:rFonts w:hint="eastAsia"/>
                <w:b/>
                <w:szCs w:val="24"/>
              </w:rPr>
            </w:pPr>
            <w:r>
              <w:rPr>
                <w:rFonts w:ascii="SimHei" w:eastAsia="SimHei" w:hint="eastAsia"/>
                <w:bCs/>
                <w:szCs w:val="24"/>
              </w:rPr>
              <w:t>共计</w:t>
            </w:r>
          </w:p>
        </w:tc>
        <w:tc>
          <w:tcPr>
            <w:tcW w:w="491" w:type="pct"/>
          </w:tcPr>
          <w:p w:rsidR="00957964" w:rsidRDefault="00957964">
            <w:pPr>
              <w:pStyle w:val="BodyTextIndent"/>
              <w:spacing w:after="0"/>
              <w:ind w:firstLine="0"/>
              <w:jc w:val="center"/>
              <w:rPr>
                <w:b/>
                <w:szCs w:val="24"/>
              </w:rPr>
            </w:pPr>
            <w:r>
              <w:rPr>
                <w:b/>
                <w:szCs w:val="24"/>
              </w:rPr>
              <w:t>72</w:t>
            </w:r>
          </w:p>
        </w:tc>
        <w:tc>
          <w:tcPr>
            <w:tcW w:w="398" w:type="pct"/>
          </w:tcPr>
          <w:p w:rsidR="00957964" w:rsidRDefault="00957964">
            <w:pPr>
              <w:pStyle w:val="BodyTextIndent"/>
              <w:spacing w:after="0"/>
              <w:ind w:firstLine="0"/>
              <w:jc w:val="center"/>
              <w:rPr>
                <w:b/>
                <w:szCs w:val="24"/>
              </w:rPr>
            </w:pPr>
            <w:r>
              <w:rPr>
                <w:b/>
                <w:szCs w:val="24"/>
              </w:rPr>
              <w:t>17</w:t>
            </w:r>
          </w:p>
        </w:tc>
        <w:tc>
          <w:tcPr>
            <w:tcW w:w="434" w:type="pct"/>
          </w:tcPr>
          <w:p w:rsidR="00957964" w:rsidRDefault="00957964">
            <w:pPr>
              <w:pStyle w:val="BodyTextIndent"/>
              <w:spacing w:after="0"/>
              <w:ind w:firstLine="0"/>
              <w:jc w:val="center"/>
              <w:rPr>
                <w:b/>
                <w:szCs w:val="24"/>
              </w:rPr>
            </w:pPr>
            <w:r>
              <w:rPr>
                <w:b/>
                <w:szCs w:val="24"/>
              </w:rPr>
              <w:t>4</w:t>
            </w:r>
          </w:p>
        </w:tc>
        <w:tc>
          <w:tcPr>
            <w:tcW w:w="398" w:type="pct"/>
          </w:tcPr>
          <w:p w:rsidR="00957964" w:rsidRDefault="00957964">
            <w:pPr>
              <w:pStyle w:val="BodyTextIndent"/>
              <w:spacing w:after="0"/>
              <w:ind w:firstLine="0"/>
              <w:jc w:val="center"/>
              <w:rPr>
                <w:b/>
                <w:szCs w:val="24"/>
              </w:rPr>
            </w:pPr>
            <w:r>
              <w:rPr>
                <w:b/>
                <w:szCs w:val="24"/>
              </w:rPr>
              <w:t>1</w:t>
            </w:r>
          </w:p>
        </w:tc>
        <w:tc>
          <w:tcPr>
            <w:tcW w:w="506" w:type="pct"/>
          </w:tcPr>
          <w:p w:rsidR="00957964" w:rsidRDefault="00957964">
            <w:pPr>
              <w:pStyle w:val="BodyTextIndent"/>
              <w:spacing w:after="0"/>
              <w:ind w:firstLine="0"/>
              <w:jc w:val="center"/>
              <w:rPr>
                <w:b/>
                <w:szCs w:val="24"/>
              </w:rPr>
            </w:pPr>
            <w:r>
              <w:rPr>
                <w:b/>
                <w:szCs w:val="24"/>
              </w:rPr>
              <w:t>2</w:t>
            </w:r>
          </w:p>
        </w:tc>
        <w:tc>
          <w:tcPr>
            <w:tcW w:w="628" w:type="pct"/>
          </w:tcPr>
          <w:p w:rsidR="00957964" w:rsidRDefault="00957964">
            <w:pPr>
              <w:pStyle w:val="BodyTextIndent"/>
              <w:spacing w:after="0"/>
              <w:ind w:firstLine="0"/>
              <w:jc w:val="center"/>
              <w:rPr>
                <w:b/>
                <w:szCs w:val="24"/>
              </w:rPr>
            </w:pPr>
            <w:r>
              <w:rPr>
                <w:b/>
                <w:szCs w:val="24"/>
              </w:rPr>
              <w:t>96</w:t>
            </w:r>
          </w:p>
        </w:tc>
        <w:tc>
          <w:tcPr>
            <w:tcW w:w="799" w:type="pct"/>
          </w:tcPr>
          <w:p w:rsidR="00957964" w:rsidRDefault="00957964">
            <w:pPr>
              <w:pStyle w:val="BodyTextIndent"/>
              <w:spacing w:after="0"/>
              <w:ind w:firstLine="0"/>
              <w:jc w:val="center"/>
              <w:rPr>
                <w:b/>
                <w:szCs w:val="24"/>
              </w:rPr>
            </w:pPr>
            <w:r>
              <w:rPr>
                <w:b/>
                <w:szCs w:val="24"/>
              </w:rPr>
              <w:t>26 336.65</w:t>
            </w:r>
          </w:p>
        </w:tc>
        <w:tc>
          <w:tcPr>
            <w:tcW w:w="720" w:type="pct"/>
          </w:tcPr>
          <w:p w:rsidR="00957964" w:rsidRDefault="00957964">
            <w:pPr>
              <w:pStyle w:val="BodyTextIndent"/>
              <w:spacing w:after="0"/>
              <w:ind w:firstLine="0"/>
              <w:jc w:val="center"/>
              <w:rPr>
                <w:b/>
                <w:szCs w:val="24"/>
              </w:rPr>
            </w:pPr>
            <w:r>
              <w:rPr>
                <w:b/>
                <w:szCs w:val="24"/>
              </w:rPr>
              <w:t>195 445</w:t>
            </w:r>
          </w:p>
        </w:tc>
      </w:tr>
    </w:tbl>
    <w:p w:rsidR="00957964" w:rsidRDefault="00957964">
      <w:pPr>
        <w:pStyle w:val="BodyTextIndent2"/>
        <w:spacing w:after="240" w:line="360" w:lineRule="exact"/>
        <w:rPr>
          <w:rFonts w:ascii="KaiTi_GB2312" w:eastAsia="KaiTi_GB2312" w:hint="eastAsia"/>
          <w:i w:val="0"/>
          <w:iCs/>
          <w:szCs w:val="24"/>
        </w:rPr>
      </w:pPr>
      <w:r>
        <w:rPr>
          <w:rFonts w:ascii="KaiTi_GB2312" w:eastAsia="KaiTi_GB2312" w:hint="eastAsia"/>
          <w:i w:val="0"/>
          <w:iCs/>
          <w:szCs w:val="24"/>
          <w:u w:val="single"/>
        </w:rPr>
        <w:t>注</w:t>
      </w:r>
      <w:r>
        <w:rPr>
          <w:rFonts w:ascii="KaiTi_GB2312" w:eastAsia="KaiTi_GB2312" w:hint="eastAsia"/>
          <w:i w:val="0"/>
          <w:iCs/>
          <w:szCs w:val="24"/>
          <w:lang w:val="en-GB"/>
        </w:rPr>
        <w:t>：</w:t>
      </w:r>
      <w:r>
        <w:rPr>
          <w:rFonts w:ascii="KaiTi_GB2312" w:eastAsia="KaiTi_GB2312" w:hint="eastAsia"/>
          <w:i w:val="0"/>
          <w:iCs/>
          <w:szCs w:val="24"/>
        </w:rPr>
        <w:t>PP-总统公告；AO-行政令；EO-总统令；DOC-转让契约 ，国家住房管理局与卫生部；MO-备忘录指令。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rPr>
      </w:pPr>
      <w:r>
        <w:tab/>
      </w:r>
      <w:r>
        <w:rPr>
          <w:rFonts w:hint="eastAsia"/>
        </w:rPr>
        <w:t xml:space="preserve"> </w:t>
      </w:r>
      <w:r>
        <w:rPr>
          <w:rFonts w:hint="eastAsia"/>
        </w:rPr>
        <w:t>在宣布的</w:t>
      </w:r>
      <w:r>
        <w:rPr>
          <w:rFonts w:hint="eastAsia"/>
        </w:rPr>
        <w:t>96</w:t>
      </w:r>
      <w:r>
        <w:rPr>
          <w:rFonts w:hint="eastAsia"/>
        </w:rPr>
        <w:t>处地皮中，属于住宅用地的共有</w:t>
      </w:r>
      <w:r>
        <w:t>26 336.65</w:t>
      </w:r>
      <w:r>
        <w:rPr>
          <w:rFonts w:hint="eastAsia"/>
        </w:rPr>
        <w:t>公顷，这为大约</w:t>
      </w:r>
      <w:r>
        <w:t>195 445</w:t>
      </w:r>
      <w:r>
        <w:rPr>
          <w:rFonts w:hint="eastAsia"/>
        </w:rPr>
        <w:t>名的非正规定居家庭提供了土地权利保障。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96</w:t>
      </w:r>
      <w:r>
        <w:rPr>
          <w:rFonts w:hint="eastAsia"/>
          <w:szCs w:val="24"/>
        </w:rPr>
        <w:t>份总统签发文件的情况如下：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已对</w:t>
      </w:r>
      <w:r>
        <w:rPr>
          <w:rFonts w:hint="eastAsia"/>
          <w:szCs w:val="24"/>
        </w:rPr>
        <w:t>49</w:t>
      </w:r>
      <w:r>
        <w:rPr>
          <w:rFonts w:hint="eastAsia"/>
          <w:szCs w:val="24"/>
        </w:rPr>
        <w:t>处地皮签署了“实施细则”，</w:t>
      </w:r>
      <w:r>
        <w:rPr>
          <w:rFonts w:hint="eastAsia"/>
          <w:szCs w:val="24"/>
        </w:rPr>
        <w:t>34</w:t>
      </w:r>
      <w:r>
        <w:rPr>
          <w:rFonts w:hint="eastAsia"/>
          <w:szCs w:val="24"/>
        </w:rPr>
        <w:t>处地皮的最终草案已经完成，正待利益攸关方签署；对于那些旨在将某些政府土地开放给政府住房计划，而宣布或公布的各项法令和总统签发文件，实施细则为其实施提供了一整套统一而且适当的政策和程序。</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已对宣布的</w:t>
      </w:r>
      <w:r>
        <w:rPr>
          <w:rFonts w:hint="eastAsia"/>
          <w:szCs w:val="24"/>
        </w:rPr>
        <w:t>23</w:t>
      </w:r>
      <w:r>
        <w:rPr>
          <w:rFonts w:hint="eastAsia"/>
          <w:szCs w:val="24"/>
        </w:rPr>
        <w:t>处地皮进行了人口普查和土地标界；</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已对宣布的</w:t>
      </w:r>
      <w:r>
        <w:rPr>
          <w:rFonts w:hint="eastAsia"/>
          <w:szCs w:val="24"/>
        </w:rPr>
        <w:t>23</w:t>
      </w:r>
      <w:r>
        <w:rPr>
          <w:rFonts w:hint="eastAsia"/>
          <w:szCs w:val="24"/>
        </w:rPr>
        <w:t>处地皮进行了定界和土地分划测量；</w:t>
      </w:r>
    </w:p>
    <w:p w:rsidR="00957964" w:rsidRDefault="00957964" w:rsidP="0061716A">
      <w:pPr>
        <w:tabs>
          <w:tab w:val="left" w:pos="1560"/>
        </w:tabs>
        <w:spacing w:after="240" w:line="360" w:lineRule="exact"/>
        <w:ind w:leftChars="513" w:left="31680" w:hangingChars="229" w:firstLine="31680"/>
        <w:rPr>
          <w:rFonts w:hint="eastAsia"/>
          <w:szCs w:val="24"/>
        </w:rPr>
      </w:pPr>
      <w:r>
        <w:rPr>
          <w:rFonts w:hint="eastAsia"/>
          <w:bCs/>
          <w:szCs w:val="24"/>
        </w:rPr>
        <w:sym w:font="Wingdings 2" w:char="F097"/>
      </w:r>
      <w:r>
        <w:rPr>
          <w:rFonts w:hint="eastAsia"/>
          <w:bCs/>
          <w:szCs w:val="24"/>
        </w:rPr>
        <w:tab/>
      </w:r>
      <w:r>
        <w:rPr>
          <w:rFonts w:hint="eastAsia"/>
          <w:szCs w:val="24"/>
        </w:rPr>
        <w:t>已对</w:t>
      </w:r>
      <w:r>
        <w:rPr>
          <w:rFonts w:hint="eastAsia"/>
          <w:szCs w:val="24"/>
        </w:rPr>
        <w:t>18</w:t>
      </w:r>
      <w:r>
        <w:rPr>
          <w:rFonts w:hint="eastAsia"/>
          <w:szCs w:val="24"/>
        </w:rPr>
        <w:t>处地皮完成了筛选受益人的活动；</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已对宣布的</w:t>
      </w:r>
      <w:r>
        <w:rPr>
          <w:rFonts w:hint="eastAsia"/>
          <w:szCs w:val="24"/>
        </w:rPr>
        <w:t>14</w:t>
      </w:r>
      <w:r>
        <w:rPr>
          <w:rFonts w:hint="eastAsia"/>
          <w:szCs w:val="24"/>
        </w:rPr>
        <w:t>处地皮向合格受益人颁发了土地业权分配证。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在对</w:t>
      </w:r>
      <w:r>
        <w:rPr>
          <w:rFonts w:hint="eastAsia"/>
          <w:szCs w:val="24"/>
        </w:rPr>
        <w:t>96</w:t>
      </w:r>
      <w:r>
        <w:rPr>
          <w:rFonts w:hint="eastAsia"/>
          <w:szCs w:val="24"/>
        </w:rPr>
        <w:t>处已公布的地皮完成受益人筛选后，将颁发土地业权分配证，预计将颁发</w:t>
      </w:r>
      <w:r>
        <w:rPr>
          <w:szCs w:val="24"/>
        </w:rPr>
        <w:t>195 445</w:t>
      </w:r>
      <w:r>
        <w:rPr>
          <w:rFonts w:hint="eastAsia"/>
          <w:szCs w:val="24"/>
        </w:rPr>
        <w:t>份这种证书。从</w:t>
      </w:r>
      <w:r>
        <w:rPr>
          <w:rFonts w:hint="eastAsia"/>
          <w:szCs w:val="24"/>
        </w:rPr>
        <w:t>2001</w:t>
      </w:r>
      <w:r>
        <w:rPr>
          <w:rFonts w:hint="eastAsia"/>
          <w:szCs w:val="24"/>
        </w:rPr>
        <w:t>年到目前为止，已颁发了其中的</w:t>
      </w:r>
      <w:r>
        <w:rPr>
          <w:szCs w:val="24"/>
        </w:rPr>
        <w:t>20 378</w:t>
      </w:r>
      <w:r>
        <w:rPr>
          <w:rFonts w:hint="eastAsia"/>
          <w:szCs w:val="24"/>
        </w:rPr>
        <w:t>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在向预期受益人提供使用权保障方面，以下问题将会对该项工作的实施产生影响：</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在人口普查、土地标界和测量工作（定界、结构和土地分划）方面，缺乏预算支持；</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缺乏人力支持——在宣布的所有地皮中，</w:t>
      </w:r>
      <w:r>
        <w:rPr>
          <w:szCs w:val="24"/>
        </w:rPr>
        <w:t>住房与城市发展协调理事会</w:t>
      </w:r>
      <w:r>
        <w:rPr>
          <w:rFonts w:hint="eastAsia"/>
          <w:szCs w:val="24"/>
        </w:rPr>
        <w:t>都没有实际派出人员。这正是为什么要在已宣布的地区，将</w:t>
      </w:r>
      <w:r>
        <w:rPr>
          <w:szCs w:val="24"/>
        </w:rPr>
        <w:t>住房与城市发展协调理事会</w:t>
      </w:r>
      <w:r>
        <w:rPr>
          <w:rFonts w:hint="eastAsia"/>
          <w:szCs w:val="24"/>
        </w:rPr>
        <w:t>所有职能转由国家住房管理局负责的基本原因，国家住房管理局可以提供充分的人力支持和后勤服务，以从事宣布地皮后的活动。</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在宣布的地皮内，各人民组织之间存在着矛盾；</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难以挖掘地方政府部门的资源，以便为宣布地皮后的各项活动提供支持；</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土地估价——在宣布的地皮中，有些地皮的估价令人望而生畏，如：就位于马尼拉</w:t>
      </w:r>
      <w:r>
        <w:t>汕塔</w:t>
      </w:r>
      <w:r>
        <w:rPr>
          <w:rFonts w:hint="eastAsia"/>
        </w:rPr>
        <w:t>梅萨的政府服务保险系统事务署而言，地皮的报价为每平方米</w:t>
      </w:r>
      <w:r>
        <w:rPr>
          <w:szCs w:val="24"/>
        </w:rPr>
        <w:t>25 000</w:t>
      </w:r>
      <w:r>
        <w:rPr>
          <w:rFonts w:hint="eastAsia"/>
          <w:szCs w:val="24"/>
        </w:rPr>
        <w:t>菲律宾比索，这超出了预期受益人的支付能力；</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在颁发公告后，难以防止非正规定居者的侵入，这使得筛选受益人的活动更加困难；</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地界重叠，有人对地界表示异议；及</w:t>
      </w:r>
    </w:p>
    <w:p w:rsidR="00957964" w:rsidRDefault="00957964" w:rsidP="0061716A">
      <w:pPr>
        <w:tabs>
          <w:tab w:val="left" w:pos="1560"/>
        </w:tabs>
        <w:spacing w:after="240" w:line="360" w:lineRule="exact"/>
        <w:ind w:leftChars="513" w:left="31680" w:hangingChars="229" w:firstLine="31680"/>
        <w:rPr>
          <w:szCs w:val="24"/>
          <w:u w:val="single"/>
        </w:rPr>
      </w:pPr>
      <w:r>
        <w:rPr>
          <w:rFonts w:hint="eastAsia"/>
          <w:bCs/>
          <w:szCs w:val="24"/>
        </w:rPr>
        <w:sym w:font="Wingdings 2" w:char="F097"/>
      </w:r>
      <w:r>
        <w:rPr>
          <w:rFonts w:hint="eastAsia"/>
          <w:bCs/>
          <w:szCs w:val="24"/>
        </w:rPr>
        <w:tab/>
      </w:r>
      <w:r>
        <w:rPr>
          <w:rFonts w:hint="eastAsia"/>
          <w:szCs w:val="24"/>
        </w:rPr>
        <w:t>在宣布的地皮中，有些不宜作为住宅用地。</w:t>
      </w:r>
    </w:p>
    <w:p w:rsidR="00957964" w:rsidRDefault="00957964">
      <w:pPr>
        <w:spacing w:after="240" w:line="360" w:lineRule="exact"/>
        <w:rPr>
          <w:rFonts w:hint="eastAsia"/>
          <w:szCs w:val="24"/>
          <w:u w:val="single"/>
        </w:rPr>
      </w:pPr>
      <w:r>
        <w:rPr>
          <w:szCs w:val="24"/>
          <w:u w:val="single"/>
        </w:rPr>
        <w:br w:type="page"/>
        <w:t>Pag-Ibig</w:t>
      </w:r>
      <w:r>
        <w:rPr>
          <w:szCs w:val="24"/>
          <w:u w:val="single"/>
        </w:rPr>
        <w:t>基金</w:t>
      </w:r>
      <w:r>
        <w:rPr>
          <w:rFonts w:hint="eastAsia"/>
          <w:szCs w:val="24"/>
          <w:u w:val="single"/>
        </w:rPr>
        <w:t>的住房方案</w:t>
      </w:r>
    </w:p>
    <w:p w:rsidR="00957964" w:rsidRDefault="00957964">
      <w:pPr>
        <w:spacing w:after="240" w:line="360" w:lineRule="exact"/>
        <w:rPr>
          <w:rFonts w:ascii="KaiTi_GB2312" w:eastAsia="KaiTi_GB2312" w:hint="eastAsia"/>
          <w:iCs/>
          <w:szCs w:val="24"/>
        </w:rPr>
      </w:pPr>
      <w:r>
        <w:rPr>
          <w:i/>
          <w:szCs w:val="24"/>
        </w:rPr>
        <w:t>a.</w:t>
      </w:r>
      <w:r>
        <w:rPr>
          <w:rFonts w:hint="eastAsia"/>
          <w:i/>
          <w:szCs w:val="24"/>
        </w:rPr>
        <w:t xml:space="preserve"> </w:t>
      </w:r>
      <w:r>
        <w:rPr>
          <w:rFonts w:ascii="KaiTi_GB2312" w:eastAsia="KaiTi_GB2312" w:hint="eastAsia"/>
          <w:iCs/>
          <w:szCs w:val="24"/>
        </w:rPr>
        <w:t>对既有和既得不动产及其他财产的安排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就那些已被</w:t>
      </w:r>
      <w:r>
        <w:rPr>
          <w:szCs w:val="24"/>
        </w:rPr>
        <w:t>Pag-Ibig</w:t>
      </w:r>
      <w:r>
        <w:rPr>
          <w:szCs w:val="24"/>
        </w:rPr>
        <w:t>基金</w:t>
      </w:r>
      <w:r>
        <w:rPr>
          <w:rFonts w:hint="eastAsia"/>
          <w:szCs w:val="24"/>
        </w:rPr>
        <w:t>取消赎回权或已取得的财产而言，占用这类财产的前非法所有人或权益继承人可以依据该方案，通过现金支付或分期付款的方式，重新赎回所述财产。截至</w:t>
      </w:r>
      <w:r>
        <w:rPr>
          <w:rFonts w:hint="eastAsia"/>
          <w:szCs w:val="24"/>
        </w:rPr>
        <w:t>2006</w:t>
      </w:r>
      <w:r>
        <w:rPr>
          <w:rFonts w:hint="eastAsia"/>
          <w:szCs w:val="24"/>
        </w:rPr>
        <w:t>年</w:t>
      </w:r>
      <w:r>
        <w:rPr>
          <w:rFonts w:hint="eastAsia"/>
          <w:szCs w:val="24"/>
        </w:rPr>
        <w:t>8</w:t>
      </w:r>
      <w:r>
        <w:rPr>
          <w:rFonts w:hint="eastAsia"/>
          <w:szCs w:val="24"/>
        </w:rPr>
        <w:t>月，已有</w:t>
      </w:r>
      <w:r>
        <w:rPr>
          <w:szCs w:val="24"/>
        </w:rPr>
        <w:t>1 175</w:t>
      </w:r>
      <w:r>
        <w:rPr>
          <w:rFonts w:hint="eastAsia"/>
          <w:szCs w:val="24"/>
        </w:rPr>
        <w:t>名前所有人或权益继承人重现获得了各自的财产。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而对于尚未占用的既得地产而言，则通过密封公开投标或议价购买的方式，卖给那些有意者。将为中标者或议价销售的发盘人提供折扣，即：对那些通过现金方式付款的，按照</w:t>
      </w:r>
      <w:r>
        <w:rPr>
          <w:rFonts w:hint="eastAsia"/>
          <w:szCs w:val="24"/>
        </w:rPr>
        <w:t>10%</w:t>
      </w:r>
      <w:r>
        <w:rPr>
          <w:rFonts w:hint="eastAsia"/>
          <w:szCs w:val="24"/>
        </w:rPr>
        <w:t>的比率提供折扣，对那些采用分期付款或住房贷款方式付款的，按照</w:t>
      </w:r>
      <w:r>
        <w:rPr>
          <w:rFonts w:hint="eastAsia"/>
          <w:szCs w:val="24"/>
        </w:rPr>
        <w:t>5%</w:t>
      </w:r>
      <w:r>
        <w:rPr>
          <w:rFonts w:hint="eastAsia"/>
          <w:szCs w:val="24"/>
        </w:rPr>
        <w:t>的比率提供折扣。</w:t>
      </w:r>
      <w:r>
        <w:rPr>
          <w:rFonts w:hint="eastAsia"/>
          <w:szCs w:val="24"/>
        </w:rPr>
        <w:t xml:space="preserve"> </w:t>
      </w:r>
    </w:p>
    <w:p w:rsidR="00957964" w:rsidRDefault="00957964">
      <w:pPr>
        <w:spacing w:after="240" w:line="360" w:lineRule="exact"/>
        <w:rPr>
          <w:rFonts w:eastAsia="KaiTi_GB2312" w:hint="eastAsia"/>
          <w:iCs/>
          <w:szCs w:val="24"/>
        </w:rPr>
      </w:pPr>
      <w:r>
        <w:rPr>
          <w:i/>
          <w:szCs w:val="24"/>
        </w:rPr>
        <w:t>b.</w:t>
      </w:r>
      <w:r>
        <w:rPr>
          <w:rFonts w:hint="eastAsia"/>
          <w:i/>
          <w:szCs w:val="24"/>
        </w:rPr>
        <w:t xml:space="preserve"> </w:t>
      </w:r>
      <w:r>
        <w:rPr>
          <w:rFonts w:eastAsia="KaiTi_GB2312" w:hint="eastAsia"/>
          <w:iCs/>
          <w:szCs w:val="24"/>
        </w:rPr>
        <w:t>先租后买方案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对于现有收入不足以支付</w:t>
      </w:r>
      <w:r>
        <w:rPr>
          <w:szCs w:val="24"/>
        </w:rPr>
        <w:t xml:space="preserve">Pag- IBIG </w:t>
      </w:r>
      <w:r>
        <w:rPr>
          <w:rFonts w:hint="eastAsia"/>
          <w:szCs w:val="24"/>
        </w:rPr>
        <w:t>基金住房贷款月供款的基金成员来说，可利用“先租后买”方案，该方案旨在为</w:t>
      </w:r>
      <w:r>
        <w:rPr>
          <w:szCs w:val="24"/>
        </w:rPr>
        <w:t>Pag-Ibig</w:t>
      </w:r>
      <w:r>
        <w:rPr>
          <w:szCs w:val="24"/>
        </w:rPr>
        <w:t>基金</w:t>
      </w:r>
      <w:r>
        <w:rPr>
          <w:rFonts w:hint="eastAsia"/>
          <w:szCs w:val="24"/>
        </w:rPr>
        <w:t>成员提供可负担得起的住房，并确保在这些成员具备此类贷款资格时，让他们获得住房所有权。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根据该方案，对于</w:t>
      </w:r>
      <w:r>
        <w:rPr>
          <w:szCs w:val="24"/>
        </w:rPr>
        <w:t>Pag-Ibig</w:t>
      </w:r>
      <w:r>
        <w:rPr>
          <w:szCs w:val="24"/>
        </w:rPr>
        <w:t>基金</w:t>
      </w:r>
      <w:r>
        <w:rPr>
          <w:rFonts w:hint="eastAsia"/>
          <w:szCs w:val="24"/>
        </w:rPr>
        <w:t>通过取消赎回权、将借款人资产转让给债权人的代偿安排、取消销售合约</w:t>
      </w:r>
      <w:r>
        <w:rPr>
          <w:rFonts w:cs="Arial" w:hint="eastAsia"/>
        </w:rPr>
        <w:t>等方式获得的未占用资产，可以按照每月至少</w:t>
      </w:r>
      <w:r>
        <w:rPr>
          <w:rFonts w:cs="Arial" w:hint="eastAsia"/>
        </w:rPr>
        <w:t>1 000</w:t>
      </w:r>
      <w:r>
        <w:rPr>
          <w:rFonts w:cs="Arial" w:hint="eastAsia"/>
        </w:rPr>
        <w:t>菲律宾比索的价格将其租给基金成员，租期至多为</w:t>
      </w:r>
      <w:r>
        <w:rPr>
          <w:rFonts w:cs="Arial" w:hint="eastAsia"/>
        </w:rPr>
        <w:t>5</w:t>
      </w:r>
      <w:r>
        <w:rPr>
          <w:rFonts w:cs="Arial" w:hint="eastAsia"/>
        </w:rPr>
        <w:t>年。承租人应在租赁期满前行使购买权，购买时可按照购买价的</w:t>
      </w:r>
      <w:r>
        <w:rPr>
          <w:rFonts w:cs="Arial" w:hint="eastAsia"/>
        </w:rPr>
        <w:t>3-5%</w:t>
      </w:r>
      <w:r>
        <w:rPr>
          <w:rFonts w:cs="Arial" w:hint="eastAsia"/>
        </w:rPr>
        <w:t>左右获得折扣，折扣水平取决于行使购买权所在的年份。在实施该方案的</w:t>
      </w:r>
      <w:r>
        <w:rPr>
          <w:rFonts w:cs="Arial" w:hint="eastAsia"/>
        </w:rPr>
        <w:t>6</w:t>
      </w:r>
      <w:r>
        <w:rPr>
          <w:rFonts w:cs="Arial" w:hint="eastAsia"/>
        </w:rPr>
        <w:t>年内，从中受益的已有</w:t>
      </w:r>
      <w:r>
        <w:rPr>
          <w:rFonts w:cs="Arial" w:hint="eastAsia"/>
        </w:rPr>
        <w:t>7 000</w:t>
      </w:r>
      <w:r>
        <w:rPr>
          <w:rFonts w:cs="Arial" w:hint="eastAsia"/>
        </w:rPr>
        <w:t>多人。</w:t>
      </w:r>
    </w:p>
    <w:p w:rsidR="00957964" w:rsidRDefault="00957964">
      <w:pPr>
        <w:spacing w:after="240" w:line="360" w:lineRule="exact"/>
        <w:rPr>
          <w:rFonts w:hint="eastAsia"/>
          <w:szCs w:val="24"/>
        </w:rPr>
      </w:pPr>
      <w:r>
        <w:rPr>
          <w:i/>
          <w:szCs w:val="24"/>
        </w:rPr>
        <w:t xml:space="preserve">c. </w:t>
      </w:r>
      <w:r>
        <w:rPr>
          <w:rFonts w:eastAsia="KaiTi_GB2312" w:hint="eastAsia"/>
          <w:iCs/>
          <w:szCs w:val="24"/>
        </w:rPr>
        <w:t>“降低房价，体面生活”方案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iCs/>
          <w:szCs w:val="24"/>
        </w:rPr>
      </w:pPr>
      <w:r>
        <w:rPr>
          <w:rFonts w:hint="eastAsia"/>
          <w:szCs w:val="24"/>
        </w:rPr>
        <w:t>在“降低房价，体面生活”方案下，基金对其</w:t>
      </w:r>
      <w:r>
        <w:rPr>
          <w:rFonts w:hint="eastAsia"/>
          <w:iCs/>
          <w:szCs w:val="24"/>
        </w:rPr>
        <w:t>既有和既得的不动产及其他财产，减价挂牌出售，首先将出售给政府雇员。对于有兴趣通过住房贷款和现金付款方式购买财产的买主，可分别获得</w:t>
      </w:r>
      <w:r>
        <w:rPr>
          <w:rFonts w:hint="eastAsia"/>
          <w:iCs/>
          <w:szCs w:val="24"/>
        </w:rPr>
        <w:t>15%</w:t>
      </w:r>
      <w:r>
        <w:rPr>
          <w:rFonts w:hint="eastAsia"/>
          <w:iCs/>
          <w:szCs w:val="24"/>
        </w:rPr>
        <w:t>和</w:t>
      </w:r>
      <w:r>
        <w:rPr>
          <w:rFonts w:hint="eastAsia"/>
          <w:iCs/>
          <w:szCs w:val="24"/>
        </w:rPr>
        <w:t>20%</w:t>
      </w:r>
      <w:r>
        <w:rPr>
          <w:rFonts w:hint="eastAsia"/>
          <w:iCs/>
          <w:szCs w:val="24"/>
        </w:rPr>
        <w:t>的折扣。如果买主购买的财产属于非法占有的，那么还可以额外获得</w:t>
      </w:r>
      <w:r>
        <w:rPr>
          <w:rFonts w:hint="eastAsia"/>
          <w:iCs/>
          <w:szCs w:val="24"/>
        </w:rPr>
        <w:t>5%</w:t>
      </w:r>
      <w:r>
        <w:rPr>
          <w:rFonts w:hint="eastAsia"/>
          <w:iCs/>
          <w:szCs w:val="24"/>
        </w:rPr>
        <w:t>的折扣。通过住房贷款购买的买主可在整个贷款期间享受</w:t>
      </w:r>
      <w:r>
        <w:rPr>
          <w:rFonts w:hint="eastAsia"/>
          <w:iCs/>
          <w:szCs w:val="24"/>
        </w:rPr>
        <w:t>6%</w:t>
      </w:r>
      <w:r>
        <w:rPr>
          <w:rFonts w:hint="eastAsia"/>
          <w:iCs/>
          <w:szCs w:val="24"/>
        </w:rPr>
        <w:t>的贷款利率。</w:t>
      </w:r>
    </w:p>
    <w:p w:rsidR="00957964" w:rsidRDefault="00957964">
      <w:pPr>
        <w:tabs>
          <w:tab w:val="num" w:pos="1800"/>
        </w:tabs>
        <w:spacing w:after="240" w:line="360" w:lineRule="exact"/>
        <w:ind w:right="90"/>
        <w:rPr>
          <w:rFonts w:hint="eastAsia"/>
          <w:i/>
          <w:szCs w:val="24"/>
          <w:u w:val="single"/>
        </w:rPr>
      </w:pPr>
      <w:r>
        <w:rPr>
          <w:i/>
          <w:szCs w:val="24"/>
        </w:rPr>
        <w:t xml:space="preserve">d. </w:t>
      </w:r>
      <w:r>
        <w:rPr>
          <w:rFonts w:eastAsia="KaiTi_GB2312" w:hint="eastAsia"/>
          <w:iCs/>
          <w:szCs w:val="24"/>
        </w:rPr>
        <w:t>“住房支持”方案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“住房支持”方案旨在让</w:t>
      </w:r>
      <w:r>
        <w:rPr>
          <w:szCs w:val="24"/>
        </w:rPr>
        <w:t>Pag-Ibig</w:t>
      </w:r>
      <w:r>
        <w:rPr>
          <w:szCs w:val="24"/>
        </w:rPr>
        <w:t>基金</w:t>
      </w:r>
      <w:r>
        <w:rPr>
          <w:rFonts w:hint="eastAsia"/>
          <w:szCs w:val="24"/>
        </w:rPr>
        <w:t>的借款人有机会重新调整他们与基金之间的贷款结构，从而帮助他们避免住房面临取消赎回权，或取消销售合约的风险。已制订了一项无息计划，以解决借款人违约期间未支付的利息和罚金。另外，还为借款人延长了还款期限（</w:t>
      </w:r>
      <w:r>
        <w:rPr>
          <w:rFonts w:hint="eastAsia"/>
          <w:szCs w:val="24"/>
        </w:rPr>
        <w:t>30</w:t>
      </w:r>
      <w:r>
        <w:rPr>
          <w:rFonts w:hint="eastAsia"/>
          <w:szCs w:val="24"/>
        </w:rPr>
        <w:t>年），但前提是该期限不超过</w:t>
      </w:r>
      <w:r>
        <w:rPr>
          <w:rFonts w:hint="eastAsia"/>
          <w:szCs w:val="24"/>
        </w:rPr>
        <w:t>65</w:t>
      </w:r>
      <w:r>
        <w:rPr>
          <w:rFonts w:hint="eastAsia"/>
          <w:szCs w:val="24"/>
        </w:rPr>
        <w:t>岁减去其申请贷款时的年龄。</w:t>
      </w:r>
    </w:p>
    <w:p w:rsidR="00957964" w:rsidRDefault="00957964">
      <w:pPr>
        <w:spacing w:after="240" w:line="360" w:lineRule="exact"/>
        <w:rPr>
          <w:rFonts w:hint="eastAsia"/>
          <w:szCs w:val="24"/>
          <w:u w:val="single"/>
        </w:rPr>
      </w:pPr>
      <w:r>
        <w:rPr>
          <w:szCs w:val="24"/>
          <w:u w:val="single"/>
        </w:rPr>
        <w:t>Pag-Ibig</w:t>
      </w:r>
      <w:r>
        <w:rPr>
          <w:szCs w:val="24"/>
          <w:u w:val="single"/>
        </w:rPr>
        <w:t>基金</w:t>
      </w:r>
      <w:r>
        <w:rPr>
          <w:rFonts w:hint="eastAsia"/>
          <w:szCs w:val="24"/>
          <w:u w:val="single"/>
        </w:rPr>
        <w:t>方案的成效</w:t>
      </w:r>
      <w:r>
        <w:rPr>
          <w:rFonts w:hint="eastAsia"/>
          <w:szCs w:val="24"/>
          <w:u w:val="single"/>
        </w:rPr>
        <w:t>/</w:t>
      </w:r>
      <w:r>
        <w:rPr>
          <w:rFonts w:hint="eastAsia"/>
          <w:szCs w:val="24"/>
          <w:u w:val="single"/>
        </w:rPr>
        <w:t>成就</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Pag-Ibig</w:t>
      </w:r>
      <w:r>
        <w:rPr>
          <w:szCs w:val="24"/>
        </w:rPr>
        <w:t>基金</w:t>
      </w:r>
      <w:r>
        <w:rPr>
          <w:rFonts w:hint="eastAsia"/>
          <w:szCs w:val="24"/>
        </w:rPr>
        <w:t>是国家唯一最大的住房融资机构。截至</w:t>
      </w:r>
      <w:r>
        <w:rPr>
          <w:rFonts w:hint="eastAsia"/>
          <w:szCs w:val="24"/>
        </w:rPr>
        <w:t>2005</w:t>
      </w:r>
      <w:r>
        <w:rPr>
          <w:rFonts w:hint="eastAsia"/>
          <w:szCs w:val="24"/>
        </w:rPr>
        <w:t>年</w:t>
      </w:r>
      <w:r>
        <w:rPr>
          <w:rFonts w:hint="eastAsia"/>
          <w:szCs w:val="24"/>
        </w:rPr>
        <w:t>12</w:t>
      </w:r>
      <w:r>
        <w:rPr>
          <w:rFonts w:hint="eastAsia"/>
          <w:szCs w:val="24"/>
        </w:rPr>
        <w:t>月，在不同政府和私人融资机构的融资总账户中，有</w:t>
      </w:r>
      <w:r>
        <w:rPr>
          <w:szCs w:val="24"/>
        </w:rPr>
        <w:t>34.94</w:t>
      </w:r>
      <w:r>
        <w:rPr>
          <w:rFonts w:hint="eastAsia"/>
          <w:szCs w:val="24"/>
        </w:rPr>
        <w:t>%</w:t>
      </w:r>
      <w:r>
        <w:rPr>
          <w:rFonts w:hint="eastAsia"/>
          <w:szCs w:val="24"/>
        </w:rPr>
        <w:t>（相当于</w:t>
      </w:r>
      <w:r>
        <w:rPr>
          <w:rFonts w:hint="eastAsia"/>
          <w:szCs w:val="24"/>
        </w:rPr>
        <w:t>943.2</w:t>
      </w:r>
      <w:r>
        <w:rPr>
          <w:rFonts w:hint="eastAsia"/>
          <w:szCs w:val="24"/>
        </w:rPr>
        <w:t>亿菲律宾比索）是由基金产生的。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基金旨在向成员提供更便宜的住房。首先，降低了某些贷款组合的利率。社会化住房的最高贷款额提高了，借款人的还款期限也延长了。最后，某些特殊贷款组合的“贷款与担保比”提高了。从</w:t>
      </w:r>
      <w:r>
        <w:rPr>
          <w:rFonts w:hint="eastAsia"/>
          <w:szCs w:val="24"/>
        </w:rPr>
        <w:t>2001</w:t>
      </w:r>
      <w:r>
        <w:rPr>
          <w:rFonts w:hint="eastAsia"/>
          <w:szCs w:val="24"/>
        </w:rPr>
        <w:t>年到</w:t>
      </w:r>
      <w:r>
        <w:rPr>
          <w:rFonts w:hint="eastAsia"/>
          <w:szCs w:val="24"/>
        </w:rPr>
        <w:t>2005</w:t>
      </w:r>
      <w:r>
        <w:rPr>
          <w:rFonts w:hint="eastAsia"/>
          <w:szCs w:val="24"/>
        </w:rPr>
        <w:t>年，基金已向</w:t>
      </w:r>
      <w:r>
        <w:rPr>
          <w:szCs w:val="24"/>
        </w:rPr>
        <w:t>142 229</w:t>
      </w:r>
      <w:r>
        <w:rPr>
          <w:rFonts w:hint="eastAsia"/>
          <w:szCs w:val="24"/>
        </w:rPr>
        <w:t>个成员发放了</w:t>
      </w:r>
      <w:r>
        <w:rPr>
          <w:szCs w:val="24"/>
        </w:rPr>
        <w:t>486.25</w:t>
      </w:r>
      <w:r>
        <w:rPr>
          <w:rFonts w:hint="eastAsia"/>
          <w:szCs w:val="24"/>
        </w:rPr>
        <w:t>亿菲律宾比索的贷款，以便为</w:t>
      </w:r>
      <w:r>
        <w:rPr>
          <w:szCs w:val="24"/>
        </w:rPr>
        <w:t>141 091</w:t>
      </w:r>
      <w:r>
        <w:rPr>
          <w:rFonts w:hint="eastAsia"/>
          <w:szCs w:val="24"/>
        </w:rPr>
        <w:t>个单位的住房提供资金。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为确保住房融资有一个可持续的来源，住房基金作为一家金融机构，一直在不断保持其流动性和资金的流动，以便为其成员的利益提供资金，例如：</w:t>
      </w:r>
      <w:r>
        <w:rPr>
          <w:rFonts w:hint="eastAsia"/>
          <w:szCs w:val="24"/>
        </w:rPr>
        <w:t>1</w:t>
      </w:r>
      <w:r>
        <w:rPr>
          <w:rFonts w:hint="eastAsia"/>
          <w:szCs w:val="24"/>
        </w:rPr>
        <w:t>）</w:t>
      </w:r>
      <w:r>
        <w:rPr>
          <w:rFonts w:eastAsia="KaiTi_GB2312" w:hint="eastAsia"/>
          <w:szCs w:val="24"/>
        </w:rPr>
        <w:t>资金来源</w:t>
      </w:r>
      <w:r>
        <w:rPr>
          <w:rFonts w:hint="eastAsia"/>
          <w:szCs w:val="24"/>
        </w:rPr>
        <w:t>——</w:t>
      </w:r>
      <w:r>
        <w:rPr>
          <w:szCs w:val="24"/>
        </w:rPr>
        <w:t>Pag-Ibig</w:t>
      </w:r>
      <w:r>
        <w:rPr>
          <w:szCs w:val="24"/>
        </w:rPr>
        <w:t>基金</w:t>
      </w:r>
      <w:r>
        <w:rPr>
          <w:rFonts w:hint="eastAsia"/>
          <w:szCs w:val="24"/>
        </w:rPr>
        <w:t>的资金主要通过成员缴款以及短期住房和机构贷款产生。最近几年，通过这些来源筹集的资金一直在稳步增长。事实上，从</w:t>
      </w:r>
      <w:r>
        <w:rPr>
          <w:rFonts w:hint="eastAsia"/>
          <w:szCs w:val="24"/>
        </w:rPr>
        <w:t>2001</w:t>
      </w:r>
      <w:r>
        <w:rPr>
          <w:rFonts w:hint="eastAsia"/>
          <w:szCs w:val="24"/>
        </w:rPr>
        <w:t>年到</w:t>
      </w:r>
      <w:r>
        <w:rPr>
          <w:rFonts w:hint="eastAsia"/>
          <w:szCs w:val="24"/>
        </w:rPr>
        <w:t>2005</w:t>
      </w:r>
      <w:r>
        <w:rPr>
          <w:rFonts w:hint="eastAsia"/>
          <w:szCs w:val="24"/>
        </w:rPr>
        <w:t>年，获得的资金总额达到了</w:t>
      </w:r>
      <w:r>
        <w:rPr>
          <w:szCs w:val="24"/>
        </w:rPr>
        <w:t>1</w:t>
      </w:r>
      <w:r>
        <w:rPr>
          <w:rFonts w:hint="eastAsia"/>
          <w:szCs w:val="24"/>
        </w:rPr>
        <w:t xml:space="preserve"> </w:t>
      </w:r>
      <w:r>
        <w:rPr>
          <w:szCs w:val="24"/>
        </w:rPr>
        <w:t>845.1</w:t>
      </w:r>
      <w:r>
        <w:rPr>
          <w:rFonts w:hint="eastAsia"/>
          <w:szCs w:val="24"/>
        </w:rPr>
        <w:t>亿菲律宾比索，平均每年将近</w:t>
      </w:r>
      <w:r>
        <w:rPr>
          <w:rFonts w:hint="eastAsia"/>
          <w:szCs w:val="24"/>
        </w:rPr>
        <w:t>370</w:t>
      </w:r>
      <w:r>
        <w:rPr>
          <w:rFonts w:hint="eastAsia"/>
          <w:szCs w:val="24"/>
        </w:rPr>
        <w:t>亿菲律宾比索；</w:t>
      </w:r>
      <w:r>
        <w:rPr>
          <w:rFonts w:hint="eastAsia"/>
          <w:szCs w:val="24"/>
        </w:rPr>
        <w:t>2</w:t>
      </w:r>
      <w:r>
        <w:rPr>
          <w:rFonts w:hint="eastAsia"/>
          <w:szCs w:val="24"/>
        </w:rPr>
        <w:t>）</w:t>
      </w:r>
      <w:r>
        <w:rPr>
          <w:rFonts w:ascii="KaiTi_GB2312" w:eastAsia="KaiTi_GB2312" w:hint="eastAsia"/>
          <w:szCs w:val="24"/>
        </w:rPr>
        <w:t>短期投资/借款</w:t>
      </w:r>
      <w:r>
        <w:rPr>
          <w:rFonts w:hint="eastAsia"/>
          <w:szCs w:val="24"/>
        </w:rPr>
        <w:t>——为了给公司的资金需求提供补充，基金进行了政府证券和其他短期投资项目的投资，另外还发行了</w:t>
      </w:r>
      <w:r>
        <w:rPr>
          <w:szCs w:val="24"/>
        </w:rPr>
        <w:t>Pag-Ibig</w:t>
      </w:r>
      <w:r>
        <w:rPr>
          <w:szCs w:val="24"/>
        </w:rPr>
        <w:t>基金</w:t>
      </w:r>
      <w:r>
        <w:rPr>
          <w:rFonts w:hint="eastAsia"/>
          <w:szCs w:val="24"/>
        </w:rPr>
        <w:t>债券。</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促进私人部门参与是满足住房需求的一项举措。基金不断与客户进行磋商或对话，以解决他们对基金方案、好处、政策和指导方针所存有的问题和担心。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u w:val="single"/>
        </w:rPr>
      </w:pPr>
      <w:r>
        <w:rPr>
          <w:rFonts w:hint="eastAsia"/>
          <w:szCs w:val="24"/>
        </w:rPr>
        <w:t>今年早些时候，基金曾就改进基金住房方案的问题与开发商组织进行了会谈。这些会谈的最明显结果就是改进并放宽了我们的住房指导方针，如：</w:t>
      </w:r>
      <w:r>
        <w:rPr>
          <w:szCs w:val="24"/>
        </w:rPr>
        <w:t>Pag-Ibig</w:t>
      </w:r>
      <w:r>
        <w:rPr>
          <w:szCs w:val="24"/>
        </w:rPr>
        <w:t>基金</w:t>
      </w:r>
      <w:r>
        <w:rPr>
          <w:rFonts w:hint="eastAsia"/>
          <w:szCs w:val="24"/>
        </w:rPr>
        <w:t>第</w:t>
      </w:r>
      <w:r>
        <w:rPr>
          <w:szCs w:val="24"/>
        </w:rPr>
        <w:t>213</w:t>
      </w:r>
      <w:r>
        <w:rPr>
          <w:rFonts w:hint="eastAsia"/>
          <w:szCs w:val="24"/>
        </w:rPr>
        <w:t>号通知、或</w:t>
      </w:r>
      <w:r>
        <w:rPr>
          <w:szCs w:val="24"/>
        </w:rPr>
        <w:t>Pag-Ibig</w:t>
      </w:r>
      <w:r>
        <w:rPr>
          <w:szCs w:val="24"/>
        </w:rPr>
        <w:t>基金</w:t>
      </w:r>
      <w:r>
        <w:rPr>
          <w:rFonts w:hint="eastAsia"/>
          <w:szCs w:val="24"/>
        </w:rPr>
        <w:t>住房贷款方案修订指南、</w:t>
      </w:r>
      <w:r>
        <w:rPr>
          <w:szCs w:val="24"/>
        </w:rPr>
        <w:t>Pag-Ibig</w:t>
      </w:r>
      <w:r>
        <w:rPr>
          <w:szCs w:val="24"/>
        </w:rPr>
        <w:t>基金</w:t>
      </w:r>
      <w:r>
        <w:rPr>
          <w:rFonts w:hint="eastAsia"/>
          <w:szCs w:val="24"/>
        </w:rPr>
        <w:t>第</w:t>
      </w:r>
      <w:r>
        <w:rPr>
          <w:rFonts w:hint="eastAsia"/>
          <w:szCs w:val="24"/>
        </w:rPr>
        <w:t>212</w:t>
      </w:r>
      <w:r>
        <w:rPr>
          <w:rFonts w:hint="eastAsia"/>
          <w:szCs w:val="24"/>
        </w:rPr>
        <w:t>号通知（即：“开发商销售合约</w:t>
      </w:r>
      <w:r>
        <w:rPr>
          <w:rFonts w:hint="eastAsia"/>
          <w:szCs w:val="24"/>
        </w:rPr>
        <w:t>/</w:t>
      </w:r>
      <w:r>
        <w:rPr>
          <w:rFonts w:hint="eastAsia"/>
          <w:szCs w:val="24"/>
        </w:rPr>
        <w:t>房地产按揭计划下</w:t>
      </w:r>
      <w:r>
        <w:rPr>
          <w:szCs w:val="24"/>
        </w:rPr>
        <w:t>Pag-Ibig</w:t>
      </w:r>
      <w:r>
        <w:rPr>
          <w:szCs w:val="24"/>
        </w:rPr>
        <w:t>基金</w:t>
      </w:r>
      <w:r>
        <w:rPr>
          <w:rFonts w:hint="eastAsia"/>
          <w:szCs w:val="24"/>
        </w:rPr>
        <w:t>外包机制的综合实施指南”）。</w:t>
      </w:r>
    </w:p>
    <w:p w:rsidR="00957964" w:rsidRDefault="00957964">
      <w:pPr>
        <w:spacing w:after="240" w:line="360" w:lineRule="exact"/>
        <w:rPr>
          <w:rFonts w:hint="eastAsia"/>
          <w:b/>
          <w:szCs w:val="24"/>
          <w:u w:val="single"/>
        </w:rPr>
      </w:pPr>
      <w:r>
        <w:rPr>
          <w:rFonts w:hint="eastAsia"/>
          <w:szCs w:val="24"/>
          <w:u w:val="single"/>
        </w:rPr>
        <w:t>国家住房管理局的方案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国家住房管理局管理的重新安置方案。</w:t>
      </w:r>
      <w:r>
        <w:rPr>
          <w:rFonts w:hint="eastAsia"/>
          <w:szCs w:val="24"/>
        </w:rPr>
        <w:t>该方案包括获取大块生地，以开发成为建房地皮或核心住房单位，提供那些从政府基础设施项目指定用地上迁移的家庭，以及那些占用危险地区（如：航道、三角湾和铁路轨道附近）的家庭。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对于铁路轨道沿线生活的非正规定居家庭，是在受益人为导向的基础上，将他们重新安置到指定的定居地的——如，在市内</w:t>
      </w:r>
      <w:r>
        <w:rPr>
          <w:rFonts w:hint="eastAsia"/>
          <w:szCs w:val="24"/>
        </w:rPr>
        <w:t>/</w:t>
      </w:r>
      <w:r>
        <w:rPr>
          <w:rFonts w:hint="eastAsia"/>
          <w:szCs w:val="24"/>
        </w:rPr>
        <w:t>镇内重新安置、由机构间委员会制订管理重新安置活动的规章、通过提供配有服务设施的地皮直接提供住房单位、通过住房材料贷款方案帮助受益人自建房屋、为重新定居的家庭提供便利设施和谋生手段。</w:t>
      </w:r>
      <w:r>
        <w:rPr>
          <w:rStyle w:val="FootnoteReference"/>
          <w:szCs w:val="24"/>
        </w:rPr>
        <w:footnoteReference w:id="41"/>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住房材料援助方案。</w:t>
      </w:r>
      <w:r>
        <w:rPr>
          <w:rFonts w:hint="eastAsia"/>
          <w:szCs w:val="24"/>
        </w:rPr>
        <w:t>该方案被纳入了重新安置方案，这是住房开发的一部分，该方案将为那些重新安置的家庭提供建筑材料用于房屋建设，以便通过血汗产权，而非国家住房管理局提供现房的方式来解决住房问题。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eastAsia="KaiTi_GB2312" w:hint="eastAsia"/>
          <w:szCs w:val="24"/>
        </w:rPr>
        <w:t>地方政府部门的重新安置援助方案</w:t>
      </w:r>
      <w:r>
        <w:rPr>
          <w:rFonts w:hint="eastAsia"/>
          <w:szCs w:val="24"/>
        </w:rPr>
        <w:t>。该方案是针对那些生活在危险地区，或受基础设施项目影响的非正规定居者而设计的，旨在帮助大马尼拉地区外的地方政府部门解决这些定居者的重新安置需求，由地方政府部门和国家住房管理局共同实施。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贫民区改造方案</w:t>
      </w:r>
      <w:r>
        <w:rPr>
          <w:rFonts w:hint="eastAsia"/>
          <w:szCs w:val="24"/>
        </w:rPr>
        <w:t>。该方案需要征用土地，并通过道路建设和提供基本服务设施（如：水、电）的方式对占用的土地进行现场改良。有关土地权利的问题则通过将住宅用地卖给真正的居住者来解决。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场地与服务开发方案</w:t>
      </w:r>
      <w:r>
        <w:rPr>
          <w:rFonts w:hint="eastAsia"/>
          <w:szCs w:val="24"/>
        </w:rPr>
        <w:t>。该方案需要征用土地，并将生地开发成配有服务设施的住宅用地，以作为解决非正规定居问题的另一种方案，或开发成服务区以满足移入居民和人口增长的需要。在那些预计将有人口增长和人口过剩问题的城市中心，以及住房购买受益人不断增加的城市中心，将采用该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核心住房方案</w:t>
      </w:r>
      <w:r>
        <w:rPr>
          <w:rFonts w:hint="eastAsia"/>
          <w:szCs w:val="24"/>
        </w:rPr>
        <w:t>。该方案需要征用土地和开发生地，以建设住房单位，它为配有服务设施的地块提供核心住房，以便为目标市场提供可以负担得起的住房单位——目标市场主要包括低收入的政府和私人部门雇员。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中层住房方案</w:t>
      </w:r>
      <w:r>
        <w:rPr>
          <w:rFonts w:hint="eastAsia"/>
          <w:szCs w:val="24"/>
        </w:rPr>
        <w:t>。是一个市内住宅方案，需要建设</w:t>
      </w:r>
      <w:r>
        <w:rPr>
          <w:rFonts w:hint="eastAsia"/>
          <w:szCs w:val="24"/>
        </w:rPr>
        <w:t>3</w:t>
      </w:r>
      <w:r>
        <w:rPr>
          <w:rFonts w:hint="eastAsia"/>
          <w:szCs w:val="24"/>
        </w:rPr>
        <w:t>到</w:t>
      </w:r>
      <w:r>
        <w:rPr>
          <w:rFonts w:hint="eastAsia"/>
          <w:szCs w:val="24"/>
        </w:rPr>
        <w:t>5</w:t>
      </w:r>
      <w:r>
        <w:rPr>
          <w:rFonts w:hint="eastAsia"/>
          <w:szCs w:val="24"/>
        </w:rPr>
        <w:t>层的楼房，直接由国家住房管理局根据第</w:t>
      </w:r>
      <w:r>
        <w:rPr>
          <w:rFonts w:hint="eastAsia"/>
          <w:szCs w:val="24"/>
        </w:rPr>
        <w:t>7835</w:t>
      </w:r>
      <w:r>
        <w:rPr>
          <w:rFonts w:hint="eastAsia"/>
          <w:szCs w:val="24"/>
        </w:rPr>
        <w:t>号共和国法为该方案的分配安排进行实施，住房供应将通过租赁方式进行。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国家住房管理局是社区协会</w:t>
      </w:r>
      <w:r>
        <w:rPr>
          <w:rFonts w:hint="eastAsia"/>
          <w:szCs w:val="24"/>
        </w:rPr>
        <w:t>/</w:t>
      </w:r>
      <w:r>
        <w:rPr>
          <w:rFonts w:hint="eastAsia"/>
          <w:szCs w:val="24"/>
        </w:rPr>
        <w:t>合作社和金融机构之间进行联系的渠道——这些金融机构包括：国家住房抵押融资公司、住房开发互助基金以及那些为土地获取提供宽松融资条件和向人民组织提供其他赠予的其他政府和非政府机构。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国家住房管理局也为社区协会</w:t>
      </w:r>
      <w:r>
        <w:rPr>
          <w:rFonts w:hint="eastAsia"/>
          <w:szCs w:val="24"/>
        </w:rPr>
        <w:t>/</w:t>
      </w:r>
      <w:r>
        <w:rPr>
          <w:rFonts w:hint="eastAsia"/>
          <w:szCs w:val="24"/>
        </w:rPr>
        <w:t>合作社或地方政府部门提供技术援助，如：社区组织、与土地所有者进行谈判、准备所需要的开发计划、制订有关部署和筹资的计划、协调与其他政府机构之间的关系以获得所需要的文件。</w:t>
      </w:r>
    </w:p>
    <w:p w:rsidR="00957964" w:rsidRDefault="00957964">
      <w:pPr>
        <w:spacing w:after="240" w:line="360" w:lineRule="exact"/>
        <w:rPr>
          <w:rFonts w:hint="eastAsia"/>
          <w:szCs w:val="24"/>
        </w:rPr>
      </w:pPr>
      <w:r>
        <w:rPr>
          <w:rFonts w:hint="eastAsia"/>
          <w:szCs w:val="24"/>
          <w:u w:val="single"/>
        </w:rPr>
        <w:t>成就与计划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w:t>
      </w:r>
      <w:r>
        <w:rPr>
          <w:rFonts w:hint="eastAsia"/>
          <w:szCs w:val="24"/>
        </w:rPr>
        <w:t>2004</w:t>
      </w:r>
      <w:r>
        <w:rPr>
          <w:rFonts w:hint="eastAsia"/>
          <w:szCs w:val="24"/>
        </w:rPr>
        <w:t>年</w:t>
      </w:r>
      <w:r>
        <w:rPr>
          <w:rFonts w:hint="eastAsia"/>
          <w:szCs w:val="24"/>
        </w:rPr>
        <w:t>11</w:t>
      </w:r>
      <w:r>
        <w:rPr>
          <w:rFonts w:hint="eastAsia"/>
          <w:szCs w:val="24"/>
        </w:rPr>
        <w:t>月</w:t>
      </w:r>
      <w:r>
        <w:rPr>
          <w:rFonts w:hint="eastAsia"/>
          <w:szCs w:val="24"/>
        </w:rPr>
        <w:t>4</w:t>
      </w:r>
      <w:r>
        <w:rPr>
          <w:rFonts w:hint="eastAsia"/>
          <w:szCs w:val="24"/>
        </w:rPr>
        <w:t>日颁发的第</w:t>
      </w:r>
      <w:r>
        <w:rPr>
          <w:rFonts w:hint="eastAsia"/>
          <w:szCs w:val="24"/>
        </w:rPr>
        <w:t>111</w:t>
      </w:r>
      <w:r>
        <w:rPr>
          <w:rFonts w:hint="eastAsia"/>
          <w:szCs w:val="24"/>
        </w:rPr>
        <w:t>号行政令，国家住房管理局将作为领导机关，负责实施“菲律宾国营铁路公司铁路系统搬迁和重新安置方案”。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重新安置方案之一就是北部铁路工程。该工程需要搬迁大马尼拉和</w:t>
      </w:r>
      <w:r>
        <w:t>布拉干省</w:t>
      </w:r>
      <w:r>
        <w:rPr>
          <w:rFonts w:hint="eastAsia"/>
        </w:rPr>
        <w:t>铁路轨道沿线定居的家庭，以便为一个将</w:t>
      </w:r>
      <w:r>
        <w:rPr>
          <w:rFonts w:hint="eastAsia"/>
          <w:szCs w:val="24"/>
        </w:rPr>
        <w:t>从卡卢砍通往</w:t>
      </w:r>
      <w:r>
        <w:t>马洛洛斯</w:t>
      </w:r>
      <w:r>
        <w:rPr>
          <w:rFonts w:hint="eastAsia"/>
        </w:rPr>
        <w:t>的</w:t>
      </w:r>
      <w:r>
        <w:rPr>
          <w:rFonts w:hint="eastAsia"/>
          <w:szCs w:val="24"/>
        </w:rPr>
        <w:t>客运系统让路。来自大马尼拉和</w:t>
      </w:r>
      <w:r>
        <w:t>布拉干省</w:t>
      </w:r>
      <w:r>
        <w:rPr>
          <w:rFonts w:hint="eastAsia"/>
        </w:rPr>
        <w:t>铁路段的共</w:t>
      </w:r>
      <w:r>
        <w:rPr>
          <w:szCs w:val="24"/>
        </w:rPr>
        <w:t>21 023</w:t>
      </w:r>
      <w:r>
        <w:rPr>
          <w:rFonts w:hint="eastAsia"/>
          <w:szCs w:val="24"/>
        </w:rPr>
        <w:t>个非正规定居家庭迁到了重新定居地区，从而为铁路系统的基础设施开发工程铺平了道路。</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rPr>
      </w:pPr>
      <w:r>
        <w:rPr>
          <w:rFonts w:hint="eastAsia"/>
        </w:rPr>
        <w:t>重新安置方案还包括铁路工程，该工程需要恢复菲律宾国营铁路公司从卡卢砍到阿拉邦的现有客运服务线。目前已重新安置了</w:t>
      </w:r>
      <w:r>
        <w:t>7 404</w:t>
      </w:r>
      <w:r>
        <w:rPr>
          <w:rFonts w:hint="eastAsia"/>
        </w:rPr>
        <w:t>户家庭，这些家庭主要来自马尼拉、</w:t>
      </w:r>
      <w:r>
        <w:t>马卡蒂市</w:t>
      </w:r>
      <w:r>
        <w:rPr>
          <w:rFonts w:hint="eastAsia"/>
        </w:rPr>
        <w:t>、</w:t>
      </w:r>
      <w:r>
        <w:rPr>
          <w:rFonts w:cs="Arial" w:hint="eastAsia"/>
        </w:rPr>
        <w:t>卡布尧和内湖省铁路段。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对于受铁路项目影响的家庭，</w:t>
      </w:r>
      <w:r>
        <w:rPr>
          <w:szCs w:val="24"/>
        </w:rPr>
        <w:t>住房与城市发展协调理事会</w:t>
      </w:r>
      <w:r>
        <w:rPr>
          <w:rFonts w:hint="eastAsia"/>
          <w:szCs w:val="24"/>
        </w:rPr>
        <w:t>与国家住房管理局是在受益人为导向的基础上对他们进行重新安置的。这是为了确保在搬迁过程中提供适当的住房服务，从而为相关家庭提供其所需要的援助。该方案包括：进行市内</w:t>
      </w:r>
      <w:r>
        <w:rPr>
          <w:rFonts w:hint="eastAsia"/>
          <w:szCs w:val="24"/>
        </w:rPr>
        <w:t>/</w:t>
      </w:r>
      <w:r>
        <w:rPr>
          <w:rFonts w:hint="eastAsia"/>
          <w:szCs w:val="24"/>
        </w:rPr>
        <w:t>镇内重新安置以尽量减少混乱、制订管理重新安置活动的发展计划、发放贷款以便从开发商那里直接获得配有服务设施的地块、通过住房材料贷款方案帮助受益人自建房屋、为重新定居的家庭提供基本设施和谋生手段，以提高他们的生活水平。</w:t>
      </w:r>
    </w:p>
    <w:p w:rsidR="00957964" w:rsidRDefault="00957964">
      <w:pPr>
        <w:spacing w:after="240" w:line="360" w:lineRule="exact"/>
        <w:rPr>
          <w:rFonts w:hint="eastAsia"/>
          <w:szCs w:val="24"/>
          <w:u w:val="single"/>
        </w:rPr>
      </w:pPr>
      <w:r>
        <w:rPr>
          <w:rFonts w:hint="eastAsia"/>
          <w:szCs w:val="24"/>
          <w:u w:val="single"/>
        </w:rPr>
        <w:t>国际合作对实现住房权的作用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官方发展援助旨在帮助城市</w:t>
      </w:r>
      <w:r>
        <w:rPr>
          <w:rFonts w:hint="eastAsia"/>
          <w:szCs w:val="24"/>
        </w:rPr>
        <w:t>/</w:t>
      </w:r>
      <w:r>
        <w:rPr>
          <w:rFonts w:hint="eastAsia"/>
          <w:szCs w:val="24"/>
        </w:rPr>
        <w:t>地方政府部门进行能力建设，以便他们向各自所在地区的居民提供基本的基础设施和服务。这类项目包括城市管理和规划人员的能力建设。官方发展援助的某些项目如下：</w:t>
      </w:r>
    </w:p>
    <w:p w:rsidR="00957964" w:rsidRDefault="00957964">
      <w:pPr>
        <w:pStyle w:val="BodyText"/>
        <w:tabs>
          <w:tab w:val="num" w:pos="1680"/>
        </w:tabs>
        <w:spacing w:after="240" w:line="360" w:lineRule="exact"/>
        <w:ind w:left="1680" w:right="389" w:hanging="600"/>
        <w:rPr>
          <w:rFonts w:ascii="Times New Roman"/>
          <w:sz w:val="21"/>
          <w:szCs w:val="24"/>
        </w:rPr>
      </w:pPr>
      <w:r>
        <w:rPr>
          <w:rFonts w:ascii="Times New Roman" w:hint="eastAsia"/>
          <w:sz w:val="21"/>
        </w:rPr>
        <w:t xml:space="preserve">a.  </w:t>
      </w:r>
      <w:r>
        <w:rPr>
          <w:rFonts w:cs="Arial" w:hint="eastAsia"/>
          <w:sz w:val="21"/>
        </w:rPr>
        <w:tab/>
        <w:t>亚洲开发银行下的</w:t>
      </w:r>
      <w:r>
        <w:rPr>
          <w:rFonts w:ascii="Times New Roman" w:hint="eastAsia"/>
          <w:sz w:val="21"/>
          <w:szCs w:val="24"/>
        </w:rPr>
        <w:t>城市贫困社区部门发展项目。该方案旨在使城市贫困社区有更多的机会获取土地权利、低价住房、基本的市政基础设施和服务，并为他们的住房和谋生需要提供融资。</w:t>
      </w:r>
    </w:p>
    <w:p w:rsidR="00957964" w:rsidRDefault="00957964">
      <w:pPr>
        <w:pStyle w:val="BodyText"/>
        <w:tabs>
          <w:tab w:val="num" w:pos="1680"/>
        </w:tabs>
        <w:spacing w:after="240" w:line="360" w:lineRule="exact"/>
        <w:ind w:left="1680" w:right="389" w:hanging="600"/>
        <w:rPr>
          <w:rFonts w:ascii="Times New Roman"/>
          <w:sz w:val="21"/>
          <w:szCs w:val="24"/>
        </w:rPr>
      </w:pPr>
      <w:r>
        <w:rPr>
          <w:rFonts w:ascii="Times New Roman" w:hint="eastAsia"/>
          <w:sz w:val="21"/>
          <w:szCs w:val="24"/>
        </w:rPr>
        <w:t>b.</w:t>
      </w:r>
      <w:r>
        <w:rPr>
          <w:rFonts w:ascii="Times New Roman" w:hint="eastAsia"/>
          <w:sz w:val="21"/>
          <w:szCs w:val="24"/>
        </w:rPr>
        <w:tab/>
      </w:r>
      <w:r>
        <w:rPr>
          <w:rFonts w:ascii="Times New Roman" w:hint="eastAsia"/>
          <w:sz w:val="21"/>
          <w:szCs w:val="24"/>
        </w:rPr>
        <w:t>城市联盟下的“城市无贫民区</w:t>
      </w:r>
      <w:r>
        <w:rPr>
          <w:rFonts w:cs="Arial" w:hint="eastAsia"/>
          <w:sz w:val="21"/>
        </w:rPr>
        <w:t>倡议</w:t>
      </w:r>
      <w:r>
        <w:rPr>
          <w:rFonts w:ascii="Times New Roman" w:hint="eastAsia"/>
          <w:sz w:val="21"/>
          <w:szCs w:val="24"/>
        </w:rPr>
        <w:t>”。该项目旨在促进社会参与制订自身住房战略的能力，特别瞄准了千年发展目标——尤其是那些与贫民区改造、供水、卫生与教育有关的目标。另外，该项目还采用了旨在确保性别问题得到适当考虑和解决的机制。</w:t>
      </w:r>
    </w:p>
    <w:p w:rsidR="00957964" w:rsidRDefault="00957964">
      <w:pPr>
        <w:pStyle w:val="BodyText"/>
        <w:tabs>
          <w:tab w:val="num" w:pos="1680"/>
        </w:tabs>
        <w:spacing w:after="240" w:line="360" w:lineRule="exact"/>
        <w:ind w:left="1680" w:right="389" w:hanging="600"/>
        <w:rPr>
          <w:rFonts w:ascii="Times New Roman"/>
          <w:sz w:val="21"/>
          <w:szCs w:val="24"/>
        </w:rPr>
      </w:pPr>
      <w:r>
        <w:rPr>
          <w:rFonts w:ascii="Times New Roman" w:hint="eastAsia"/>
          <w:sz w:val="21"/>
          <w:szCs w:val="24"/>
        </w:rPr>
        <w:t>c.</w:t>
      </w:r>
      <w:r>
        <w:rPr>
          <w:rFonts w:ascii="Times New Roman" w:hint="eastAsia"/>
          <w:sz w:val="21"/>
          <w:szCs w:val="24"/>
        </w:rPr>
        <w:tab/>
      </w:r>
      <w:r>
        <w:rPr>
          <w:rFonts w:ascii="Times New Roman" w:hint="eastAsia"/>
          <w:sz w:val="21"/>
          <w:szCs w:val="24"/>
        </w:rPr>
        <w:t>亚洲开发银行下的大马尼拉城市贫困人口服务项目。该项目旨在加强大马尼拉地方政府的能力，以便他们为城市贫困人口和住房问题规划并设立自己的项目。</w:t>
      </w:r>
    </w:p>
    <w:p w:rsidR="00957964" w:rsidRDefault="00957964">
      <w:pPr>
        <w:spacing w:after="240" w:line="360" w:lineRule="exact"/>
        <w:rPr>
          <w:rFonts w:ascii="SimHei" w:eastAsia="SimHei" w:hint="eastAsia"/>
          <w:bCs/>
          <w:szCs w:val="24"/>
        </w:rPr>
      </w:pPr>
      <w:r>
        <w:rPr>
          <w:rFonts w:ascii="SimHei" w:eastAsia="SimHei"/>
          <w:bCs/>
          <w:szCs w:val="24"/>
        </w:rPr>
        <w:br w:type="page"/>
        <w:t>3 e.</w:t>
      </w:r>
      <w:r>
        <w:rPr>
          <w:rFonts w:ascii="SimHei" w:eastAsia="SimHei" w:hint="eastAsia"/>
          <w:bCs/>
          <w:szCs w:val="24"/>
        </w:rPr>
        <w:t xml:space="preserve"> 适足穿衣权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是一个气候温暖的热带国家。因此人民没有严重的穿衣问题。政府干预主要表现为协助地方生产商，对进口面料及服装进行规管。纺织研究所正在对纺织业本土材料的用途进行研究。社会福利与发展部在有关贫困人口和自然灾害受害人的援助方案中纳入了应急衣服供应的规定。</w:t>
      </w:r>
    </w:p>
    <w:p w:rsidR="00957964" w:rsidRDefault="00957964">
      <w:pPr>
        <w:spacing w:after="240" w:line="360" w:lineRule="exact"/>
        <w:rPr>
          <w:rFonts w:ascii="SimHei" w:eastAsia="SimHei" w:hint="eastAsia"/>
          <w:bCs/>
          <w:szCs w:val="24"/>
        </w:rPr>
      </w:pPr>
      <w:r>
        <w:rPr>
          <w:rFonts w:ascii="SimHei" w:eastAsia="SimHei" w:hint="eastAsia"/>
          <w:bCs/>
          <w:szCs w:val="24"/>
        </w:rPr>
        <w:t>面临的困难</w:t>
      </w:r>
    </w:p>
    <w:p w:rsidR="00957964" w:rsidRDefault="00957964">
      <w:pPr>
        <w:spacing w:after="240" w:line="360" w:lineRule="exact"/>
        <w:rPr>
          <w:rFonts w:hint="eastAsia"/>
          <w:szCs w:val="24"/>
          <w:u w:val="single"/>
        </w:rPr>
      </w:pPr>
      <w:r>
        <w:rPr>
          <w:rFonts w:hint="eastAsia"/>
          <w:szCs w:val="24"/>
          <w:u w:val="single"/>
        </w:rPr>
        <w:t>粮食权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农业部门的总体劳动生产力水平没有得到明显提高。有关各种农产品收益、生产成本和价格方面的比较数据显示，国家在这方面的发展步伐几乎无法与邻国相比。因此，菲律宾农业的比较优势日益减弱，而且自</w:t>
      </w:r>
      <w:r>
        <w:rPr>
          <w:rFonts w:hint="eastAsia"/>
          <w:szCs w:val="24"/>
        </w:rPr>
        <w:t>1994</w:t>
      </w:r>
      <w:r>
        <w:rPr>
          <w:rFonts w:hint="eastAsia"/>
          <w:szCs w:val="24"/>
        </w:rPr>
        <w:t>年以来，已逐渐成为农产品的净进口国。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其主要原因是农业投入成本提高了，人们获取推荐技术的途径不通畅。如，菲律宾农场主所使用的各种化肥价格计划几乎比国际市场价格高出一倍。其部分原因可能与垄断定价有关，因为市场上有一半以上的化肥供应来自一个公司。另外，还可能存在着监管程序和要求繁杂以及效率差的问题，这大大增加了化肥的生产和经销成本。因此，可能有必要就相关监管机构对农业投入品市场进行监管的效率进行评估。其他原因可能包括：农业投入品物流系统效率差和菲律宾比索贬值。由于杀虫剂和其他农药的监管和物流环境也相同，因此很可能存在着类似的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就那些经过认证的高产品种而言，由于供应和经销方面的限制，人们获取这些品种的途径有限。愿意而且能够种植优质稻种的农户比较少，其部分原因在于缺乏足够的专业知识、技能及技术支持。结果，菲律宾的种子成本高于泰国、越南、印度和中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另一个原因是采收后的损失严重，因为缺乏足够的设备、基础设施，采收后的做法也欠妥当。如，尽管菲律宾的平均稻谷产量高于泰国（分别为</w:t>
      </w:r>
      <w:r>
        <w:rPr>
          <w:rFonts w:hint="eastAsia"/>
          <w:szCs w:val="24"/>
        </w:rPr>
        <w:t>3</w:t>
      </w:r>
      <w:r>
        <w:rPr>
          <w:szCs w:val="24"/>
        </w:rPr>
        <w:t>.2</w:t>
      </w:r>
      <w:r>
        <w:rPr>
          <w:rFonts w:hint="eastAsia"/>
          <w:szCs w:val="24"/>
        </w:rPr>
        <w:t>公吨</w:t>
      </w:r>
      <w:r>
        <w:rPr>
          <w:szCs w:val="24"/>
        </w:rPr>
        <w:t>/</w:t>
      </w:r>
      <w:r>
        <w:rPr>
          <w:rFonts w:hint="eastAsia"/>
          <w:szCs w:val="24"/>
        </w:rPr>
        <w:t>公顷和</w:t>
      </w:r>
      <w:r>
        <w:rPr>
          <w:szCs w:val="24"/>
        </w:rPr>
        <w:t>2.4</w:t>
      </w:r>
      <w:r>
        <w:rPr>
          <w:rFonts w:hint="eastAsia"/>
          <w:szCs w:val="24"/>
        </w:rPr>
        <w:t>公吨</w:t>
      </w:r>
      <w:r>
        <w:rPr>
          <w:szCs w:val="24"/>
        </w:rPr>
        <w:t>/</w:t>
      </w:r>
      <w:r>
        <w:rPr>
          <w:rFonts w:hint="eastAsia"/>
          <w:szCs w:val="24"/>
        </w:rPr>
        <w:t>公顷），但其收获后的稻米损失则高达</w:t>
      </w:r>
      <w:r>
        <w:rPr>
          <w:rFonts w:hint="eastAsia"/>
          <w:szCs w:val="24"/>
        </w:rPr>
        <w:t>34%</w:t>
      </w:r>
      <w:r>
        <w:rPr>
          <w:rFonts w:hint="eastAsia"/>
          <w:szCs w:val="24"/>
        </w:rPr>
        <w:t>，而泰国只在</w:t>
      </w:r>
      <w:r>
        <w:rPr>
          <w:rFonts w:hint="eastAsia"/>
          <w:szCs w:val="24"/>
        </w:rPr>
        <w:t>15%</w:t>
      </w:r>
      <w:r>
        <w:rPr>
          <w:rFonts w:hint="eastAsia"/>
          <w:szCs w:val="24"/>
        </w:rPr>
        <w:t>左右。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生产和收入是否能够保持持续增长似乎也不确定。农业可持续增长的比率在很大程度上取决于国家的环境和自然资源基础，而从总体上来说，这个基础正在不断恶化。各种指标显示，环境和自然资源的可持续性仍然很差或很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此外，还需要将在此期间实现的产量和收入增长转化为与之相称的整个农村福利的大幅增长。尽管从</w:t>
      </w:r>
      <w:r>
        <w:rPr>
          <w:rFonts w:hint="eastAsia"/>
          <w:szCs w:val="24"/>
        </w:rPr>
        <w:t>1999</w:t>
      </w:r>
      <w:r>
        <w:rPr>
          <w:rFonts w:hint="eastAsia"/>
          <w:szCs w:val="24"/>
        </w:rPr>
        <w:t>年到</w:t>
      </w:r>
      <w:r>
        <w:rPr>
          <w:rFonts w:hint="eastAsia"/>
          <w:szCs w:val="24"/>
        </w:rPr>
        <w:t>2002</w:t>
      </w:r>
      <w:r>
        <w:rPr>
          <w:rFonts w:hint="eastAsia"/>
          <w:szCs w:val="24"/>
        </w:rPr>
        <w:t>年，农业创造了</w:t>
      </w:r>
      <w:r>
        <w:rPr>
          <w:rFonts w:hint="eastAsia"/>
          <w:szCs w:val="24"/>
        </w:rPr>
        <w:t>100</w:t>
      </w:r>
      <w:r>
        <w:rPr>
          <w:rFonts w:hint="eastAsia"/>
          <w:szCs w:val="24"/>
        </w:rPr>
        <w:t>多万个就业岗位，但是农村失业和未充分就业的问题仍然很严重，因为每年失业和未充分就业的农村工人仍然分别为</w:t>
      </w:r>
      <w:r>
        <w:rPr>
          <w:rFonts w:hint="eastAsia"/>
          <w:szCs w:val="24"/>
        </w:rPr>
        <w:t>100</w:t>
      </w:r>
      <w:r>
        <w:rPr>
          <w:rFonts w:hint="eastAsia"/>
          <w:szCs w:val="24"/>
        </w:rPr>
        <w:t>万和</w:t>
      </w:r>
      <w:r>
        <w:rPr>
          <w:rFonts w:hint="eastAsia"/>
          <w:szCs w:val="24"/>
        </w:rPr>
        <w:t>300</w:t>
      </w:r>
      <w:r>
        <w:rPr>
          <w:rFonts w:hint="eastAsia"/>
          <w:szCs w:val="24"/>
        </w:rPr>
        <w:t>万以上。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同时，随着《</w:t>
      </w:r>
      <w:r>
        <w:rPr>
          <w:rFonts w:hint="eastAsia"/>
          <w:szCs w:val="24"/>
        </w:rPr>
        <w:t>1991</w:t>
      </w:r>
      <w:r>
        <w:rPr>
          <w:rFonts w:hint="eastAsia"/>
          <w:szCs w:val="24"/>
        </w:rPr>
        <w:t>年地方政府法典》的通过，农业推广服务以及公共灌溉项目的开发与管理受到了干扰，因为需要将这些从国家政府转给地方政府部门。很多地方政府部门缺乏相应的准备、能力和资金来接管这些职能。</w:t>
      </w:r>
    </w:p>
    <w:p w:rsidR="00957964" w:rsidRDefault="00957964">
      <w:pPr>
        <w:spacing w:after="240" w:line="360" w:lineRule="exact"/>
        <w:rPr>
          <w:rFonts w:hint="eastAsia"/>
          <w:szCs w:val="24"/>
          <w:u w:val="single"/>
        </w:rPr>
      </w:pPr>
      <w:r>
        <w:rPr>
          <w:rFonts w:hint="eastAsia"/>
          <w:szCs w:val="24"/>
          <w:u w:val="single"/>
        </w:rPr>
        <w:t>住房权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菲律宾城市化进程仍然很快。有半数以上的人口生活在城市地区，如果保持目前的这种趋势，到</w:t>
      </w:r>
      <w:r>
        <w:rPr>
          <w:rFonts w:hint="eastAsia"/>
          <w:szCs w:val="24"/>
        </w:rPr>
        <w:t>2010</w:t>
      </w:r>
      <w:r>
        <w:rPr>
          <w:rFonts w:hint="eastAsia"/>
          <w:szCs w:val="24"/>
        </w:rPr>
        <w:t>年该比率有望达到</w:t>
      </w:r>
      <w:r>
        <w:rPr>
          <w:rFonts w:hint="eastAsia"/>
          <w:szCs w:val="24"/>
        </w:rPr>
        <w:t>60%</w:t>
      </w:r>
      <w:r>
        <w:rPr>
          <w:rFonts w:hint="eastAsia"/>
          <w:szCs w:val="24"/>
        </w:rPr>
        <w:t>。低价住房和土地市场还没有跟上城市快速发展的步伐：有</w:t>
      </w:r>
      <w:r>
        <w:rPr>
          <w:rFonts w:hint="eastAsia"/>
          <w:szCs w:val="24"/>
        </w:rPr>
        <w:t>40%</w:t>
      </w:r>
      <w:r>
        <w:rPr>
          <w:rFonts w:hint="eastAsia"/>
          <w:szCs w:val="24"/>
        </w:rPr>
        <w:t>以上的城市家庭不得不居住在非正规定居点的临时住房中。生活在非正规定居点的很多城市贫困人口都面临着以下问题：缺乏基本服务和基础设施、劣质住房、使用权无保障、公共卫生风险高。人们获得法定产权的法律程序很复杂，城市土地稀缺，这进一步妨碍了城市贫困居民通过必要的资本摆脱贫困。此外，正规部门几乎没有针对城市贫困人口的金融服务。一般而言，住房融资制度只是给正规部门的雇员带来了好处，能够有效针对城市贫困人口的政府住房方案非常少。</w:t>
      </w:r>
    </w:p>
    <w:p w:rsidR="00957964" w:rsidRDefault="00957964">
      <w:pPr>
        <w:spacing w:after="240" w:line="360" w:lineRule="exact"/>
        <w:rPr>
          <w:rFonts w:ascii="SimHei" w:eastAsia="SimHei" w:hint="eastAsia"/>
          <w:bCs/>
          <w:szCs w:val="24"/>
        </w:rPr>
      </w:pPr>
      <w:r>
        <w:rPr>
          <w:rFonts w:ascii="SimHei" w:eastAsia="SimHei" w:hint="eastAsia"/>
          <w:bCs/>
          <w:szCs w:val="24"/>
        </w:rPr>
        <w:t>未来方向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政府为住房部门通过的政策方向如下：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消除住房部门在制度和结构方面的扭曲问题；</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确定各种有助于扩大住房基金、解决基金不足问题的方案，尤其要针对</w:t>
      </w:r>
      <w:r>
        <w:rPr>
          <w:rFonts w:hint="eastAsia"/>
          <w:szCs w:val="24"/>
        </w:rPr>
        <w:t>30%</w:t>
      </w:r>
      <w:r>
        <w:rPr>
          <w:rFonts w:hint="eastAsia"/>
          <w:szCs w:val="24"/>
        </w:rPr>
        <w:t>最贫困的人口。其中包括改造重新安置的场地，以此作为平衡住房问题的另一种选择。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在未来三年中，通过稳健的住房融资体系为可持续住房提供支撑。为</w:t>
      </w:r>
      <w:r>
        <w:rPr>
          <w:szCs w:val="24"/>
        </w:rPr>
        <w:t>国家住房抵押融资公司</w:t>
      </w:r>
      <w:r>
        <w:rPr>
          <w:rFonts w:hint="eastAsia"/>
          <w:szCs w:val="24"/>
        </w:rPr>
        <w:t>提供指导，以确保二级抵押市场的运行。</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由社会住房融资公司提供合理的评估体系。</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由国家住房管理局对其所有主要的资产做出严格计划，提高筹资效率；</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由住房与土地利用规管委员会确保各项标准和规章跟上时代变化的步伐；</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由</w:t>
      </w:r>
      <w:r>
        <w:rPr>
          <w:szCs w:val="24"/>
        </w:rPr>
        <w:t>Pag-Ibig</w:t>
      </w:r>
      <w:r>
        <w:rPr>
          <w:szCs w:val="24"/>
        </w:rPr>
        <w:t>基金</w:t>
      </w:r>
      <w:r>
        <w:rPr>
          <w:rFonts w:hint="eastAsia"/>
          <w:szCs w:val="24"/>
        </w:rPr>
        <w:t>负责提供市场上急需的流动性，以确保住房融资发动机（包括证券化和担保）的有效运行。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为了满足非正规定居者的住房要求，将需要：（</w:t>
      </w:r>
      <w:r>
        <w:rPr>
          <w:rFonts w:hint="eastAsia"/>
          <w:szCs w:val="24"/>
        </w:rPr>
        <w:t>a</w:t>
      </w:r>
      <w:r>
        <w:rPr>
          <w:rFonts w:hint="eastAsia"/>
          <w:szCs w:val="24"/>
        </w:rPr>
        <w:t>）按比例增加低成本高效益、涉及多方利益攸关方的成熟住房方案；（</w:t>
      </w:r>
      <w:r>
        <w:rPr>
          <w:rFonts w:hint="eastAsia"/>
          <w:szCs w:val="24"/>
        </w:rPr>
        <w:t>b</w:t>
      </w:r>
      <w:r>
        <w:rPr>
          <w:rFonts w:hint="eastAsia"/>
          <w:szCs w:val="24"/>
        </w:rPr>
        <w:t>）加强住户的使用权保障，改进土地登记办法，通过并制订创新性的使用安排，为人们提供负担得起的住房；（</w:t>
      </w:r>
      <w:r>
        <w:rPr>
          <w:rFonts w:hint="eastAsia"/>
          <w:szCs w:val="24"/>
        </w:rPr>
        <w:t>c</w:t>
      </w:r>
      <w:r>
        <w:rPr>
          <w:rFonts w:hint="eastAsia"/>
          <w:szCs w:val="24"/>
        </w:rPr>
        <w:t>）通过公正人道的方法对占用大马尼拉危险地区的非正规定居者进行重新安置；（</w:t>
      </w:r>
      <w:r>
        <w:rPr>
          <w:rFonts w:hint="eastAsia"/>
          <w:szCs w:val="24"/>
        </w:rPr>
        <w:t>d</w:t>
      </w:r>
      <w:r>
        <w:rPr>
          <w:rFonts w:hint="eastAsia"/>
          <w:szCs w:val="24"/>
        </w:rPr>
        <w:t>）为地方政府部门和私人部门牵头的住房方案提供支持；（</w:t>
      </w:r>
      <w:r>
        <w:rPr>
          <w:rFonts w:hint="eastAsia"/>
          <w:szCs w:val="24"/>
        </w:rPr>
        <w:t>e</w:t>
      </w:r>
      <w:r>
        <w:rPr>
          <w:rFonts w:hint="eastAsia"/>
          <w:szCs w:val="24"/>
        </w:rPr>
        <w:t>）为吕宋、</w:t>
      </w:r>
      <w:r>
        <w:rPr>
          <w:szCs w:val="24"/>
        </w:rPr>
        <w:t>米沙鄢</w:t>
      </w:r>
      <w:r>
        <w:rPr>
          <w:rFonts w:hint="eastAsia"/>
          <w:szCs w:val="24"/>
        </w:rPr>
        <w:t>和</w:t>
      </w:r>
      <w:r>
        <w:rPr>
          <w:szCs w:val="24"/>
        </w:rPr>
        <w:t>棉兰老</w:t>
      </w:r>
      <w:r>
        <w:rPr>
          <w:rFonts w:hint="eastAsia"/>
          <w:szCs w:val="24"/>
        </w:rPr>
        <w:t>开发新的住房中心。</w:t>
      </w:r>
    </w:p>
    <w:p w:rsidR="00957964" w:rsidRDefault="00957964">
      <w:pPr>
        <w:spacing w:after="240" w:line="360" w:lineRule="exact"/>
        <w:rPr>
          <w:rFonts w:hint="eastAsia"/>
          <w:szCs w:val="24"/>
          <w:u w:val="single"/>
        </w:rPr>
      </w:pPr>
      <w:r>
        <w:rPr>
          <w:rFonts w:hint="eastAsia"/>
          <w:szCs w:val="24"/>
          <w:u w:val="single"/>
        </w:rPr>
        <w:t>实施城市资产改革方案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按照</w:t>
      </w:r>
      <w:r>
        <w:rPr>
          <w:rFonts w:hint="eastAsia"/>
          <w:szCs w:val="24"/>
        </w:rPr>
        <w:t>2004-2010</w:t>
      </w:r>
      <w:r>
        <w:rPr>
          <w:rFonts w:hint="eastAsia"/>
          <w:szCs w:val="24"/>
        </w:rPr>
        <w:t>年菲律宾中期发展计划，将为非正规定居者提供产权，以实施城市资产改革方案。这将包括：通过对人们占用的土地授予法定权利，来激活“呆滞资本”或非正规定居者占用的土地。非正规定居者可利用这种法定权利为微型企业筹集资本。这种方法不仅可以为贫民区居民提供使用权保障，而且可以为他们提供谋生机会。</w:t>
      </w:r>
    </w:p>
    <w:p w:rsidR="00957964" w:rsidRDefault="00957964">
      <w:pPr>
        <w:spacing w:after="240" w:line="360" w:lineRule="exact"/>
        <w:rPr>
          <w:rFonts w:hint="eastAsia"/>
          <w:szCs w:val="24"/>
          <w:u w:val="single"/>
        </w:rPr>
      </w:pPr>
      <w:r>
        <w:rPr>
          <w:rFonts w:hint="eastAsia"/>
          <w:szCs w:val="24"/>
          <w:u w:val="single"/>
        </w:rPr>
        <w:t>促进住房融资的可持续来源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为了促进可持续融资，</w:t>
      </w:r>
      <w:r>
        <w:rPr>
          <w:szCs w:val="24"/>
        </w:rPr>
        <w:t>社会住房融资公司</w:t>
      </w:r>
      <w:r>
        <w:rPr>
          <w:rFonts w:hint="eastAsia"/>
          <w:szCs w:val="24"/>
        </w:rPr>
        <w:t>应有足够资本额，并有权贷款或发行债券和其他债券以便为社会化住房建设筹集资金。</w:t>
      </w:r>
    </w:p>
    <w:p w:rsidR="00957964" w:rsidRDefault="00957964">
      <w:pPr>
        <w:spacing w:after="240" w:line="360" w:lineRule="exact"/>
        <w:rPr>
          <w:rFonts w:hint="eastAsia"/>
          <w:szCs w:val="24"/>
          <w:u w:val="single"/>
        </w:rPr>
      </w:pPr>
      <w:r>
        <w:rPr>
          <w:rFonts w:hint="eastAsia"/>
          <w:szCs w:val="24"/>
          <w:u w:val="single"/>
        </w:rPr>
        <w:t>扩大私人部门参与社会化住房融资与建设的水平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迫切需要通过以下方式扩大私人部门参与社会化住房（即：价格低于</w:t>
      </w:r>
      <w:r>
        <w:rPr>
          <w:szCs w:val="24"/>
        </w:rPr>
        <w:t>225 000</w:t>
      </w:r>
      <w:r>
        <w:rPr>
          <w:rFonts w:hint="eastAsia"/>
          <w:szCs w:val="24"/>
        </w:rPr>
        <w:t>菲律宾比索的套房）融资与建设的水平：（</w:t>
      </w:r>
      <w:r>
        <w:rPr>
          <w:rFonts w:hint="eastAsia"/>
          <w:szCs w:val="24"/>
        </w:rPr>
        <w:t>a</w:t>
      </w:r>
      <w:r>
        <w:rPr>
          <w:rFonts w:hint="eastAsia"/>
          <w:szCs w:val="24"/>
        </w:rPr>
        <w:t>）建立一个活跃而且流动的二级抵押市场；（</w:t>
      </w:r>
      <w:r>
        <w:rPr>
          <w:rFonts w:hint="eastAsia"/>
          <w:szCs w:val="24"/>
        </w:rPr>
        <w:t>b</w:t>
      </w:r>
      <w:r>
        <w:rPr>
          <w:rFonts w:hint="eastAsia"/>
          <w:szCs w:val="24"/>
        </w:rPr>
        <w:t>）快速处理资产和不良贷款以便为住房供应提供更多的资金；（</w:t>
      </w:r>
      <w:r>
        <w:rPr>
          <w:rFonts w:hint="eastAsia"/>
          <w:szCs w:val="24"/>
        </w:rPr>
        <w:t>c</w:t>
      </w:r>
      <w:r>
        <w:rPr>
          <w:rFonts w:hint="eastAsia"/>
          <w:szCs w:val="24"/>
        </w:rPr>
        <w:t>）使社会化住房的补贴机制合理化，以消除扭曲和遗漏问题；及（</w:t>
      </w:r>
      <w:r>
        <w:rPr>
          <w:rFonts w:hint="eastAsia"/>
          <w:szCs w:val="24"/>
        </w:rPr>
        <w:t>d</w:t>
      </w:r>
      <w:r>
        <w:rPr>
          <w:rFonts w:hint="eastAsia"/>
          <w:szCs w:val="24"/>
        </w:rPr>
        <w:t>）促进与客户</w:t>
      </w:r>
      <w:r>
        <w:rPr>
          <w:rFonts w:hint="eastAsia"/>
          <w:szCs w:val="24"/>
        </w:rPr>
        <w:t>/</w:t>
      </w:r>
      <w:r>
        <w:rPr>
          <w:rFonts w:hint="eastAsia"/>
          <w:szCs w:val="24"/>
        </w:rPr>
        <w:t>部门团体、私人开发商之间的战略联系，以便进行合资安排。</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二级抵押市场的开发是人们期待已久的一项计划，旨在为住房供应筹集资金。需要将社会化计划的“预算内”分期付款补贴计划制度化，以确保经济适用性，而且还应将该计划与住房融资市场分开。对于已被宣布为住房目的的政府地产，还应制订与私人部门之间的公共住房合资计划，以便为非正规部门（即：不属于住房开发互助基金、政府服务保险系统和社会保障系统的成员）。这些方案将对政府在住房融资方面的角色重新定义，以确保与其他利益攸关方之间能够更好地分配责任与风险。</w:t>
      </w:r>
    </w:p>
    <w:p w:rsidR="00957964" w:rsidRDefault="00957964">
      <w:pPr>
        <w:spacing w:after="240" w:line="360" w:lineRule="exact"/>
        <w:rPr>
          <w:rFonts w:hint="eastAsia"/>
          <w:szCs w:val="24"/>
          <w:u w:val="single"/>
        </w:rPr>
      </w:pPr>
      <w:r>
        <w:rPr>
          <w:rFonts w:hint="eastAsia"/>
          <w:szCs w:val="24"/>
          <w:u w:val="single"/>
        </w:rPr>
        <w:t>加强住房监管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需要在每个城市和镇建立地方住房委员会。提议的地方住房委员会将负责制订、完善、实施和监督有关住房供应和重新安置地区的政策，以确保按照公正和人道的拆迁原则维护贫困人口和无家可归人口的权利。</w:t>
      </w:r>
      <w:r>
        <w:rPr>
          <w:rStyle w:val="FootnoteReference"/>
          <w:szCs w:val="24"/>
        </w:rPr>
        <w:footnoteReference w:id="42"/>
      </w:r>
    </w:p>
    <w:p w:rsidR="00957964" w:rsidRDefault="00957964">
      <w:pPr>
        <w:pStyle w:val="H1"/>
        <w:tabs>
          <w:tab w:val="left" w:pos="360"/>
        </w:tabs>
        <w:spacing w:before="120"/>
        <w:jc w:val="center"/>
        <w:rPr>
          <w:rFonts w:hint="eastAsia"/>
        </w:rPr>
      </w:pPr>
      <w:bookmarkStart w:id="26" w:name="_Toc194233106"/>
      <w:r>
        <w:rPr>
          <w:rFonts w:hint="eastAsia"/>
        </w:rPr>
        <w:t>K.  第12条</w:t>
      </w:r>
      <w:bookmarkEnd w:id="26"/>
    </w:p>
    <w:p w:rsidR="00957964" w:rsidRDefault="00957964">
      <w:pPr>
        <w:spacing w:after="240" w:line="360" w:lineRule="exact"/>
        <w:rPr>
          <w:rFonts w:ascii="SimHei" w:eastAsia="SimHei" w:hint="eastAsia"/>
          <w:bCs/>
          <w:szCs w:val="24"/>
        </w:rPr>
      </w:pPr>
      <w:r>
        <w:rPr>
          <w:rFonts w:ascii="SimHei" w:eastAsia="SimHei" w:hint="eastAsia"/>
          <w:bCs/>
          <w:szCs w:val="24"/>
        </w:rPr>
        <w:t>问题1：菲律宾人的身心健康</w:t>
      </w:r>
    </w:p>
    <w:p w:rsidR="00957964" w:rsidRDefault="00957964">
      <w:pPr>
        <w:spacing w:after="240" w:line="360" w:lineRule="exact"/>
        <w:rPr>
          <w:rFonts w:hint="eastAsia"/>
          <w:szCs w:val="24"/>
          <w:u w:val="single"/>
        </w:rPr>
      </w:pPr>
      <w:r>
        <w:rPr>
          <w:rFonts w:hint="eastAsia"/>
          <w:szCs w:val="24"/>
          <w:u w:val="single"/>
        </w:rPr>
        <w:t>身体健康状况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在总体健康状况及寿命方面，</w:t>
      </w:r>
      <w:r>
        <w:rPr>
          <w:rFonts w:hint="eastAsia"/>
          <w:szCs w:val="24"/>
        </w:rPr>
        <w:t>1970</w:t>
      </w:r>
      <w:r>
        <w:rPr>
          <w:rFonts w:hint="eastAsia"/>
          <w:szCs w:val="24"/>
        </w:rPr>
        <w:t>年出生的男性平均预期寿命在</w:t>
      </w:r>
      <w:r>
        <w:rPr>
          <w:rFonts w:hint="eastAsia"/>
          <w:szCs w:val="24"/>
        </w:rPr>
        <w:t>57</w:t>
      </w:r>
      <w:r>
        <w:rPr>
          <w:rFonts w:hint="eastAsia"/>
          <w:szCs w:val="24"/>
        </w:rPr>
        <w:t>岁左右，而同期出生的女性平均预期寿命约为</w:t>
      </w:r>
      <w:r>
        <w:rPr>
          <w:rFonts w:hint="eastAsia"/>
          <w:szCs w:val="24"/>
        </w:rPr>
        <w:t>61</w:t>
      </w:r>
      <w:r>
        <w:rPr>
          <w:rFonts w:hint="eastAsia"/>
          <w:szCs w:val="24"/>
        </w:rPr>
        <w:t>岁。</w:t>
      </w:r>
      <w:r>
        <w:rPr>
          <w:rFonts w:hint="eastAsia"/>
          <w:szCs w:val="24"/>
        </w:rPr>
        <w:t>1990</w:t>
      </w:r>
      <w:r>
        <w:rPr>
          <w:rFonts w:hint="eastAsia"/>
          <w:szCs w:val="24"/>
        </w:rPr>
        <w:t>年，男性预期寿命提高到</w:t>
      </w:r>
      <w:r>
        <w:rPr>
          <w:rFonts w:hint="eastAsia"/>
          <w:szCs w:val="24"/>
        </w:rPr>
        <w:t>62</w:t>
      </w:r>
      <w:r>
        <w:rPr>
          <w:rFonts w:hint="eastAsia"/>
          <w:szCs w:val="24"/>
        </w:rPr>
        <w:t>岁，而女性则提高到</w:t>
      </w:r>
      <w:r>
        <w:rPr>
          <w:rFonts w:hint="eastAsia"/>
          <w:szCs w:val="24"/>
        </w:rPr>
        <w:t>67</w:t>
      </w:r>
      <w:r>
        <w:rPr>
          <w:rFonts w:hint="eastAsia"/>
          <w:szCs w:val="24"/>
        </w:rPr>
        <w:t>岁。</w:t>
      </w:r>
      <w:r>
        <w:rPr>
          <w:rFonts w:hint="eastAsia"/>
          <w:szCs w:val="24"/>
        </w:rPr>
        <w:t>1995</w:t>
      </w:r>
      <w:r>
        <w:rPr>
          <w:rFonts w:hint="eastAsia"/>
          <w:szCs w:val="24"/>
        </w:rPr>
        <w:t>年，这些指标预计得到进一步提高，男性到</w:t>
      </w:r>
      <w:r>
        <w:rPr>
          <w:rFonts w:hint="eastAsia"/>
          <w:szCs w:val="24"/>
        </w:rPr>
        <w:t>64.5</w:t>
      </w:r>
      <w:r>
        <w:rPr>
          <w:rFonts w:hint="eastAsia"/>
          <w:szCs w:val="24"/>
        </w:rPr>
        <w:t>岁，女性到</w:t>
      </w:r>
      <w:r>
        <w:rPr>
          <w:rFonts w:hint="eastAsia"/>
          <w:szCs w:val="24"/>
        </w:rPr>
        <w:t>69.7</w:t>
      </w:r>
      <w:r>
        <w:rPr>
          <w:rFonts w:hint="eastAsia"/>
          <w:szCs w:val="24"/>
        </w:rPr>
        <w:t>岁（国家统计协调委员会，</w:t>
      </w:r>
      <w:r>
        <w:rPr>
          <w:rFonts w:hint="eastAsia"/>
          <w:szCs w:val="24"/>
        </w:rPr>
        <w:t>1995</w:t>
      </w:r>
      <w:r>
        <w:rPr>
          <w:rFonts w:hint="eastAsia"/>
          <w:szCs w:val="24"/>
        </w:rPr>
        <w:t>年）。在随后若干年中，该指标进一步提高，</w:t>
      </w:r>
      <w:r>
        <w:rPr>
          <w:rFonts w:hint="eastAsia"/>
          <w:szCs w:val="24"/>
        </w:rPr>
        <w:t>1999</w:t>
      </w:r>
      <w:r>
        <w:rPr>
          <w:rFonts w:hint="eastAsia"/>
          <w:szCs w:val="24"/>
        </w:rPr>
        <w:t>年平均预期寿命达到</w:t>
      </w:r>
      <w:r>
        <w:rPr>
          <w:rFonts w:hint="eastAsia"/>
          <w:szCs w:val="24"/>
        </w:rPr>
        <w:t>68.6</w:t>
      </w:r>
      <w:r>
        <w:rPr>
          <w:rFonts w:hint="eastAsia"/>
          <w:szCs w:val="24"/>
        </w:rPr>
        <w:t>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菲律宾各区的平均预期寿命存在很大差距。中央吕宋和南他加禄区人口预期寿命最高，而棉兰老穆斯林自治区和</w:t>
      </w:r>
      <w:r>
        <w:rPr>
          <w:szCs w:val="24"/>
        </w:rPr>
        <w:t>东米沙鄢</w:t>
      </w:r>
      <w:r>
        <w:rPr>
          <w:rFonts w:hint="eastAsia"/>
          <w:szCs w:val="24"/>
        </w:rPr>
        <w:t>地区人口预期寿命最低。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1946</w:t>
      </w:r>
      <w:r>
        <w:rPr>
          <w:rFonts w:hint="eastAsia"/>
          <w:szCs w:val="24"/>
        </w:rPr>
        <w:t>年，第二次世界大战结束后，菲律宾的粗出生率为</w:t>
      </w:r>
      <w:r>
        <w:rPr>
          <w:szCs w:val="24"/>
        </w:rPr>
        <w:t>28.9‰</w:t>
      </w:r>
      <w:r>
        <w:rPr>
          <w:rFonts w:hint="eastAsia"/>
          <w:szCs w:val="24"/>
        </w:rPr>
        <w:t>。次年，人口粗出生率上升到</w:t>
      </w:r>
      <w:r>
        <w:rPr>
          <w:szCs w:val="24"/>
        </w:rPr>
        <w:t>30.5‰</w:t>
      </w:r>
      <w:r>
        <w:rPr>
          <w:rFonts w:hint="eastAsia"/>
          <w:szCs w:val="24"/>
        </w:rPr>
        <w:t>，并在</w:t>
      </w:r>
      <w:r>
        <w:rPr>
          <w:rFonts w:hint="eastAsia"/>
          <w:szCs w:val="24"/>
        </w:rPr>
        <w:t>1950</w:t>
      </w:r>
      <w:r>
        <w:rPr>
          <w:rFonts w:hint="eastAsia"/>
          <w:szCs w:val="24"/>
        </w:rPr>
        <w:t>年代稳定在这一水平。在</w:t>
      </w:r>
      <w:r>
        <w:rPr>
          <w:rFonts w:hint="eastAsia"/>
          <w:szCs w:val="24"/>
        </w:rPr>
        <w:t>1960</w:t>
      </w:r>
      <w:r>
        <w:rPr>
          <w:rFonts w:hint="eastAsia"/>
          <w:szCs w:val="24"/>
        </w:rPr>
        <w:t>年代，该比率呈下降趋势，到</w:t>
      </w:r>
      <w:r>
        <w:rPr>
          <w:rFonts w:hint="eastAsia"/>
          <w:szCs w:val="24"/>
        </w:rPr>
        <w:t>1972</w:t>
      </w:r>
      <w:r>
        <w:rPr>
          <w:rFonts w:hint="eastAsia"/>
          <w:szCs w:val="24"/>
        </w:rPr>
        <w:t>年达到历史最低点，为</w:t>
      </w:r>
      <w:r>
        <w:rPr>
          <w:szCs w:val="24"/>
        </w:rPr>
        <w:t>24.8‰</w:t>
      </w:r>
      <w:r>
        <w:rPr>
          <w:rFonts w:hint="eastAsia"/>
          <w:szCs w:val="24"/>
        </w:rPr>
        <w:t>。从</w:t>
      </w:r>
      <w:r>
        <w:rPr>
          <w:rFonts w:hint="eastAsia"/>
          <w:szCs w:val="24"/>
        </w:rPr>
        <w:t>1973</w:t>
      </w:r>
      <w:r>
        <w:rPr>
          <w:rFonts w:hint="eastAsia"/>
          <w:szCs w:val="24"/>
        </w:rPr>
        <w:t>年到</w:t>
      </w:r>
      <w:r>
        <w:rPr>
          <w:rFonts w:hint="eastAsia"/>
          <w:szCs w:val="24"/>
        </w:rPr>
        <w:t>1979</w:t>
      </w:r>
      <w:r>
        <w:rPr>
          <w:rFonts w:hint="eastAsia"/>
          <w:szCs w:val="24"/>
        </w:rPr>
        <w:t>年期间，粗出生率有所回升，从</w:t>
      </w:r>
      <w:r>
        <w:rPr>
          <w:rFonts w:hint="eastAsia"/>
          <w:szCs w:val="24"/>
        </w:rPr>
        <w:t>1973</w:t>
      </w:r>
      <w:r>
        <w:rPr>
          <w:rFonts w:hint="eastAsia"/>
          <w:szCs w:val="24"/>
        </w:rPr>
        <w:t>年的</w:t>
      </w:r>
      <w:r>
        <w:rPr>
          <w:szCs w:val="24"/>
        </w:rPr>
        <w:t>26.1‰</w:t>
      </w:r>
      <w:r>
        <w:rPr>
          <w:rFonts w:hint="eastAsia"/>
          <w:szCs w:val="24"/>
        </w:rPr>
        <w:t>上升到</w:t>
      </w:r>
      <w:r>
        <w:rPr>
          <w:rFonts w:hint="eastAsia"/>
          <w:szCs w:val="24"/>
        </w:rPr>
        <w:t>1979</w:t>
      </w:r>
      <w:r>
        <w:rPr>
          <w:rFonts w:hint="eastAsia"/>
          <w:szCs w:val="24"/>
        </w:rPr>
        <w:t>年的</w:t>
      </w:r>
      <w:r>
        <w:rPr>
          <w:szCs w:val="24"/>
        </w:rPr>
        <w:t>30.7‰</w:t>
      </w:r>
      <w:r>
        <w:rPr>
          <w:rFonts w:hint="eastAsia"/>
          <w:szCs w:val="24"/>
        </w:rPr>
        <w:t>。</w:t>
      </w:r>
      <w:r>
        <w:rPr>
          <w:rFonts w:hint="eastAsia"/>
          <w:szCs w:val="24"/>
        </w:rPr>
        <w:t xml:space="preserve"> </w:t>
      </w:r>
      <w:r>
        <w:rPr>
          <w:rFonts w:hint="eastAsia"/>
          <w:szCs w:val="24"/>
        </w:rPr>
        <w:t>从</w:t>
      </w:r>
      <w:r>
        <w:rPr>
          <w:rFonts w:hint="eastAsia"/>
          <w:szCs w:val="24"/>
        </w:rPr>
        <w:t>1980</w:t>
      </w:r>
      <w:r>
        <w:rPr>
          <w:rFonts w:hint="eastAsia"/>
          <w:szCs w:val="24"/>
        </w:rPr>
        <w:t>年代一直到</w:t>
      </w:r>
      <w:r>
        <w:rPr>
          <w:rFonts w:hint="eastAsia"/>
          <w:szCs w:val="24"/>
        </w:rPr>
        <w:t>1990</w:t>
      </w:r>
      <w:r>
        <w:rPr>
          <w:rFonts w:hint="eastAsia"/>
          <w:szCs w:val="24"/>
        </w:rPr>
        <w:t>年代，菲律宾的人口粗出生率持续下降。</w:t>
      </w:r>
      <w:r>
        <w:rPr>
          <w:rFonts w:hint="eastAsia"/>
          <w:szCs w:val="24"/>
        </w:rPr>
        <w:t>1997</w:t>
      </w:r>
      <w:r>
        <w:rPr>
          <w:rFonts w:hint="eastAsia"/>
          <w:szCs w:val="24"/>
        </w:rPr>
        <w:t>年的人口粗出生率为</w:t>
      </w:r>
      <w:r>
        <w:rPr>
          <w:szCs w:val="24"/>
        </w:rPr>
        <w:t>28.4‰</w:t>
      </w:r>
      <w:r>
        <w:rPr>
          <w:rFonts w:hint="eastAsia"/>
          <w:szCs w:val="24"/>
        </w:rPr>
        <w:t>，</w:t>
      </w:r>
      <w:r>
        <w:rPr>
          <w:rFonts w:hint="eastAsia"/>
          <w:szCs w:val="24"/>
        </w:rPr>
        <w:t xml:space="preserve"> </w:t>
      </w:r>
      <w:r>
        <w:rPr>
          <w:rFonts w:hint="eastAsia"/>
          <w:szCs w:val="24"/>
        </w:rPr>
        <w:t>而到</w:t>
      </w:r>
      <w:r>
        <w:rPr>
          <w:rFonts w:hint="eastAsia"/>
          <w:szCs w:val="24"/>
        </w:rPr>
        <w:t>2002</w:t>
      </w:r>
      <w:r>
        <w:rPr>
          <w:rFonts w:hint="eastAsia"/>
          <w:szCs w:val="24"/>
        </w:rPr>
        <w:t>年，该比率下降到</w:t>
      </w:r>
      <w:r>
        <w:rPr>
          <w:szCs w:val="24"/>
        </w:rPr>
        <w:t>25.6‰</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1946</w:t>
      </w:r>
      <w:r>
        <w:rPr>
          <w:rFonts w:hint="eastAsia"/>
          <w:szCs w:val="24"/>
        </w:rPr>
        <w:t>年到</w:t>
      </w:r>
      <w:r>
        <w:rPr>
          <w:rFonts w:hint="eastAsia"/>
          <w:szCs w:val="24"/>
        </w:rPr>
        <w:t>1959</w:t>
      </w:r>
      <w:r>
        <w:rPr>
          <w:rFonts w:hint="eastAsia"/>
          <w:szCs w:val="24"/>
        </w:rPr>
        <w:t>年，粗死亡率有了明显下降，从</w:t>
      </w:r>
      <w:r>
        <w:rPr>
          <w:szCs w:val="24"/>
        </w:rPr>
        <w:t>15.1‰</w:t>
      </w:r>
      <w:r>
        <w:rPr>
          <w:rFonts w:hint="eastAsia"/>
          <w:szCs w:val="24"/>
        </w:rPr>
        <w:t>下降到</w:t>
      </w:r>
      <w:r>
        <w:rPr>
          <w:szCs w:val="24"/>
        </w:rPr>
        <w:t>7.3‰</w:t>
      </w:r>
      <w:r>
        <w:rPr>
          <w:rFonts w:hint="eastAsia"/>
          <w:szCs w:val="24"/>
        </w:rPr>
        <w:t>。从</w:t>
      </w:r>
      <w:r>
        <w:rPr>
          <w:rFonts w:hint="eastAsia"/>
          <w:szCs w:val="24"/>
        </w:rPr>
        <w:t>1960</w:t>
      </w:r>
      <w:r>
        <w:rPr>
          <w:rFonts w:hint="eastAsia"/>
          <w:szCs w:val="24"/>
        </w:rPr>
        <w:t>年代一直到</w:t>
      </w:r>
      <w:r>
        <w:rPr>
          <w:rFonts w:hint="eastAsia"/>
          <w:szCs w:val="24"/>
        </w:rPr>
        <w:t>1990</w:t>
      </w:r>
      <w:r>
        <w:rPr>
          <w:rFonts w:hint="eastAsia"/>
          <w:szCs w:val="24"/>
        </w:rPr>
        <w:t>年代，粗死亡率有了缓慢而稳步的下降，从</w:t>
      </w:r>
      <w:r>
        <w:rPr>
          <w:rFonts w:hint="eastAsia"/>
          <w:szCs w:val="24"/>
        </w:rPr>
        <w:t>1960</w:t>
      </w:r>
      <w:r>
        <w:rPr>
          <w:rFonts w:hint="eastAsia"/>
          <w:szCs w:val="24"/>
        </w:rPr>
        <w:t>年的</w:t>
      </w:r>
      <w:r>
        <w:rPr>
          <w:szCs w:val="24"/>
        </w:rPr>
        <w:t>7.8‰</w:t>
      </w:r>
      <w:r>
        <w:rPr>
          <w:rFonts w:hint="eastAsia"/>
          <w:szCs w:val="24"/>
        </w:rPr>
        <w:t>下降到</w:t>
      </w:r>
      <w:r>
        <w:rPr>
          <w:rFonts w:hint="eastAsia"/>
          <w:szCs w:val="24"/>
        </w:rPr>
        <w:t>1997</w:t>
      </w:r>
      <w:r>
        <w:rPr>
          <w:rFonts w:hint="eastAsia"/>
          <w:szCs w:val="24"/>
        </w:rPr>
        <w:t>年的</w:t>
      </w:r>
      <w:r>
        <w:rPr>
          <w:szCs w:val="24"/>
        </w:rPr>
        <w:t>6.1‰</w:t>
      </w:r>
      <w:r>
        <w:rPr>
          <w:rFonts w:hint="eastAsia"/>
          <w:szCs w:val="24"/>
        </w:rPr>
        <w:t>。</w:t>
      </w:r>
      <w:r>
        <w:rPr>
          <w:rFonts w:hint="eastAsia"/>
          <w:szCs w:val="24"/>
        </w:rPr>
        <w:t>2002</w:t>
      </w:r>
      <w:r>
        <w:rPr>
          <w:rFonts w:hint="eastAsia"/>
          <w:szCs w:val="24"/>
        </w:rPr>
        <w:t>年记录在案的粗死亡率仍然为</w:t>
      </w:r>
      <w:r>
        <w:rPr>
          <w:szCs w:val="24"/>
        </w:rPr>
        <w:t>6.</w:t>
      </w:r>
      <w:r>
        <w:rPr>
          <w:rFonts w:hint="eastAsia"/>
          <w:szCs w:val="24"/>
        </w:rPr>
        <w:t>15</w:t>
      </w:r>
      <w:r>
        <w:rPr>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从年龄的角度来说，婴幼儿的死亡率很高，到了</w:t>
      </w:r>
      <w:r>
        <w:rPr>
          <w:rFonts w:hint="eastAsia"/>
          <w:szCs w:val="24"/>
        </w:rPr>
        <w:t>10</w:t>
      </w:r>
      <w:r>
        <w:rPr>
          <w:rFonts w:hint="eastAsia"/>
          <w:szCs w:val="24"/>
        </w:rPr>
        <w:t>岁时，死亡率则明显下降。这个年龄的死亡率很低，而在大约</w:t>
      </w:r>
      <w:r>
        <w:rPr>
          <w:rFonts w:hint="eastAsia"/>
          <w:szCs w:val="24"/>
        </w:rPr>
        <w:t>40</w:t>
      </w:r>
      <w:r>
        <w:rPr>
          <w:rFonts w:hint="eastAsia"/>
          <w:szCs w:val="24"/>
        </w:rPr>
        <w:t>岁左右，死亡率开始攀升，在</w:t>
      </w:r>
      <w:r>
        <w:rPr>
          <w:rFonts w:hint="eastAsia"/>
          <w:szCs w:val="24"/>
        </w:rPr>
        <w:t>50</w:t>
      </w:r>
      <w:r>
        <w:rPr>
          <w:rFonts w:hint="eastAsia"/>
          <w:szCs w:val="24"/>
        </w:rPr>
        <w:t>岁以后，死亡率开始加速。</w:t>
      </w:r>
      <w:r>
        <w:rPr>
          <w:rFonts w:hint="eastAsia"/>
          <w:szCs w:val="24"/>
        </w:rPr>
        <w:t>1993</w:t>
      </w:r>
      <w:r>
        <w:rPr>
          <w:rFonts w:hint="eastAsia"/>
          <w:szCs w:val="24"/>
        </w:rPr>
        <w:t>年，男性死亡率为</w:t>
      </w:r>
      <w:r>
        <w:rPr>
          <w:szCs w:val="24"/>
        </w:rPr>
        <w:t>5.6‰</w:t>
      </w:r>
      <w:r>
        <w:rPr>
          <w:rFonts w:hint="eastAsia"/>
          <w:szCs w:val="24"/>
        </w:rPr>
        <w:t>，而女性为</w:t>
      </w:r>
      <w:r>
        <w:rPr>
          <w:szCs w:val="24"/>
        </w:rPr>
        <w:t>3.9‰</w:t>
      </w:r>
      <w:r>
        <w:rPr>
          <w:rFonts w:hint="eastAsia"/>
          <w:szCs w:val="24"/>
        </w:rPr>
        <w:t>。男性死亡人数超过女性，男性和女性的死亡性别比为</w:t>
      </w:r>
      <w:r>
        <w:rPr>
          <w:rFonts w:hint="eastAsia"/>
          <w:szCs w:val="24"/>
        </w:rPr>
        <w:t>147:100</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2001</w:t>
      </w:r>
      <w:r>
        <w:rPr>
          <w:rFonts w:hint="eastAsia"/>
          <w:szCs w:val="24"/>
        </w:rPr>
        <w:t>年的总生育率为每名妇女</w:t>
      </w:r>
      <w:r>
        <w:rPr>
          <w:szCs w:val="24"/>
        </w:rPr>
        <w:t>3.4</w:t>
      </w:r>
      <w:r>
        <w:rPr>
          <w:rFonts w:hint="eastAsia"/>
          <w:szCs w:val="24"/>
        </w:rPr>
        <w:t>个子女。这略低于</w:t>
      </w:r>
      <w:r>
        <w:rPr>
          <w:rFonts w:hint="eastAsia"/>
          <w:szCs w:val="24"/>
        </w:rPr>
        <w:t>1995-1998</w:t>
      </w:r>
      <w:r>
        <w:rPr>
          <w:rFonts w:hint="eastAsia"/>
          <w:szCs w:val="24"/>
        </w:rPr>
        <w:t>年期间的总生育率，根据</w:t>
      </w:r>
      <w:r>
        <w:rPr>
          <w:rFonts w:hint="eastAsia"/>
          <w:szCs w:val="24"/>
        </w:rPr>
        <w:t>1998</w:t>
      </w:r>
      <w:r>
        <w:rPr>
          <w:rFonts w:hint="eastAsia"/>
          <w:szCs w:val="24"/>
        </w:rPr>
        <w:t>年国家人口与健康调查的估计，该期间的总生育率为每名妇女</w:t>
      </w:r>
      <w:r>
        <w:rPr>
          <w:szCs w:val="24"/>
        </w:rPr>
        <w:t>3.7</w:t>
      </w:r>
      <w:r>
        <w:rPr>
          <w:rFonts w:hint="eastAsia"/>
          <w:szCs w:val="24"/>
        </w:rPr>
        <w:t>个子女。</w:t>
      </w:r>
      <w:r>
        <w:rPr>
          <w:rFonts w:hint="eastAsia"/>
          <w:szCs w:val="24"/>
        </w:rPr>
        <w:t>1990-193</w:t>
      </w:r>
      <w:r>
        <w:rPr>
          <w:rFonts w:hint="eastAsia"/>
          <w:szCs w:val="24"/>
        </w:rPr>
        <w:t>年期间的总生育率为每名妇女</w:t>
      </w:r>
      <w:r>
        <w:rPr>
          <w:rFonts w:hint="eastAsia"/>
          <w:szCs w:val="24"/>
        </w:rPr>
        <w:t xml:space="preserve"> </w:t>
      </w:r>
      <w:r>
        <w:rPr>
          <w:szCs w:val="24"/>
        </w:rPr>
        <w:t>4.1</w:t>
      </w:r>
      <w:r>
        <w:rPr>
          <w:rFonts w:hint="eastAsia"/>
          <w:szCs w:val="24"/>
        </w:rPr>
        <w:t>个子女，</w:t>
      </w:r>
      <w:r>
        <w:rPr>
          <w:rFonts w:hint="eastAsia"/>
          <w:szCs w:val="24"/>
        </w:rPr>
        <w:t>2003</w:t>
      </w:r>
      <w:r>
        <w:rPr>
          <w:rFonts w:hint="eastAsia"/>
          <w:szCs w:val="24"/>
        </w:rPr>
        <w:t>年的总生育率为每名妇女</w:t>
      </w:r>
      <w:r>
        <w:rPr>
          <w:szCs w:val="24"/>
        </w:rPr>
        <w:t>3.5</w:t>
      </w:r>
      <w:r>
        <w:rPr>
          <w:rFonts w:hint="eastAsia"/>
          <w:szCs w:val="24"/>
        </w:rPr>
        <w:t>个子女。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1980</w:t>
      </w:r>
      <w:r>
        <w:rPr>
          <w:rFonts w:hint="eastAsia"/>
          <w:szCs w:val="24"/>
        </w:rPr>
        <w:t>年代期间，婴儿死亡率下降的速度大大放慢。在这十年期间，降低死亡率的成效很差，婴儿死亡率几乎没有下降。但最近对</w:t>
      </w:r>
      <w:r>
        <w:rPr>
          <w:rFonts w:hint="eastAsia"/>
          <w:szCs w:val="24"/>
        </w:rPr>
        <w:t>1990-1995</w:t>
      </w:r>
      <w:r>
        <w:rPr>
          <w:rFonts w:hint="eastAsia"/>
          <w:szCs w:val="24"/>
        </w:rPr>
        <w:t>年期间进行的估计显示，婴幼儿死亡率下降了。婴儿死亡率从</w:t>
      </w:r>
      <w:r>
        <w:rPr>
          <w:rFonts w:hint="eastAsia"/>
          <w:szCs w:val="24"/>
        </w:rPr>
        <w:t>1990</w:t>
      </w:r>
      <w:r>
        <w:rPr>
          <w:rFonts w:hint="eastAsia"/>
          <w:szCs w:val="24"/>
        </w:rPr>
        <w:t>年的</w:t>
      </w:r>
      <w:r>
        <w:rPr>
          <w:szCs w:val="24"/>
        </w:rPr>
        <w:t>56.7‰</w:t>
      </w:r>
      <w:r>
        <w:rPr>
          <w:rFonts w:hint="eastAsia"/>
          <w:szCs w:val="24"/>
        </w:rPr>
        <w:t>（即：每</w:t>
      </w:r>
      <w:r>
        <w:rPr>
          <w:rFonts w:hint="eastAsia"/>
          <w:szCs w:val="24"/>
        </w:rPr>
        <w:t>1 000</w:t>
      </w:r>
      <w:r>
        <w:rPr>
          <w:rFonts w:hint="eastAsia"/>
          <w:szCs w:val="24"/>
        </w:rPr>
        <w:t>名活产婴儿死亡</w:t>
      </w:r>
      <w:r>
        <w:rPr>
          <w:szCs w:val="24"/>
        </w:rPr>
        <w:t>56.7</w:t>
      </w:r>
      <w:r>
        <w:rPr>
          <w:rFonts w:hint="eastAsia"/>
          <w:szCs w:val="24"/>
        </w:rPr>
        <w:t>名）下降到</w:t>
      </w:r>
      <w:r>
        <w:rPr>
          <w:rFonts w:hint="eastAsia"/>
          <w:szCs w:val="24"/>
        </w:rPr>
        <w:t>1995</w:t>
      </w:r>
      <w:r>
        <w:rPr>
          <w:rFonts w:hint="eastAsia"/>
          <w:szCs w:val="24"/>
        </w:rPr>
        <w:t>年的</w:t>
      </w:r>
      <w:r>
        <w:rPr>
          <w:szCs w:val="24"/>
        </w:rPr>
        <w:t>48.9‰</w:t>
      </w:r>
      <w:r>
        <w:rPr>
          <w:rFonts w:hint="eastAsia"/>
          <w:szCs w:val="24"/>
        </w:rPr>
        <w:t>，而</w:t>
      </w:r>
      <w:r>
        <w:rPr>
          <w:rFonts w:hint="eastAsia"/>
          <w:szCs w:val="24"/>
        </w:rPr>
        <w:t>5</w:t>
      </w:r>
      <w:r>
        <w:rPr>
          <w:rFonts w:hint="eastAsia"/>
          <w:szCs w:val="24"/>
        </w:rPr>
        <w:t>岁以下儿童死亡率则从</w:t>
      </w:r>
      <w:r>
        <w:rPr>
          <w:rFonts w:hint="eastAsia"/>
          <w:szCs w:val="24"/>
        </w:rPr>
        <w:t>1990</w:t>
      </w:r>
      <w:r>
        <w:rPr>
          <w:rFonts w:hint="eastAsia"/>
          <w:szCs w:val="24"/>
        </w:rPr>
        <w:t>年的</w:t>
      </w:r>
      <w:r>
        <w:rPr>
          <w:szCs w:val="24"/>
        </w:rPr>
        <w:t>79.4‰</w:t>
      </w:r>
      <w:r>
        <w:rPr>
          <w:rFonts w:hint="eastAsia"/>
          <w:szCs w:val="24"/>
        </w:rPr>
        <w:t>下降到</w:t>
      </w:r>
      <w:r>
        <w:rPr>
          <w:rFonts w:hint="eastAsia"/>
          <w:szCs w:val="24"/>
        </w:rPr>
        <w:t>1995</w:t>
      </w:r>
      <w:r>
        <w:rPr>
          <w:rFonts w:hint="eastAsia"/>
          <w:szCs w:val="24"/>
        </w:rPr>
        <w:t>年的</w:t>
      </w:r>
      <w:r>
        <w:rPr>
          <w:szCs w:val="24"/>
        </w:rPr>
        <w:t>66.8‰</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 xml:space="preserve"> </w:t>
      </w:r>
      <w:r>
        <w:rPr>
          <w:rFonts w:hint="eastAsia"/>
          <w:szCs w:val="24"/>
        </w:rPr>
        <w:t>婴儿死亡率随着社会经济和人口因素（见</w:t>
      </w:r>
      <w:r>
        <w:rPr>
          <w:rFonts w:hint="eastAsia"/>
          <w:szCs w:val="24"/>
        </w:rPr>
        <w:t>1998</w:t>
      </w:r>
      <w:r>
        <w:rPr>
          <w:rFonts w:hint="eastAsia"/>
          <w:szCs w:val="24"/>
        </w:rPr>
        <w:t>年国家人口与健康调查）发生变化。在调查前的十年期间，城市地区的婴儿死亡率为</w:t>
      </w:r>
      <w:r>
        <w:rPr>
          <w:szCs w:val="24"/>
        </w:rPr>
        <w:t>30.9</w:t>
      </w:r>
      <w:r>
        <w:rPr>
          <w:rFonts w:hint="eastAsia"/>
          <w:szCs w:val="24"/>
        </w:rPr>
        <w:t>，而农村地区为</w:t>
      </w:r>
      <w:r>
        <w:rPr>
          <w:szCs w:val="24"/>
        </w:rPr>
        <w:t>40.2</w:t>
      </w:r>
      <w:r>
        <w:rPr>
          <w:rFonts w:hint="eastAsia"/>
          <w:szCs w:val="24"/>
        </w:rPr>
        <w:t>。婴儿死亡率最低的地区是大马尼拉（</w:t>
      </w:r>
      <w:r>
        <w:rPr>
          <w:szCs w:val="24"/>
        </w:rPr>
        <w:t>23.7</w:t>
      </w:r>
      <w:r>
        <w:rPr>
          <w:rFonts w:hint="eastAsia"/>
          <w:szCs w:val="24"/>
        </w:rPr>
        <w:t>），其次是中吕宋区（</w:t>
      </w:r>
      <w:r>
        <w:rPr>
          <w:szCs w:val="24"/>
        </w:rPr>
        <w:t>23.6</w:t>
      </w:r>
      <w:r>
        <w:rPr>
          <w:rFonts w:hint="eastAsia"/>
          <w:szCs w:val="24"/>
        </w:rPr>
        <w:t>）和西米沙鄢（</w:t>
      </w:r>
      <w:r>
        <w:rPr>
          <w:szCs w:val="24"/>
        </w:rPr>
        <w:t>26.0</w:t>
      </w:r>
      <w:r>
        <w:rPr>
          <w:rFonts w:hint="eastAsia"/>
          <w:szCs w:val="24"/>
        </w:rPr>
        <w:t>）。婴儿死亡率最高的三个地区是：东米沙鄢（</w:t>
      </w:r>
      <w:r>
        <w:rPr>
          <w:szCs w:val="24"/>
        </w:rPr>
        <w:t>60.8</w:t>
      </w:r>
      <w:r>
        <w:rPr>
          <w:rFonts w:hint="eastAsia"/>
          <w:szCs w:val="24"/>
        </w:rPr>
        <w:t>）、</w:t>
      </w:r>
      <w:r>
        <w:rPr>
          <w:szCs w:val="24"/>
        </w:rPr>
        <w:t>棉兰老穆斯林自治区（</w:t>
      </w:r>
      <w:r>
        <w:rPr>
          <w:szCs w:val="24"/>
        </w:rPr>
        <w:t>55.1</w:t>
      </w:r>
      <w:r>
        <w:rPr>
          <w:rFonts w:hint="eastAsia"/>
          <w:szCs w:val="24"/>
        </w:rPr>
        <w:t>）和</w:t>
      </w:r>
      <w:r>
        <w:rPr>
          <w:szCs w:val="24"/>
        </w:rPr>
        <w:t>卡拉加（</w:t>
      </w:r>
      <w:r>
        <w:rPr>
          <w:szCs w:val="24"/>
        </w:rPr>
        <w:t>53.2</w:t>
      </w:r>
      <w:r>
        <w:rPr>
          <w:rFonts w:hint="eastAsia"/>
          <w:szCs w:val="24"/>
        </w:rPr>
        <w:t>）。没有受过教育的母亲、没有产前和分娩护理的母亲、年龄在</w:t>
      </w:r>
      <w:r>
        <w:rPr>
          <w:rFonts w:hint="eastAsia"/>
          <w:szCs w:val="24"/>
        </w:rPr>
        <w:t>20</w:t>
      </w:r>
      <w:r>
        <w:rPr>
          <w:rFonts w:hint="eastAsia"/>
          <w:szCs w:val="24"/>
        </w:rPr>
        <w:t>岁以下或</w:t>
      </w:r>
      <w:r>
        <w:rPr>
          <w:rFonts w:hint="eastAsia"/>
          <w:szCs w:val="24"/>
        </w:rPr>
        <w:t>40</w:t>
      </w:r>
      <w:r>
        <w:rPr>
          <w:rFonts w:hint="eastAsia"/>
          <w:szCs w:val="24"/>
        </w:rPr>
        <w:t>岁以上的母亲，其婴儿死亡率很高。另外，在男婴、身体瘦小或非常小的婴儿、第七胎或以上的婴儿、前一次生育间隔在两年以下的婴儿中，死亡率也很高。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根据从</w:t>
      </w:r>
      <w:r>
        <w:rPr>
          <w:rFonts w:hint="eastAsia"/>
          <w:szCs w:val="24"/>
        </w:rPr>
        <w:t>1970-1995</w:t>
      </w:r>
      <w:r>
        <w:rPr>
          <w:rFonts w:hint="eastAsia"/>
          <w:szCs w:val="24"/>
        </w:rPr>
        <w:t>年的孕产妇死亡率报告，国家的健康状况几乎没有得到改善，这与东南亚其他国家不同。菲律宾</w:t>
      </w:r>
      <w:r>
        <w:rPr>
          <w:rFonts w:hint="eastAsia"/>
          <w:szCs w:val="24"/>
        </w:rPr>
        <w:t>1970</w:t>
      </w:r>
      <w:r>
        <w:rPr>
          <w:rFonts w:hint="eastAsia"/>
          <w:szCs w:val="24"/>
        </w:rPr>
        <w:t>年的孕产妇死亡率为</w:t>
      </w:r>
      <w:r>
        <w:rPr>
          <w:rFonts w:hint="eastAsia"/>
          <w:szCs w:val="24"/>
        </w:rPr>
        <w:t>190/10</w:t>
      </w:r>
      <w:r>
        <w:rPr>
          <w:rFonts w:hint="eastAsia"/>
          <w:szCs w:val="24"/>
        </w:rPr>
        <w:t>万（即：每</w:t>
      </w:r>
      <w:r>
        <w:rPr>
          <w:rFonts w:hint="eastAsia"/>
          <w:szCs w:val="24"/>
        </w:rPr>
        <w:t>10</w:t>
      </w:r>
      <w:r>
        <w:rPr>
          <w:rFonts w:hint="eastAsia"/>
          <w:szCs w:val="24"/>
        </w:rPr>
        <w:t>万活产死亡</w:t>
      </w:r>
      <w:r>
        <w:rPr>
          <w:rFonts w:hint="eastAsia"/>
          <w:szCs w:val="24"/>
        </w:rPr>
        <w:t>190</w:t>
      </w:r>
      <w:r>
        <w:rPr>
          <w:rFonts w:hint="eastAsia"/>
          <w:szCs w:val="24"/>
        </w:rPr>
        <w:t>名），而</w:t>
      </w:r>
      <w:r>
        <w:rPr>
          <w:rFonts w:hint="eastAsia"/>
          <w:szCs w:val="24"/>
        </w:rPr>
        <w:t>1995</w:t>
      </w:r>
      <w:r>
        <w:rPr>
          <w:rFonts w:hint="eastAsia"/>
          <w:szCs w:val="24"/>
        </w:rPr>
        <w:t>年为</w:t>
      </w:r>
      <w:r>
        <w:rPr>
          <w:szCs w:val="24"/>
        </w:rPr>
        <w:t>179.7</w:t>
      </w:r>
      <w:r>
        <w:rPr>
          <w:rFonts w:hint="eastAsia"/>
          <w:szCs w:val="24"/>
        </w:rPr>
        <w:t>/10</w:t>
      </w:r>
      <w:r>
        <w:rPr>
          <w:rFonts w:hint="eastAsia"/>
          <w:szCs w:val="24"/>
        </w:rPr>
        <w:t>万。</w:t>
      </w:r>
      <w:r>
        <w:rPr>
          <w:rFonts w:hint="eastAsia"/>
          <w:szCs w:val="24"/>
        </w:rPr>
        <w:t>1995</w:t>
      </w:r>
      <w:r>
        <w:rPr>
          <w:rFonts w:hint="eastAsia"/>
          <w:szCs w:val="24"/>
        </w:rPr>
        <w:t>年，菲律宾的孕产妇死亡率位居第二，仅次于印度尼西亚（该国的孕产妇死亡率从</w:t>
      </w:r>
      <w:r>
        <w:rPr>
          <w:rFonts w:hint="eastAsia"/>
          <w:szCs w:val="24"/>
        </w:rPr>
        <w:t>1970</w:t>
      </w:r>
      <w:r>
        <w:rPr>
          <w:rFonts w:hint="eastAsia"/>
          <w:szCs w:val="24"/>
        </w:rPr>
        <w:t>年的</w:t>
      </w:r>
      <w:r>
        <w:rPr>
          <w:rFonts w:hint="eastAsia"/>
          <w:szCs w:val="24"/>
        </w:rPr>
        <w:t>312/10</w:t>
      </w:r>
      <w:r>
        <w:rPr>
          <w:rFonts w:hint="eastAsia"/>
          <w:szCs w:val="24"/>
        </w:rPr>
        <w:t>万上升到</w:t>
      </w:r>
      <w:r>
        <w:rPr>
          <w:rFonts w:hint="eastAsia"/>
          <w:szCs w:val="24"/>
        </w:rPr>
        <w:t>1995</w:t>
      </w:r>
      <w:r>
        <w:rPr>
          <w:rFonts w:hint="eastAsia"/>
          <w:szCs w:val="24"/>
        </w:rPr>
        <w:t>年的</w:t>
      </w:r>
      <w:r>
        <w:rPr>
          <w:rFonts w:hint="eastAsia"/>
          <w:szCs w:val="24"/>
        </w:rPr>
        <w:t>385/10</w:t>
      </w:r>
      <w:r>
        <w:rPr>
          <w:rFonts w:hint="eastAsia"/>
          <w:szCs w:val="24"/>
        </w:rPr>
        <w:t>万），远远落后于马来西亚、日本和新加坡。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年，孕产妇死亡率为</w:t>
      </w:r>
      <w:r>
        <w:rPr>
          <w:rFonts w:hint="eastAsia"/>
          <w:szCs w:val="24"/>
        </w:rPr>
        <w:t>170/10</w:t>
      </w:r>
      <w:r>
        <w:rPr>
          <w:rFonts w:hint="eastAsia"/>
          <w:szCs w:val="24"/>
        </w:rPr>
        <w:t>万。这略低于</w:t>
      </w:r>
      <w:r>
        <w:rPr>
          <w:rFonts w:hint="eastAsia"/>
          <w:szCs w:val="24"/>
        </w:rPr>
        <w:t>1991-1997</w:t>
      </w:r>
      <w:r>
        <w:rPr>
          <w:rFonts w:hint="eastAsia"/>
          <w:szCs w:val="24"/>
        </w:rPr>
        <w:t>年期间的估计水平——根据</w:t>
      </w:r>
      <w:r>
        <w:rPr>
          <w:rFonts w:hint="eastAsia"/>
          <w:szCs w:val="24"/>
        </w:rPr>
        <w:t>1998</w:t>
      </w:r>
      <w:r>
        <w:rPr>
          <w:rFonts w:hint="eastAsia"/>
          <w:szCs w:val="24"/>
        </w:rPr>
        <w:t>年国家人口与健康调查的估计，该期间的孕产妇死亡率为</w:t>
      </w:r>
      <w:r>
        <w:rPr>
          <w:rFonts w:hint="eastAsia"/>
          <w:szCs w:val="24"/>
        </w:rPr>
        <w:t>172/10</w:t>
      </w:r>
      <w:r>
        <w:rPr>
          <w:rFonts w:hint="eastAsia"/>
          <w:szCs w:val="24"/>
        </w:rPr>
        <w:t>万。根据</w:t>
      </w:r>
      <w:r>
        <w:rPr>
          <w:rFonts w:hint="eastAsia"/>
          <w:szCs w:val="24"/>
        </w:rPr>
        <w:t>1993</w:t>
      </w:r>
      <w:r>
        <w:rPr>
          <w:rFonts w:hint="eastAsia"/>
          <w:szCs w:val="24"/>
        </w:rPr>
        <w:t>年国家人口与健康调查的估计，</w:t>
      </w:r>
      <w:r>
        <w:rPr>
          <w:rFonts w:hint="eastAsia"/>
          <w:szCs w:val="24"/>
        </w:rPr>
        <w:t>1987</w:t>
      </w:r>
      <w:r>
        <w:rPr>
          <w:rFonts w:hint="eastAsia"/>
          <w:szCs w:val="24"/>
        </w:rPr>
        <w:t>年</w:t>
      </w:r>
      <w:r>
        <w:rPr>
          <w:rFonts w:hint="eastAsia"/>
          <w:szCs w:val="24"/>
        </w:rPr>
        <w:t>-1993</w:t>
      </w:r>
      <w:r>
        <w:rPr>
          <w:rFonts w:hint="eastAsia"/>
          <w:szCs w:val="24"/>
        </w:rPr>
        <w:t>年的孕产妇死亡率为</w:t>
      </w:r>
      <w:r>
        <w:rPr>
          <w:rFonts w:hint="eastAsia"/>
          <w:szCs w:val="24"/>
        </w:rPr>
        <w:t>109/10</w:t>
      </w:r>
      <w:r>
        <w:rPr>
          <w:rFonts w:hint="eastAsia"/>
          <w:szCs w:val="24"/>
        </w:rPr>
        <w:t>万。从</w:t>
      </w:r>
      <w:r>
        <w:rPr>
          <w:rFonts w:hint="eastAsia"/>
          <w:szCs w:val="24"/>
        </w:rPr>
        <w:t>1990</w:t>
      </w:r>
      <w:r>
        <w:rPr>
          <w:rFonts w:hint="eastAsia"/>
          <w:szCs w:val="24"/>
        </w:rPr>
        <w:t>到</w:t>
      </w:r>
      <w:r>
        <w:rPr>
          <w:rFonts w:hint="eastAsia"/>
          <w:szCs w:val="24"/>
        </w:rPr>
        <w:t>1995</w:t>
      </w:r>
      <w:r>
        <w:rPr>
          <w:rFonts w:hint="eastAsia"/>
          <w:szCs w:val="24"/>
        </w:rPr>
        <w:t>年期间，孕产妇死亡率略有改善，从</w:t>
      </w:r>
      <w:r>
        <w:rPr>
          <w:rFonts w:hint="eastAsia"/>
          <w:szCs w:val="24"/>
        </w:rPr>
        <w:t>209/10</w:t>
      </w:r>
      <w:r>
        <w:rPr>
          <w:rFonts w:hint="eastAsia"/>
          <w:szCs w:val="24"/>
        </w:rPr>
        <w:t>万下降到</w:t>
      </w:r>
      <w:r>
        <w:rPr>
          <w:rFonts w:hint="eastAsia"/>
          <w:szCs w:val="24"/>
        </w:rPr>
        <w:t>180/10</w:t>
      </w:r>
      <w:r>
        <w:rPr>
          <w:rFonts w:hint="eastAsia"/>
          <w:szCs w:val="24"/>
        </w:rPr>
        <w:t>万。</w:t>
      </w:r>
      <w:r>
        <w:rPr>
          <w:szCs w:val="24"/>
        </w:rPr>
        <w:t>棉兰老穆斯林自治区</w:t>
      </w:r>
      <w:r>
        <w:rPr>
          <w:rFonts w:hint="eastAsia"/>
          <w:szCs w:val="24"/>
        </w:rPr>
        <w:t>和北</w:t>
      </w:r>
      <w:r>
        <w:rPr>
          <w:szCs w:val="24"/>
        </w:rPr>
        <w:t>棉兰老</w:t>
      </w:r>
      <w:r>
        <w:rPr>
          <w:rFonts w:hint="eastAsia"/>
          <w:szCs w:val="24"/>
        </w:rPr>
        <w:t>区的孕产妇死亡率最高，而国家首都区（大马尼拉）和</w:t>
      </w:r>
      <w:r>
        <w:t>南他加禄区</w:t>
      </w:r>
      <w:r>
        <w:rPr>
          <w:rFonts w:hint="eastAsia"/>
        </w:rPr>
        <w:t>的孕产妇死亡率则最低。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在菲律宾妇女中，因孕产原因引起的寿命风险为</w:t>
      </w:r>
      <w:r>
        <w:rPr>
          <w:rFonts w:hint="eastAsia"/>
          <w:szCs w:val="24"/>
        </w:rPr>
        <w:t>1%</w:t>
      </w:r>
      <w:r>
        <w:rPr>
          <w:rFonts w:hint="eastAsia"/>
          <w:szCs w:val="24"/>
        </w:rPr>
        <w:t>（</w:t>
      </w:r>
      <w:r>
        <w:rPr>
          <w:rFonts w:ascii="KaiTi_GB2312" w:eastAsia="KaiTi_GB2312" w:hint="eastAsia"/>
          <w:szCs w:val="24"/>
        </w:rPr>
        <w:t>国家统计局，1998年</w:t>
      </w:r>
      <w:r>
        <w:rPr>
          <w:rFonts w:hint="eastAsia"/>
          <w:szCs w:val="24"/>
        </w:rPr>
        <w:t>）。孕产妇死亡人数不到国家人口死亡总数的</w:t>
      </w:r>
      <w:r>
        <w:rPr>
          <w:rFonts w:hint="eastAsia"/>
          <w:szCs w:val="24"/>
        </w:rPr>
        <w:t>1%</w:t>
      </w:r>
      <w:r>
        <w:rPr>
          <w:rFonts w:hint="eastAsia"/>
          <w:szCs w:val="24"/>
        </w:rPr>
        <w:t>，但在</w:t>
      </w:r>
      <w:r>
        <w:rPr>
          <w:rFonts w:hint="eastAsia"/>
          <w:szCs w:val="24"/>
        </w:rPr>
        <w:t>15-49</w:t>
      </w:r>
      <w:r>
        <w:rPr>
          <w:rFonts w:hint="eastAsia"/>
          <w:szCs w:val="24"/>
        </w:rPr>
        <w:t>岁的妇女中，却占死亡总数的</w:t>
      </w:r>
      <w:r>
        <w:rPr>
          <w:rFonts w:hint="eastAsia"/>
          <w:szCs w:val="24"/>
        </w:rPr>
        <w:t>14%</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各省的婴儿死亡率和孕产妇死亡率差异很大，如：在</w:t>
      </w:r>
      <w:r>
        <w:rPr>
          <w:rFonts w:hint="eastAsia"/>
          <w:szCs w:val="24"/>
        </w:rPr>
        <w:t>1990</w:t>
      </w:r>
      <w:r>
        <w:rPr>
          <w:rFonts w:hint="eastAsia"/>
          <w:szCs w:val="24"/>
        </w:rPr>
        <w:t>年和</w:t>
      </w:r>
      <w:r>
        <w:rPr>
          <w:rFonts w:hint="eastAsia"/>
          <w:szCs w:val="24"/>
        </w:rPr>
        <w:t>1995</w:t>
      </w:r>
      <w:r>
        <w:rPr>
          <w:rFonts w:hint="eastAsia"/>
          <w:szCs w:val="24"/>
        </w:rPr>
        <w:t>年，就死亡率最高的五个省和最低的五个省而言，前者的婴儿死亡率是后者的两倍。同样，各省的孕产妇死亡率差异也很大。</w:t>
      </w:r>
      <w:r>
        <w:rPr>
          <w:rFonts w:hint="eastAsia"/>
          <w:szCs w:val="24"/>
        </w:rPr>
        <w:t>1995</w:t>
      </w:r>
      <w:r>
        <w:rPr>
          <w:rFonts w:hint="eastAsia"/>
          <w:szCs w:val="24"/>
        </w:rPr>
        <w:t>年，五个最高省的孕产妇死亡率是五个最低省的两倍。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iCs/>
          <w:szCs w:val="24"/>
        </w:rPr>
        <w:t>在传染病的控制方面，尽管已经取得了进展，但是诸如肺炎、肺结核和痢疾之类的疾病仍然是所有年龄段人口死亡的主要原因，占死亡总数的</w:t>
      </w:r>
      <w:r>
        <w:rPr>
          <w:rFonts w:hint="eastAsia"/>
          <w:iCs/>
          <w:szCs w:val="24"/>
        </w:rPr>
        <w:t>21%</w:t>
      </w:r>
      <w:r>
        <w:rPr>
          <w:rFonts w:hint="eastAsia"/>
          <w:iCs/>
          <w:szCs w:val="24"/>
        </w:rPr>
        <w:t>。与传染病一样重要的问题是慢性病，这种疾病正日益成为</w:t>
      </w:r>
      <w:r>
        <w:rPr>
          <w:rFonts w:hint="eastAsia"/>
          <w:szCs w:val="24"/>
        </w:rPr>
        <w:t>主要</w:t>
      </w:r>
      <w:r>
        <w:rPr>
          <w:rFonts w:hint="eastAsia"/>
          <w:iCs/>
          <w:szCs w:val="24"/>
        </w:rPr>
        <w:t>的死亡杀手，其中包括心脏病、动脉系统疾病和恶性肿瘤，这些疾病占报告死亡总数的</w:t>
      </w:r>
      <w:r>
        <w:rPr>
          <w:rFonts w:hint="eastAsia"/>
          <w:iCs/>
          <w:szCs w:val="24"/>
        </w:rPr>
        <w:t>30%</w:t>
      </w:r>
      <w:r>
        <w:rPr>
          <w:rFonts w:hint="eastAsia"/>
          <w:iCs/>
          <w:szCs w:val="24"/>
        </w:rPr>
        <w:t>以上。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自从</w:t>
      </w:r>
      <w:r>
        <w:rPr>
          <w:rFonts w:hint="eastAsia"/>
          <w:szCs w:val="24"/>
        </w:rPr>
        <w:t>1984</w:t>
      </w:r>
      <w:r>
        <w:rPr>
          <w:rFonts w:hint="eastAsia"/>
          <w:szCs w:val="24"/>
        </w:rPr>
        <w:t>年首次报告的第一例艾滋病毒</w:t>
      </w:r>
      <w:r>
        <w:rPr>
          <w:rFonts w:hint="eastAsia"/>
          <w:szCs w:val="24"/>
        </w:rPr>
        <w:t>/</w:t>
      </w:r>
      <w:r>
        <w:rPr>
          <w:rFonts w:hint="eastAsia"/>
          <w:szCs w:val="24"/>
        </w:rPr>
        <w:t>艾滋病以来，记载的艾滋病毒</w:t>
      </w:r>
      <w:r>
        <w:rPr>
          <w:rFonts w:hint="eastAsia"/>
          <w:szCs w:val="24"/>
        </w:rPr>
        <w:t>/</w:t>
      </w:r>
      <w:r>
        <w:rPr>
          <w:rFonts w:hint="eastAsia"/>
          <w:szCs w:val="24"/>
        </w:rPr>
        <w:t>艾滋病病例在缓慢增加。根据国家流行病学中心有关艾滋病毒</w:t>
      </w:r>
      <w:r>
        <w:rPr>
          <w:rFonts w:hint="eastAsia"/>
          <w:szCs w:val="24"/>
        </w:rPr>
        <w:t>/</w:t>
      </w:r>
      <w:r>
        <w:rPr>
          <w:rFonts w:hint="eastAsia"/>
          <w:szCs w:val="24"/>
        </w:rPr>
        <w:t>艾滋病的登记，截至</w:t>
      </w:r>
      <w:r>
        <w:rPr>
          <w:rFonts w:hint="eastAsia"/>
          <w:szCs w:val="24"/>
        </w:rPr>
        <w:t>2004</w:t>
      </w:r>
      <w:r>
        <w:rPr>
          <w:rFonts w:hint="eastAsia"/>
          <w:szCs w:val="24"/>
        </w:rPr>
        <w:t>年</w:t>
      </w:r>
      <w:r>
        <w:rPr>
          <w:rFonts w:hint="eastAsia"/>
          <w:szCs w:val="24"/>
        </w:rPr>
        <w:t>5</w:t>
      </w:r>
      <w:r>
        <w:rPr>
          <w:rFonts w:hint="eastAsia"/>
          <w:szCs w:val="24"/>
        </w:rPr>
        <w:t>月，共发现了</w:t>
      </w:r>
      <w:r>
        <w:rPr>
          <w:szCs w:val="24"/>
        </w:rPr>
        <w:t>2 073</w:t>
      </w:r>
      <w:r>
        <w:rPr>
          <w:rFonts w:hint="eastAsia"/>
          <w:szCs w:val="24"/>
        </w:rPr>
        <w:t>例艾滋病毒</w:t>
      </w:r>
      <w:r>
        <w:rPr>
          <w:szCs w:val="24"/>
        </w:rPr>
        <w:t>/Ab</w:t>
      </w:r>
      <w:r>
        <w:rPr>
          <w:rFonts w:hint="eastAsia"/>
          <w:szCs w:val="24"/>
        </w:rPr>
        <w:t>血清阳性病例，其中有四（</w:t>
      </w:r>
      <w:r>
        <w:rPr>
          <w:rFonts w:hint="eastAsia"/>
          <w:szCs w:val="24"/>
        </w:rPr>
        <w:t>4</w:t>
      </w:r>
      <w:r>
        <w:rPr>
          <w:rFonts w:hint="eastAsia"/>
          <w:szCs w:val="24"/>
        </w:rPr>
        <w:t>）例病人的年龄不到</w:t>
      </w:r>
      <w:r>
        <w:rPr>
          <w:rFonts w:hint="eastAsia"/>
          <w:szCs w:val="24"/>
        </w:rPr>
        <w:t>19</w:t>
      </w:r>
      <w:r>
        <w:rPr>
          <w:rFonts w:hint="eastAsia"/>
          <w:szCs w:val="24"/>
        </w:rPr>
        <w:t>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国家的所有区都发现了艾滋病病毒感染，但一般都集中在吕宋、棉兰老和米沙鄢岛的城市地区。性行为仍然是主要的传染方式，传染病例中的</w:t>
      </w:r>
      <w:r>
        <w:rPr>
          <w:rFonts w:hint="eastAsia"/>
          <w:szCs w:val="24"/>
        </w:rPr>
        <w:t>86%</w:t>
      </w:r>
      <w:r>
        <w:rPr>
          <w:rFonts w:hint="eastAsia"/>
          <w:szCs w:val="24"/>
        </w:rPr>
        <w:t>与此有关。母婴传播和其他传播途径（如：血压和血制品、被针刺伤、注射毒品等）引起的传染病例只占较小的一部分。</w:t>
      </w:r>
    </w:p>
    <w:p w:rsidR="00957964" w:rsidRDefault="00957964">
      <w:pPr>
        <w:spacing w:after="240" w:line="360" w:lineRule="exact"/>
        <w:rPr>
          <w:rFonts w:hint="eastAsia"/>
          <w:szCs w:val="24"/>
          <w:u w:val="single"/>
        </w:rPr>
      </w:pPr>
      <w:r>
        <w:rPr>
          <w:rFonts w:hint="eastAsia"/>
          <w:szCs w:val="24"/>
          <w:u w:val="single"/>
        </w:rPr>
        <w:t>心理卫生状况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心理不健康或心理障碍的问题较普遍，政府的资源很有限。</w:t>
      </w:r>
      <w:r>
        <w:rPr>
          <w:rFonts w:hint="eastAsia"/>
          <w:szCs w:val="24"/>
        </w:rPr>
        <w:t>1980</w:t>
      </w:r>
      <w:r>
        <w:rPr>
          <w:rFonts w:hint="eastAsia"/>
          <w:szCs w:val="24"/>
        </w:rPr>
        <w:t>年世界卫生组织关于在普通医疗服务机构中推广心理护理的合作研究显示，在前往马尼拉</w:t>
      </w:r>
      <w:r>
        <w:rPr>
          <w:rFonts w:cs="Arial" w:hint="eastAsia"/>
        </w:rPr>
        <w:t>桑巴洛</w:t>
      </w:r>
      <w:r>
        <w:rPr>
          <w:rFonts w:hint="eastAsia"/>
          <w:szCs w:val="24"/>
        </w:rPr>
        <w:t>三个卫生院进行咨询的人员中，有</w:t>
      </w:r>
      <w:r>
        <w:rPr>
          <w:rFonts w:hint="eastAsia"/>
          <w:szCs w:val="24"/>
        </w:rPr>
        <w:t>17%</w:t>
      </w:r>
      <w:r>
        <w:rPr>
          <w:rFonts w:hint="eastAsia"/>
          <w:szCs w:val="24"/>
        </w:rPr>
        <w:t>的成人和</w:t>
      </w:r>
      <w:r>
        <w:rPr>
          <w:rFonts w:hint="eastAsia"/>
          <w:szCs w:val="24"/>
        </w:rPr>
        <w:t>16%</w:t>
      </w:r>
      <w:r>
        <w:rPr>
          <w:rFonts w:hint="eastAsia"/>
          <w:szCs w:val="24"/>
        </w:rPr>
        <w:t>的儿童存在心理健康失调问题。成人通常反应为抑郁，而儿童通常反应为适应性。</w:t>
      </w:r>
      <w:r>
        <w:rPr>
          <w:rFonts w:hint="eastAsia"/>
          <w:szCs w:val="24"/>
        </w:rPr>
        <w:t>1988-1989</w:t>
      </w:r>
      <w:r>
        <w:rPr>
          <w:rFonts w:hint="eastAsia"/>
          <w:szCs w:val="24"/>
        </w:rPr>
        <w:t>年，在</w:t>
      </w:r>
      <w:r>
        <w:t>布拉干省</w:t>
      </w:r>
      <w:r>
        <w:rPr>
          <w:rFonts w:cs="Arial" w:hint="eastAsia"/>
        </w:rPr>
        <w:t>圣何塞德芒特市的萨庞帕雷，成人精神分裂症流行程度为每</w:t>
      </w:r>
      <w:r>
        <w:rPr>
          <w:rFonts w:cs="Arial" w:hint="eastAsia"/>
        </w:rPr>
        <w:t>1 000</w:t>
      </w:r>
      <w:r>
        <w:rPr>
          <w:rFonts w:cs="Arial" w:hint="eastAsia"/>
        </w:rPr>
        <w:t>人口中有</w:t>
      </w:r>
      <w:r>
        <w:rPr>
          <w:rFonts w:cs="Arial" w:hint="eastAsia"/>
        </w:rPr>
        <w:t>12</w:t>
      </w:r>
      <w:r>
        <w:rPr>
          <w:rFonts w:cs="Arial" w:hint="eastAsia"/>
        </w:rPr>
        <w:t>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1993-1994</w:t>
      </w:r>
      <w:r>
        <w:rPr>
          <w:rFonts w:hint="eastAsia"/>
          <w:szCs w:val="24"/>
        </w:rPr>
        <w:t>年，在为</w:t>
      </w:r>
      <w:r>
        <w:rPr>
          <w:rFonts w:hint="eastAsia"/>
          <w:szCs w:val="24"/>
        </w:rPr>
        <w:t>6</w:t>
      </w:r>
      <w:r>
        <w:rPr>
          <w:rFonts w:hint="eastAsia"/>
          <w:szCs w:val="24"/>
        </w:rPr>
        <w:t>号区（</w:t>
      </w:r>
      <w:r>
        <w:t>伊洛伊洛</w:t>
      </w:r>
      <w:r>
        <w:rPr>
          <w:rFonts w:hint="eastAsia"/>
        </w:rPr>
        <w:t>省、</w:t>
      </w:r>
      <w:r>
        <w:t>西内格罗斯省</w:t>
      </w:r>
      <w:r>
        <w:rPr>
          <w:rFonts w:hint="eastAsia"/>
        </w:rPr>
        <w:t>和</w:t>
      </w:r>
      <w:r>
        <w:t>安蒂克省</w:t>
      </w:r>
      <w:r>
        <w:t> </w:t>
      </w:r>
      <w:r>
        <w:rPr>
          <w:rFonts w:hint="eastAsia"/>
          <w:szCs w:val="24"/>
        </w:rPr>
        <w:t>）进行的一项研究发现，成人的心理疾病及其流行程度如下：精神错乱（</w:t>
      </w:r>
      <w:r>
        <w:rPr>
          <w:szCs w:val="24"/>
        </w:rPr>
        <w:t>4.3</w:t>
      </w:r>
      <w:r>
        <w:rPr>
          <w:rFonts w:hint="eastAsia"/>
          <w:szCs w:val="24"/>
        </w:rPr>
        <w:t>%</w:t>
      </w:r>
      <w:r>
        <w:rPr>
          <w:rFonts w:hint="eastAsia"/>
          <w:szCs w:val="24"/>
        </w:rPr>
        <w:t>）、焦虑（</w:t>
      </w:r>
      <w:r>
        <w:rPr>
          <w:szCs w:val="24"/>
        </w:rPr>
        <w:t>14.3</w:t>
      </w:r>
      <w:r>
        <w:rPr>
          <w:rFonts w:hint="eastAsia"/>
          <w:szCs w:val="24"/>
        </w:rPr>
        <w:t>%</w:t>
      </w:r>
      <w:r>
        <w:rPr>
          <w:rFonts w:hint="eastAsia"/>
          <w:szCs w:val="24"/>
        </w:rPr>
        <w:t>）、恐惧（</w:t>
      </w:r>
      <w:r>
        <w:rPr>
          <w:szCs w:val="24"/>
        </w:rPr>
        <w:t>5.6</w:t>
      </w:r>
      <w:r>
        <w:rPr>
          <w:rFonts w:hint="eastAsia"/>
          <w:szCs w:val="24"/>
        </w:rPr>
        <w:t>%</w:t>
      </w:r>
      <w:r>
        <w:rPr>
          <w:rFonts w:hint="eastAsia"/>
          <w:szCs w:val="24"/>
        </w:rPr>
        <w:t>）。就儿童和青少年而言，流行程度位居前</w:t>
      </w:r>
      <w:r>
        <w:rPr>
          <w:rFonts w:hint="eastAsia"/>
          <w:szCs w:val="24"/>
        </w:rPr>
        <w:t>5</w:t>
      </w:r>
      <w:r>
        <w:rPr>
          <w:rFonts w:hint="eastAsia"/>
          <w:szCs w:val="24"/>
        </w:rPr>
        <w:t>名的精神病症状及其流行程度如下：遗尿（</w:t>
      </w:r>
      <w:r>
        <w:rPr>
          <w:szCs w:val="24"/>
        </w:rPr>
        <w:t>9.3</w:t>
      </w:r>
      <w:r>
        <w:rPr>
          <w:rFonts w:hint="eastAsia"/>
          <w:szCs w:val="24"/>
        </w:rPr>
        <w:t>）、语言障碍（</w:t>
      </w:r>
      <w:r>
        <w:rPr>
          <w:szCs w:val="24"/>
        </w:rPr>
        <w:t>3.9</w:t>
      </w:r>
      <w:r>
        <w:rPr>
          <w:rFonts w:hint="eastAsia"/>
          <w:szCs w:val="24"/>
        </w:rPr>
        <w:t>）、心理偏常（</w:t>
      </w:r>
      <w:r>
        <w:rPr>
          <w:rFonts w:hint="eastAsia"/>
          <w:szCs w:val="24"/>
        </w:rPr>
        <w:t>9</w:t>
      </w:r>
      <w:r>
        <w:rPr>
          <w:szCs w:val="24"/>
        </w:rPr>
        <w:t>3.7</w:t>
      </w:r>
      <w:r>
        <w:rPr>
          <w:rFonts w:hint="eastAsia"/>
          <w:szCs w:val="24"/>
        </w:rPr>
        <w:t>）、适应性反应（</w:t>
      </w:r>
      <w:r>
        <w:rPr>
          <w:szCs w:val="24"/>
        </w:rPr>
        <w:t>2.4</w:t>
      </w:r>
      <w:r>
        <w:rPr>
          <w:rFonts w:hint="eastAsia"/>
          <w:szCs w:val="24"/>
        </w:rPr>
        <w:t>）和神经官能紊乱（</w:t>
      </w:r>
      <w:r>
        <w:rPr>
          <w:szCs w:val="24"/>
        </w:rPr>
        <w:t>1.1</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根据社会福利与发展部的数据，</w:t>
      </w:r>
      <w:r>
        <w:rPr>
          <w:rFonts w:hint="eastAsia"/>
          <w:szCs w:val="24"/>
        </w:rPr>
        <w:t>2001</w:t>
      </w:r>
      <w:r>
        <w:rPr>
          <w:rFonts w:hint="eastAsia"/>
          <w:szCs w:val="24"/>
        </w:rPr>
        <w:t>年，共有</w:t>
      </w:r>
      <w:r>
        <w:rPr>
          <w:szCs w:val="24"/>
        </w:rPr>
        <w:t>2 172</w:t>
      </w:r>
      <w:r>
        <w:rPr>
          <w:rFonts w:hint="eastAsia"/>
          <w:szCs w:val="24"/>
        </w:rPr>
        <w:t>例智障人员、精神病流浪和乞讨人员被送往相关机构进行治疗或康复。</w:t>
      </w:r>
    </w:p>
    <w:p w:rsidR="00957964" w:rsidRDefault="00957964">
      <w:pPr>
        <w:spacing w:after="240" w:line="360" w:lineRule="exact"/>
        <w:rPr>
          <w:rFonts w:ascii="SimHei" w:eastAsia="SimHei" w:hint="eastAsia"/>
          <w:bCs/>
          <w:szCs w:val="24"/>
        </w:rPr>
      </w:pPr>
      <w:r>
        <w:rPr>
          <w:rFonts w:ascii="SimHei" w:eastAsia="SimHei" w:hint="eastAsia"/>
          <w:bCs/>
          <w:szCs w:val="24"/>
        </w:rPr>
        <w:t>问题2：国家卫生政策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1987</w:t>
      </w:r>
      <w:r>
        <w:rPr>
          <w:rFonts w:hint="eastAsia"/>
          <w:szCs w:val="24"/>
        </w:rPr>
        <w:t>年，菲律宾共和国《宪法》为每位菲律宾人确保了健康权。《宪法》表明了国家在这方面的决心，国家将努力确保所有人都能行使和享有这种权利，并将重点满足贫困人口、病人、老人、妇女和儿童的需要。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继</w:t>
      </w:r>
      <w:r>
        <w:rPr>
          <w:rFonts w:hint="eastAsia"/>
          <w:szCs w:val="24"/>
        </w:rPr>
        <w:t>1978</w:t>
      </w:r>
      <w:r>
        <w:rPr>
          <w:rFonts w:hint="eastAsia"/>
          <w:szCs w:val="24"/>
        </w:rPr>
        <w:t>年在</w:t>
      </w:r>
      <w:r>
        <w:rPr>
          <w:rFonts w:cs="Arial" w:hint="eastAsia"/>
        </w:rPr>
        <w:t>阿拉木图召开</w:t>
      </w:r>
      <w:r>
        <w:rPr>
          <w:rFonts w:eastAsia="KaiTi_GB2312" w:cs="Arial" w:hint="eastAsia"/>
        </w:rPr>
        <w:t>国际初级卫生保健会议</w:t>
      </w:r>
      <w:r>
        <w:rPr>
          <w:rFonts w:cs="Arial" w:hint="eastAsia"/>
        </w:rPr>
        <w:t>以来，菲律宾制订了一项旨在提供重点卫生保健服务的初级卫生保健战略方案。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1993</w:t>
      </w:r>
      <w:r>
        <w:rPr>
          <w:rFonts w:hint="eastAsia"/>
          <w:szCs w:val="24"/>
        </w:rPr>
        <w:t>年，政府在初级卫生保健方面的努力主要表现为颁发了第</w:t>
      </w:r>
      <w:r>
        <w:rPr>
          <w:rFonts w:hint="eastAsia"/>
          <w:szCs w:val="24"/>
        </w:rPr>
        <w:t>11</w:t>
      </w:r>
      <w:r>
        <w:rPr>
          <w:rFonts w:hint="eastAsia"/>
          <w:szCs w:val="24"/>
        </w:rPr>
        <w:t>号卫生部行政令（</w:t>
      </w:r>
      <w:r>
        <w:rPr>
          <w:rFonts w:hint="eastAsia"/>
          <w:szCs w:val="24"/>
        </w:rPr>
        <w:t>1993</w:t>
      </w:r>
      <w:r>
        <w:rPr>
          <w:rFonts w:hint="eastAsia"/>
          <w:szCs w:val="24"/>
        </w:rPr>
        <w:t>年系列）。该行政令将初级卫生保健作为政府卫生方案的核心战略。初级卫生保健战略主要由卫生部的社区卫生服务署负责实施。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在过去</w:t>
      </w:r>
      <w:r>
        <w:rPr>
          <w:rFonts w:hint="eastAsia"/>
          <w:szCs w:val="24"/>
        </w:rPr>
        <w:t>25</w:t>
      </w:r>
      <w:r>
        <w:rPr>
          <w:rFonts w:hint="eastAsia"/>
          <w:szCs w:val="24"/>
        </w:rPr>
        <w:t>年中，国家公共卫生保健系统所发生的一些重要事件包括：</w:t>
      </w:r>
      <w:r>
        <w:rPr>
          <w:rFonts w:hint="eastAsia"/>
          <w:szCs w:val="24"/>
        </w:rPr>
        <w:t>1979</w:t>
      </w:r>
      <w:r>
        <w:rPr>
          <w:rFonts w:hint="eastAsia"/>
          <w:szCs w:val="24"/>
        </w:rPr>
        <w:t>年通过了</w:t>
      </w:r>
      <w:r>
        <w:rPr>
          <w:rFonts w:eastAsia="KaiTi_GB2312" w:hint="eastAsia"/>
          <w:szCs w:val="24"/>
        </w:rPr>
        <w:t>初级卫生保健战略</w:t>
      </w:r>
      <w:r>
        <w:rPr>
          <w:rFonts w:hint="eastAsia"/>
          <w:szCs w:val="24"/>
        </w:rPr>
        <w:t>；</w:t>
      </w:r>
      <w:r>
        <w:rPr>
          <w:rFonts w:hint="eastAsia"/>
          <w:szCs w:val="24"/>
        </w:rPr>
        <w:t>1981</w:t>
      </w:r>
      <w:r>
        <w:rPr>
          <w:rFonts w:hint="eastAsia"/>
          <w:szCs w:val="24"/>
        </w:rPr>
        <w:t>年按照初级卫生保健路线实施了一项国家卫生政策；</w:t>
      </w:r>
      <w:r>
        <w:rPr>
          <w:rFonts w:hint="eastAsia"/>
          <w:szCs w:val="24"/>
        </w:rPr>
        <w:t>1983</w:t>
      </w:r>
      <w:r>
        <w:rPr>
          <w:rFonts w:hint="eastAsia"/>
          <w:szCs w:val="24"/>
        </w:rPr>
        <w:t>年按照第</w:t>
      </w:r>
      <w:r>
        <w:rPr>
          <w:rFonts w:hint="eastAsia"/>
          <w:szCs w:val="24"/>
        </w:rPr>
        <w:t>851</w:t>
      </w:r>
      <w:r>
        <w:rPr>
          <w:rFonts w:hint="eastAsia"/>
          <w:szCs w:val="24"/>
        </w:rPr>
        <w:t>号总统令，整合公共卫生和医院服务；</w:t>
      </w:r>
      <w:r>
        <w:rPr>
          <w:rFonts w:hint="eastAsia"/>
          <w:szCs w:val="24"/>
        </w:rPr>
        <w:t>1987</w:t>
      </w:r>
      <w:r>
        <w:rPr>
          <w:rFonts w:hint="eastAsia"/>
          <w:szCs w:val="24"/>
        </w:rPr>
        <w:t>年根据第</w:t>
      </w:r>
      <w:r>
        <w:rPr>
          <w:rFonts w:hint="eastAsia"/>
          <w:szCs w:val="24"/>
        </w:rPr>
        <w:t>199</w:t>
      </w:r>
      <w:r>
        <w:rPr>
          <w:rFonts w:hint="eastAsia"/>
          <w:szCs w:val="24"/>
        </w:rPr>
        <w:t>号总统令对卫生部进行重组；</w:t>
      </w:r>
      <w:r>
        <w:rPr>
          <w:rFonts w:hint="eastAsia"/>
          <w:szCs w:val="24"/>
        </w:rPr>
        <w:t>1992</w:t>
      </w:r>
      <w:r>
        <w:rPr>
          <w:rFonts w:hint="eastAsia"/>
          <w:szCs w:val="24"/>
        </w:rPr>
        <w:t>年，根据第</w:t>
      </w:r>
      <w:r>
        <w:rPr>
          <w:rFonts w:hint="eastAsia"/>
          <w:szCs w:val="24"/>
        </w:rPr>
        <w:t>7160</w:t>
      </w:r>
      <w:r>
        <w:rPr>
          <w:rFonts w:hint="eastAsia"/>
          <w:szCs w:val="24"/>
        </w:rPr>
        <w:t>号共和国法，将卫生服务下放给地方政府部门。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特别值得一提的是第</w:t>
      </w:r>
      <w:r>
        <w:rPr>
          <w:rFonts w:hint="eastAsia"/>
          <w:szCs w:val="24"/>
        </w:rPr>
        <w:t>7160</w:t>
      </w:r>
      <w:r>
        <w:rPr>
          <w:rFonts w:hint="eastAsia"/>
          <w:szCs w:val="24"/>
        </w:rPr>
        <w:t>号共和国法，该法要求将基本服务的提供、地方卫生机构的运行和维护下放给地方政府部门（包括省、市和镇）。每个地方政府部门负责按照既定的国家政策、指导方针和标准提供最低限度的卫生服务与设施。下放给地方政府部门的卫生服务中，有几项重要职能以前是由卫生部负责的。</w:t>
      </w:r>
      <w:r>
        <w:rPr>
          <w:rStyle w:val="FootnoteReference"/>
          <w:szCs w:val="24"/>
        </w:rPr>
        <w:footnoteReference w:id="43"/>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尽管已经将基本卫生服务的供应下放给了地方政府部门，但是卫生部仍然是卫生部门的领导机构，负责召集所有利益攸关方在卫生促进、疾病预防与控制方面紧密合作。政府将通过卫生部制订和实施各种国家卫生政策、标准和规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1999</w:t>
      </w:r>
      <w:r>
        <w:rPr>
          <w:rFonts w:hint="eastAsia"/>
          <w:szCs w:val="24"/>
        </w:rPr>
        <w:t>年，为改进卫生部门的工作，卫生部做出了大胆的尝试，而对卫生服务的供应及融资方式进行了改进。这种变革方案，又称“</w:t>
      </w:r>
      <w:r>
        <w:rPr>
          <w:rFonts w:ascii="KaiTi_GB2312" w:eastAsia="KaiTi_GB2312" w:hint="eastAsia"/>
          <w:szCs w:val="24"/>
        </w:rPr>
        <w:t>卫生部门改革议程</w:t>
      </w:r>
      <w:r>
        <w:rPr>
          <w:rFonts w:hint="eastAsia"/>
          <w:szCs w:val="24"/>
        </w:rPr>
        <w:t>”确定了五项重大改革：（</w:t>
      </w:r>
      <w:r>
        <w:rPr>
          <w:rFonts w:hint="eastAsia"/>
          <w:szCs w:val="24"/>
        </w:rPr>
        <w:t>a</w:t>
      </w:r>
      <w:r>
        <w:rPr>
          <w:rFonts w:hint="eastAsia"/>
          <w:szCs w:val="24"/>
        </w:rPr>
        <w:t>）为政府医院提供财政自主权；（</w:t>
      </w:r>
      <w:r>
        <w:rPr>
          <w:rFonts w:hint="eastAsia"/>
          <w:szCs w:val="24"/>
        </w:rPr>
        <w:t>b</w:t>
      </w:r>
      <w:r>
        <w:rPr>
          <w:rFonts w:hint="eastAsia"/>
          <w:szCs w:val="24"/>
        </w:rPr>
        <w:t>）确保为公共卫生优先项目提供资金；（</w:t>
      </w:r>
      <w:r>
        <w:rPr>
          <w:rFonts w:hint="eastAsia"/>
          <w:szCs w:val="24"/>
        </w:rPr>
        <w:t>c</w:t>
      </w:r>
      <w:r>
        <w:rPr>
          <w:rFonts w:hint="eastAsia"/>
          <w:szCs w:val="24"/>
        </w:rPr>
        <w:t>）促进地方卫生系统的发展，确保其有效运行；（</w:t>
      </w:r>
      <w:r>
        <w:rPr>
          <w:rFonts w:hint="eastAsia"/>
          <w:szCs w:val="24"/>
        </w:rPr>
        <w:t>d</w:t>
      </w:r>
      <w:r>
        <w:rPr>
          <w:rFonts w:hint="eastAsia"/>
          <w:szCs w:val="24"/>
        </w:rPr>
        <w:t>）加强卫生监管机构的能力；（</w:t>
      </w:r>
      <w:r>
        <w:rPr>
          <w:rFonts w:hint="eastAsia"/>
          <w:szCs w:val="24"/>
        </w:rPr>
        <w:t>e</w:t>
      </w:r>
      <w:r>
        <w:rPr>
          <w:rFonts w:hint="eastAsia"/>
          <w:szCs w:val="24"/>
        </w:rPr>
        <w:t>）扩大国家健康保险方案的覆盖范围。</w:t>
      </w:r>
      <w:r>
        <w:rPr>
          <w:rStyle w:val="FootnoteReference"/>
          <w:szCs w:val="24"/>
        </w:rPr>
        <w:footnoteReference w:id="44"/>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1992</w:t>
      </w:r>
      <w:r>
        <w:rPr>
          <w:rFonts w:hint="eastAsia"/>
          <w:szCs w:val="24"/>
        </w:rPr>
        <w:t>年，为了对不断蔓延的艾滋病毒</w:t>
      </w:r>
      <w:r>
        <w:rPr>
          <w:rFonts w:hint="eastAsia"/>
          <w:szCs w:val="24"/>
        </w:rPr>
        <w:t>/</w:t>
      </w:r>
      <w:r>
        <w:rPr>
          <w:rFonts w:hint="eastAsia"/>
          <w:szCs w:val="24"/>
        </w:rPr>
        <w:t>艾滋病做出反应，政府通过第</w:t>
      </w:r>
      <w:r>
        <w:rPr>
          <w:rFonts w:hint="eastAsia"/>
          <w:szCs w:val="24"/>
        </w:rPr>
        <w:t>39</w:t>
      </w:r>
      <w:r>
        <w:rPr>
          <w:rFonts w:hint="eastAsia"/>
          <w:szCs w:val="24"/>
        </w:rPr>
        <w:t>号总统令设立了菲律宾国家艾滋病委员会，并要求该委员会“就预防和控制艾滋病的政策制订问题……向菲律宾共和国总统提出建议”。在制订政策的过程中，该委员会还将作为政府与非政府组织之间进行深入政策讨论的平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有关卫生事务所颁发的其他立法和行政文件如下：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6675</w:t>
      </w:r>
      <w:r>
        <w:rPr>
          <w:rFonts w:hint="eastAsia"/>
          <w:szCs w:val="24"/>
        </w:rPr>
        <w:t>号共和国法《</w:t>
      </w:r>
      <w:r>
        <w:rPr>
          <w:rFonts w:hint="eastAsia"/>
          <w:szCs w:val="24"/>
        </w:rPr>
        <w:t>1988</w:t>
      </w:r>
      <w:r>
        <w:rPr>
          <w:rFonts w:hint="eastAsia"/>
          <w:szCs w:val="24"/>
        </w:rPr>
        <w:t>年非专利药品法》以法令的形式要求在药品的进口、生产、经销、营销、广告、促销、调配和处方开立过程中使用通用名。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6972</w:t>
      </w:r>
      <w:r>
        <w:rPr>
          <w:rFonts w:hint="eastAsia"/>
          <w:szCs w:val="24"/>
        </w:rPr>
        <w:t>号共和国法《儿童全面发展与保护的村健康法》就妊娠妇女、分娩和新生儿护理的问题对村级转诊和卫生保健制度做出了规定。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7305</w:t>
      </w:r>
      <w:r>
        <w:rPr>
          <w:rFonts w:hint="eastAsia"/>
          <w:szCs w:val="24"/>
        </w:rPr>
        <w:t>号共和国法（又称《公共卫生工作者大宪章》）旨在：（</w:t>
      </w:r>
      <w:r>
        <w:rPr>
          <w:rFonts w:hint="eastAsia"/>
          <w:szCs w:val="24"/>
        </w:rPr>
        <w:t>a</w:t>
      </w:r>
      <w:r>
        <w:rPr>
          <w:rFonts w:hint="eastAsia"/>
          <w:szCs w:val="24"/>
        </w:rPr>
        <w:t>）促进与改善卫生工作者的社会经济福利、他们的生活与工作条件、就业条件；（</w:t>
      </w:r>
      <w:r>
        <w:rPr>
          <w:rFonts w:hint="eastAsia"/>
          <w:szCs w:val="24"/>
        </w:rPr>
        <w:t>b</w:t>
      </w:r>
      <w:r>
        <w:rPr>
          <w:rFonts w:hint="eastAsia"/>
          <w:szCs w:val="24"/>
        </w:rPr>
        <w:t>）培养他们的技能和能力，以便他们能够对卫生项目和方案的实施做出更敏捷的反应和更充分的准备；（</w:t>
      </w:r>
      <w:r>
        <w:rPr>
          <w:rFonts w:hint="eastAsia"/>
          <w:szCs w:val="24"/>
        </w:rPr>
        <w:t>c</w:t>
      </w:r>
      <w:r>
        <w:rPr>
          <w:rFonts w:hint="eastAsia"/>
          <w:szCs w:val="24"/>
        </w:rPr>
        <w:t>）鼓励那些有适当资格和能力出众的人员参与和继续留在政府服务领域。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7600</w:t>
      </w:r>
      <w:r>
        <w:rPr>
          <w:rFonts w:hint="eastAsia"/>
          <w:szCs w:val="24"/>
        </w:rPr>
        <w:t>号共和国法（又称《母婴同室和母乳喂养法》）强调通过促进母婴同室和母乳喂养来为新生儿提供安全和充分的营养。</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7719</w:t>
      </w:r>
      <w:r>
        <w:rPr>
          <w:rFonts w:hint="eastAsia"/>
          <w:szCs w:val="24"/>
        </w:rPr>
        <w:t>号共和国法（又称《</w:t>
      </w:r>
      <w:r>
        <w:rPr>
          <w:rFonts w:hint="eastAsia"/>
          <w:szCs w:val="24"/>
        </w:rPr>
        <w:t>1994</w:t>
      </w:r>
      <w:r>
        <w:rPr>
          <w:rFonts w:hint="eastAsia"/>
          <w:szCs w:val="24"/>
        </w:rPr>
        <w:t>年国家血液服务法》对血液服务网的建立做出了规定，该法旨在通过全国公共意识宣传，让公众认识到“献血是人道主义行为”这一原则。</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7846</w:t>
      </w:r>
      <w:r>
        <w:rPr>
          <w:rFonts w:hint="eastAsia"/>
          <w:szCs w:val="24"/>
        </w:rPr>
        <w:t>号共和国法对第</w:t>
      </w:r>
      <w:r>
        <w:rPr>
          <w:rFonts w:hint="eastAsia"/>
          <w:szCs w:val="24"/>
        </w:rPr>
        <w:t>996</w:t>
      </w:r>
      <w:r>
        <w:rPr>
          <w:rFonts w:hint="eastAsia"/>
          <w:szCs w:val="24"/>
        </w:rPr>
        <w:t>号总统令进行了修订，除了基本的免疫服务外，该法要求对婴儿实行强制性乙肝疫苗接种。基本的免疫服务包括：预防肺结核的卡介苗；白喉、破伤风和百日咳疫苗；</w:t>
      </w:r>
      <w:r>
        <w:rPr>
          <w:rFonts w:cs="Arial" w:hint="eastAsia"/>
        </w:rPr>
        <w:t>口服脊髓灰质炎疫苗；预防麻疹和风疹的疫苗。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第</w:t>
      </w:r>
      <w:r>
        <w:rPr>
          <w:rFonts w:hint="eastAsia"/>
          <w:szCs w:val="24"/>
        </w:rPr>
        <w:t>7875</w:t>
      </w:r>
      <w:r>
        <w:rPr>
          <w:rFonts w:hint="eastAsia"/>
          <w:szCs w:val="24"/>
        </w:rPr>
        <w:t>号共和国法（又称《</w:t>
      </w:r>
      <w:r>
        <w:rPr>
          <w:rFonts w:hint="eastAsia"/>
          <w:szCs w:val="24"/>
        </w:rPr>
        <w:t>1995</w:t>
      </w:r>
      <w:r>
        <w:rPr>
          <w:rFonts w:hint="eastAsia"/>
          <w:szCs w:val="24"/>
        </w:rPr>
        <w:t>年国家健康保险法》）旨在为所有菲律宾人，尤其是无力支付这种服务的人口，提供一个获取健康服务的机制。该法要求通过国家健康保险方案为人们支付医疗服务费用提供帮助，国家健康保险方案目的是：至少按照最低水平的基本健康保险组合为所有人口提供保障，这是方案的重中之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7883</w:t>
      </w:r>
      <w:r>
        <w:rPr>
          <w:rFonts w:hint="eastAsia"/>
          <w:szCs w:val="24"/>
        </w:rPr>
        <w:t>号共和国法（又称《</w:t>
      </w:r>
      <w:r>
        <w:rPr>
          <w:rFonts w:hint="eastAsia"/>
          <w:szCs w:val="24"/>
        </w:rPr>
        <w:t>1995</w:t>
      </w:r>
      <w:r>
        <w:rPr>
          <w:rFonts w:hint="eastAsia"/>
          <w:szCs w:val="24"/>
        </w:rPr>
        <w:t>年村卫生工作者福利与激励法案》）将初级卫生保健战略作为加强卫生服务能力的主要战略，该法强调指出，有必要通过参与式战略（如：健康教育、村卫生工作人员培训、社区建设与组织），提供方便和适合的健康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8172</w:t>
      </w:r>
      <w:r>
        <w:rPr>
          <w:rFonts w:hint="eastAsia"/>
          <w:szCs w:val="24"/>
        </w:rPr>
        <w:t>号共和国法（又称《全国食盐加碘法》）要求对所有食用盐强制进行碘强化。全面实施该法将有望大大减少妊娠荒废问题，以及新生儿智商水平低或身心异常和残疾的风险。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8191</w:t>
      </w:r>
      <w:r>
        <w:rPr>
          <w:rFonts w:hint="eastAsia"/>
          <w:szCs w:val="24"/>
        </w:rPr>
        <w:t>号共和国法规定建立全国糖尿病委员会，以实施政府关于防止和控制菲律宾糖尿病问题的举措。</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8203</w:t>
      </w:r>
      <w:r>
        <w:rPr>
          <w:rFonts w:hint="eastAsia"/>
          <w:szCs w:val="24"/>
        </w:rPr>
        <w:t>号共和国法（又称《假冒药品特别法》）旨在维护人们的健康，使人们免受假冒药品的侵害。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8423</w:t>
      </w:r>
      <w:r>
        <w:rPr>
          <w:rFonts w:hint="eastAsia"/>
          <w:szCs w:val="24"/>
        </w:rPr>
        <w:t>号共和国法（又称《</w:t>
      </w:r>
      <w:r>
        <w:rPr>
          <w:rFonts w:hint="eastAsia"/>
          <w:szCs w:val="24"/>
        </w:rPr>
        <w:t>1997</w:t>
      </w:r>
      <w:r>
        <w:rPr>
          <w:rFonts w:hint="eastAsia"/>
          <w:szCs w:val="24"/>
        </w:rPr>
        <w:t>年传统与替代医学法》）鼓励发展传统和替代卫生保健做法。该法旨在将传统和替代医学纳入国家卫生保健供应系统。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8504</w:t>
      </w:r>
      <w:r>
        <w:rPr>
          <w:rFonts w:hint="eastAsia"/>
          <w:szCs w:val="24"/>
        </w:rPr>
        <w:t>号共和国法（又称《</w:t>
      </w:r>
      <w:r>
        <w:rPr>
          <w:rFonts w:hint="eastAsia"/>
          <w:szCs w:val="24"/>
        </w:rPr>
        <w:t>1998</w:t>
      </w:r>
      <w:r>
        <w:rPr>
          <w:rFonts w:hint="eastAsia"/>
          <w:szCs w:val="24"/>
        </w:rPr>
        <w:t>年菲律宾艾滋病预防与控制法》）是国家应对艾滋病毒</w:t>
      </w:r>
      <w:r>
        <w:rPr>
          <w:rFonts w:hint="eastAsia"/>
          <w:szCs w:val="24"/>
        </w:rPr>
        <w:t>/</w:t>
      </w:r>
      <w:r>
        <w:rPr>
          <w:rFonts w:hint="eastAsia"/>
          <w:szCs w:val="24"/>
        </w:rPr>
        <w:t>艾滋病的核心举措，是一项里程碑式的立法，通常被人们称为开创性的法律。该法禁止进行强制性艾滋病毒检测；尊重人权包括艾滋病毒</w:t>
      </w:r>
      <w:r>
        <w:rPr>
          <w:rFonts w:hint="eastAsia"/>
          <w:szCs w:val="24"/>
        </w:rPr>
        <w:t>/</w:t>
      </w:r>
      <w:r>
        <w:rPr>
          <w:rFonts w:hint="eastAsia"/>
          <w:szCs w:val="24"/>
        </w:rPr>
        <w:t>艾滋病患者的隐私权；在学校中纳入艾滋病毒</w:t>
      </w:r>
      <w:r>
        <w:rPr>
          <w:rFonts w:hint="eastAsia"/>
          <w:szCs w:val="24"/>
        </w:rPr>
        <w:t>/</w:t>
      </w:r>
      <w:r>
        <w:rPr>
          <w:rFonts w:hint="eastAsia"/>
          <w:szCs w:val="24"/>
        </w:rPr>
        <w:t>艾滋病教育；禁止在工作场所和其他地方对艾滋病毒</w:t>
      </w:r>
      <w:r>
        <w:rPr>
          <w:rFonts w:hint="eastAsia"/>
          <w:szCs w:val="24"/>
        </w:rPr>
        <w:t>/</w:t>
      </w:r>
      <w:r>
        <w:rPr>
          <w:rFonts w:hint="eastAsia"/>
          <w:szCs w:val="24"/>
        </w:rPr>
        <w:t>艾滋病患者进行歧视；为艾滋病毒患者提供基本的健康与社会服务。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8749</w:t>
      </w:r>
      <w:r>
        <w:rPr>
          <w:rFonts w:hint="eastAsia"/>
          <w:szCs w:val="24"/>
        </w:rPr>
        <w:t>号共和国法（又称《</w:t>
      </w:r>
      <w:r>
        <w:rPr>
          <w:rFonts w:hint="eastAsia"/>
          <w:szCs w:val="24"/>
        </w:rPr>
        <w:t>1999</w:t>
      </w:r>
      <w:r>
        <w:rPr>
          <w:rFonts w:hint="eastAsia"/>
          <w:szCs w:val="24"/>
        </w:rPr>
        <w:t>年清洁空气法》）是一项具有里程碑意义的立法，该法收集了各种关于空气质量的法规，并将这些法规整理成一部法律，其中包括针对环境和排放源的严格标准，又称技术催生标准。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8976</w:t>
      </w:r>
      <w:r>
        <w:rPr>
          <w:rFonts w:hint="eastAsia"/>
          <w:szCs w:val="24"/>
        </w:rPr>
        <w:t>号共和国法（或称《食品强化法》）旨在解决菲律宾人，尤其是幼儿膳食营养不足的问题。该法要求对主食进行强制性强化，即：对大米进行铁强化、对面粉进行铁与维生素</w:t>
      </w:r>
      <w:r>
        <w:rPr>
          <w:rFonts w:hint="eastAsia"/>
          <w:szCs w:val="24"/>
        </w:rPr>
        <w:t>A</w:t>
      </w:r>
      <w:r>
        <w:rPr>
          <w:rFonts w:hint="eastAsia"/>
          <w:szCs w:val="24"/>
        </w:rPr>
        <w:t>强化，对食糖和食用油进行不同组合的维生素</w:t>
      </w:r>
      <w:r>
        <w:rPr>
          <w:rFonts w:hint="eastAsia"/>
          <w:szCs w:val="24"/>
        </w:rPr>
        <w:t>A</w:t>
      </w:r>
      <w:r>
        <w:rPr>
          <w:rFonts w:hint="eastAsia"/>
          <w:szCs w:val="24"/>
        </w:rPr>
        <w:t>、铁或碘强化。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9211</w:t>
      </w:r>
      <w:r>
        <w:rPr>
          <w:rFonts w:hint="eastAsia"/>
          <w:szCs w:val="24"/>
        </w:rPr>
        <w:t>号共和国法（又称《</w:t>
      </w:r>
      <w:r>
        <w:rPr>
          <w:rFonts w:hint="eastAsia"/>
          <w:szCs w:val="24"/>
        </w:rPr>
        <w:t>2003</w:t>
      </w:r>
      <w:r>
        <w:rPr>
          <w:rFonts w:hint="eastAsia"/>
          <w:szCs w:val="24"/>
        </w:rPr>
        <w:t>年烟草管理法》）对烟制品的使用、销售和广告做出了规定，以便为人们营造一个健康的环境。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9334</w:t>
      </w:r>
      <w:r>
        <w:rPr>
          <w:rFonts w:hint="eastAsia"/>
          <w:szCs w:val="24"/>
        </w:rPr>
        <w:t>号共和国法的规定要求将烟酒制品消费税增量收入的</w:t>
      </w:r>
      <w:r>
        <w:rPr>
          <w:szCs w:val="24"/>
        </w:rPr>
        <w:t>2.5</w:t>
      </w:r>
      <w:r>
        <w:rPr>
          <w:rFonts w:hint="eastAsia"/>
          <w:szCs w:val="24"/>
        </w:rPr>
        <w:t>%</w:t>
      </w:r>
      <w:r>
        <w:rPr>
          <w:rFonts w:hint="eastAsia"/>
          <w:szCs w:val="24"/>
        </w:rPr>
        <w:t>用于卫生部的疾病预防与控制方案。另外，前述法律还进一步规定将增量收入的</w:t>
      </w:r>
      <w:r>
        <w:rPr>
          <w:szCs w:val="24"/>
        </w:rPr>
        <w:t>2.5</w:t>
      </w:r>
      <w:r>
        <w:rPr>
          <w:rFonts w:hint="eastAsia"/>
          <w:szCs w:val="24"/>
        </w:rPr>
        <w:t>%</w:t>
      </w:r>
      <w:r>
        <w:rPr>
          <w:rFonts w:hint="eastAsia"/>
          <w:szCs w:val="24"/>
        </w:rPr>
        <w:t>专门拨给菲律宾健康保险公司。</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第</w:t>
      </w:r>
      <w:r>
        <w:rPr>
          <w:rFonts w:hint="eastAsia"/>
          <w:szCs w:val="24"/>
        </w:rPr>
        <w:t>205</w:t>
      </w:r>
      <w:r>
        <w:rPr>
          <w:rFonts w:hint="eastAsia"/>
          <w:szCs w:val="24"/>
        </w:rPr>
        <w:t>号总统令要求卫生部以及</w:t>
      </w:r>
      <w:r>
        <w:rPr>
          <w:szCs w:val="24"/>
        </w:rPr>
        <w:t>内政与地方政府部</w:t>
      </w:r>
      <w:r>
        <w:rPr>
          <w:rFonts w:hint="eastAsia"/>
          <w:szCs w:val="24"/>
        </w:rPr>
        <w:t>组建一个国家卫生计划委员会，并在全国建立地区间卫生带。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rFonts w:hint="eastAsia"/>
          <w:szCs w:val="24"/>
        </w:rPr>
        <w:t>286</w:t>
      </w:r>
      <w:r>
        <w:rPr>
          <w:rFonts w:hint="eastAsia"/>
          <w:szCs w:val="24"/>
        </w:rPr>
        <w:t>号总统令——即：“</w:t>
      </w:r>
      <w:r>
        <w:rPr>
          <w:rFonts w:eastAsia="KaiTi_GB2312" w:hint="eastAsia"/>
          <w:szCs w:val="24"/>
        </w:rPr>
        <w:t>要求国家政府机构和其他相关机构积极支持与实施‘聪明宝宝’方案</w:t>
      </w:r>
      <w:r>
        <w:rPr>
          <w:rFonts w:hint="eastAsia"/>
          <w:szCs w:val="24"/>
        </w:rPr>
        <w:t>”</w:t>
      </w:r>
      <w:r>
        <w:rPr>
          <w:szCs w:val="24"/>
        </w:rPr>
        <w:t xml:space="preserve"> </w:t>
      </w:r>
      <w:r>
        <w:rPr>
          <w:rFonts w:hint="eastAsia"/>
          <w:szCs w:val="24"/>
        </w:rPr>
        <w:t>的指令，卫生部、</w:t>
      </w:r>
      <w:r>
        <w:rPr>
          <w:szCs w:val="24"/>
        </w:rPr>
        <w:t>社会福利与发展部</w:t>
      </w:r>
      <w:r>
        <w:rPr>
          <w:rFonts w:hint="eastAsia"/>
          <w:szCs w:val="24"/>
        </w:rPr>
        <w:t>和</w:t>
      </w:r>
      <w:r>
        <w:rPr>
          <w:szCs w:val="24"/>
        </w:rPr>
        <w:t>教育部</w:t>
      </w:r>
      <w:r>
        <w:rPr>
          <w:rFonts w:hint="eastAsia"/>
          <w:szCs w:val="24"/>
        </w:rPr>
        <w:t>针对儿童的方案是在一个主题下实施的，该主题将为“聪明宝宝”。根据该项指令，免疫、营养、母乳喂养、日托、学前和学校方案都围绕着一个主题进行，以让各个家庭更好地了解培养聪明宝宝的所有要求——包括身体、情感、社会和教育的要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以下法理说明了人们实施其健康权的权利：</w:t>
      </w:r>
      <w:r>
        <w:rPr>
          <w:rStyle w:val="FootnoteReference"/>
          <w:szCs w:val="24"/>
        </w:rPr>
        <w:footnoteReference w:id="45"/>
      </w:r>
    </w:p>
    <w:p w:rsidR="00957964" w:rsidRDefault="00957964" w:rsidP="0061716A">
      <w:pPr>
        <w:tabs>
          <w:tab w:val="left" w:pos="1560"/>
        </w:tabs>
        <w:spacing w:after="240" w:line="360" w:lineRule="exact"/>
        <w:ind w:leftChars="513" w:left="31680" w:hangingChars="229" w:firstLine="31680"/>
        <w:rPr>
          <w:rFonts w:ascii="KaiTi_GB2312" w:eastAsia="KaiTi_GB2312"/>
          <w:iCs/>
          <w:szCs w:val="24"/>
        </w:rPr>
      </w:pPr>
      <w:r>
        <w:rPr>
          <w:rFonts w:hint="eastAsia"/>
          <w:bCs/>
          <w:szCs w:val="24"/>
        </w:rPr>
        <w:sym w:font="Wingdings 2" w:char="F097"/>
      </w:r>
      <w:r>
        <w:rPr>
          <w:rFonts w:hint="eastAsia"/>
          <w:bCs/>
          <w:szCs w:val="24"/>
        </w:rPr>
        <w:tab/>
      </w:r>
      <w:r>
        <w:rPr>
          <w:rFonts w:ascii="KaiTi_GB2312" w:eastAsia="KaiTi_GB2312" w:hint="eastAsia"/>
          <w:iCs/>
          <w:szCs w:val="24"/>
        </w:rPr>
        <w:t>1991年3月11日污染裁决委员会</w:t>
      </w:r>
      <w:r>
        <w:rPr>
          <w:rFonts w:ascii="KaiTi_GB2312" w:eastAsia="KaiTi_GB2312" w:hint="eastAsia"/>
          <w:b/>
          <w:bCs/>
          <w:iCs/>
          <w:szCs w:val="24"/>
        </w:rPr>
        <w:t>诉</w:t>
      </w:r>
      <w:r>
        <w:rPr>
          <w:rFonts w:ascii="KaiTi_GB2312" w:eastAsia="KaiTi_GB2312" w:hint="eastAsia"/>
          <w:iCs/>
          <w:szCs w:val="24"/>
        </w:rPr>
        <w:t>上诉法院案（</w:t>
      </w:r>
      <w:r>
        <w:rPr>
          <w:rFonts w:ascii="KaiTi_GB2312" w:eastAsia="KaiTi_GB2312"/>
          <w:iCs/>
          <w:szCs w:val="24"/>
        </w:rPr>
        <w:t>G.R. No. 93891</w:t>
      </w:r>
      <w:r>
        <w:rPr>
          <w:rFonts w:ascii="KaiTi_GB2312" w:eastAsia="KaiTi_GB2312" w:hint="eastAsia"/>
          <w:iCs/>
          <w:szCs w:val="24"/>
        </w:rPr>
        <w:t>）</w:t>
      </w:r>
    </w:p>
    <w:p w:rsidR="00957964" w:rsidRDefault="00957964" w:rsidP="0061716A">
      <w:pPr>
        <w:tabs>
          <w:tab w:val="left" w:pos="1560"/>
        </w:tabs>
        <w:spacing w:after="240" w:line="360" w:lineRule="exact"/>
        <w:ind w:leftChars="513" w:left="31680" w:hangingChars="229" w:firstLine="31680"/>
        <w:rPr>
          <w:i/>
          <w:szCs w:val="24"/>
        </w:rPr>
      </w:pPr>
      <w:r>
        <w:rPr>
          <w:rFonts w:hint="eastAsia"/>
          <w:bCs/>
          <w:szCs w:val="24"/>
        </w:rPr>
        <w:sym w:font="Wingdings 2" w:char="F097"/>
      </w:r>
      <w:r>
        <w:rPr>
          <w:rFonts w:hint="eastAsia"/>
          <w:bCs/>
          <w:szCs w:val="24"/>
        </w:rPr>
        <w:tab/>
      </w:r>
      <w:r>
        <w:rPr>
          <w:rFonts w:ascii="KaiTi_GB2312" w:eastAsia="KaiTi_GB2312" w:hint="eastAsia"/>
          <w:iCs/>
          <w:szCs w:val="24"/>
        </w:rPr>
        <w:t>1987年</w:t>
      </w:r>
      <w:r>
        <w:rPr>
          <w:rFonts w:ascii="KaiTi_GB2312" w:eastAsia="KaiTi_GB2312" w:cs="Arial" w:hint="eastAsia"/>
        </w:rPr>
        <w:t>3月17日小罗德里格斯（</w:t>
      </w:r>
      <w:r>
        <w:rPr>
          <w:rFonts w:ascii="KaiTi_GB2312" w:eastAsia="KaiTi_GB2312"/>
          <w:i/>
        </w:rPr>
        <w:t>Rodriguez  Jr.</w:t>
      </w:r>
      <w:r>
        <w:rPr>
          <w:rFonts w:ascii="KaiTi_GB2312" w:eastAsia="KaiTi_GB2312" w:cs="Arial" w:hint="eastAsia"/>
        </w:rPr>
        <w:t>）</w:t>
      </w:r>
      <w:r>
        <w:rPr>
          <w:rFonts w:ascii="KaiTi_GB2312" w:eastAsia="KaiTi_GB2312" w:cs="Arial" w:hint="eastAsia"/>
          <w:b/>
          <w:bCs/>
        </w:rPr>
        <w:t>诉</w:t>
      </w:r>
      <w:r>
        <w:rPr>
          <w:rFonts w:ascii="KaiTi_GB2312" w:eastAsia="KaiTi_GB2312" w:cs="Arial" w:hint="eastAsia"/>
        </w:rPr>
        <w:t>中级上诉法院案（</w:t>
      </w:r>
      <w:r>
        <w:rPr>
          <w:rFonts w:ascii="KaiTi_GB2312" w:eastAsia="KaiTi_GB2312"/>
          <w:iCs/>
          <w:szCs w:val="24"/>
        </w:rPr>
        <w:t>G.R. No. 74816</w:t>
      </w:r>
      <w:r>
        <w:rPr>
          <w:rFonts w:ascii="KaiTi_GB2312" w:eastAsia="KaiTi_GB2312" w:cs="Arial" w:hint="eastAsia"/>
        </w:rPr>
        <w:t>）</w:t>
      </w:r>
    </w:p>
    <w:p w:rsidR="00957964" w:rsidRDefault="00957964" w:rsidP="0061716A">
      <w:pPr>
        <w:tabs>
          <w:tab w:val="left" w:pos="1560"/>
        </w:tabs>
        <w:spacing w:after="240" w:line="360" w:lineRule="exact"/>
        <w:ind w:leftChars="513" w:left="31680" w:hangingChars="229" w:firstLine="31680"/>
        <w:rPr>
          <w:rFonts w:ascii="KaiTi_GB2312" w:eastAsia="KaiTi_GB2312"/>
          <w:bCs/>
          <w:iCs/>
          <w:szCs w:val="24"/>
        </w:rPr>
      </w:pPr>
      <w:r>
        <w:rPr>
          <w:rFonts w:hint="eastAsia"/>
          <w:bCs/>
          <w:szCs w:val="24"/>
        </w:rPr>
        <w:sym w:font="Wingdings 2" w:char="F097"/>
      </w:r>
      <w:r>
        <w:rPr>
          <w:rFonts w:hint="eastAsia"/>
          <w:bCs/>
          <w:szCs w:val="24"/>
        </w:rPr>
        <w:tab/>
      </w:r>
      <w:r>
        <w:rPr>
          <w:rFonts w:ascii="KaiTi_GB2312" w:eastAsia="KaiTi_GB2312" w:hint="eastAsia"/>
          <w:iCs/>
          <w:szCs w:val="24"/>
        </w:rPr>
        <w:t>1993年7月30日</w:t>
      </w:r>
      <w:r>
        <w:rPr>
          <w:szCs w:val="24"/>
        </w:rPr>
        <w:t>Oposa</w:t>
      </w:r>
      <w:r>
        <w:rPr>
          <w:rFonts w:ascii="KaiTi_GB2312" w:eastAsia="KaiTi_GB2312" w:hint="eastAsia"/>
          <w:b/>
          <w:iCs/>
          <w:szCs w:val="24"/>
        </w:rPr>
        <w:t>诉</w:t>
      </w:r>
      <w:r>
        <w:rPr>
          <w:rFonts w:ascii="KaiTi_GB2312" w:eastAsia="KaiTi_GB2312"/>
          <w:bCs/>
          <w:iCs/>
          <w:szCs w:val="24"/>
        </w:rPr>
        <w:t>Factoran</w:t>
      </w:r>
      <w:r>
        <w:rPr>
          <w:rFonts w:ascii="KaiTi_GB2312" w:eastAsia="KaiTi_GB2312" w:hint="eastAsia"/>
          <w:bCs/>
          <w:iCs/>
          <w:szCs w:val="24"/>
        </w:rPr>
        <w:t>案（</w:t>
      </w:r>
      <w:r>
        <w:rPr>
          <w:rFonts w:ascii="KaiTi_GB2312" w:eastAsia="KaiTi_GB2312"/>
          <w:iCs/>
          <w:szCs w:val="24"/>
        </w:rPr>
        <w:t>G.R. No. 101083</w:t>
      </w:r>
      <w:r>
        <w:rPr>
          <w:rFonts w:ascii="KaiTi_GB2312" w:eastAsia="KaiTi_GB2312" w:hint="eastAsia"/>
          <w:bCs/>
          <w:iCs/>
          <w:szCs w:val="24"/>
        </w:rPr>
        <w:t>）</w:t>
      </w:r>
    </w:p>
    <w:p w:rsidR="00957964" w:rsidRDefault="00957964">
      <w:pPr>
        <w:pStyle w:val="Heading4"/>
        <w:rPr>
          <w:rFonts w:ascii="Times New Roman" w:hint="eastAsia"/>
          <w:sz w:val="21"/>
          <w:szCs w:val="24"/>
          <w:u w:val="none"/>
        </w:rPr>
      </w:pPr>
      <w:r>
        <w:rPr>
          <w:rFonts w:ascii="Times New Roman" w:hint="eastAsia"/>
          <w:sz w:val="21"/>
          <w:szCs w:val="24"/>
          <w:u w:val="none"/>
        </w:rPr>
        <w:t>问题</w:t>
      </w:r>
      <w:r>
        <w:rPr>
          <w:rFonts w:ascii="Times New Roman" w:hint="eastAsia"/>
          <w:sz w:val="21"/>
          <w:szCs w:val="24"/>
          <w:u w:val="none"/>
        </w:rPr>
        <w:t>3</w:t>
      </w:r>
      <w:r>
        <w:rPr>
          <w:rFonts w:ascii="Times New Roman" w:hint="eastAsia"/>
          <w:sz w:val="21"/>
          <w:szCs w:val="24"/>
          <w:u w:val="none"/>
        </w:rPr>
        <w:t>：卫生保健预算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2005</w:t>
      </w:r>
      <w:r>
        <w:rPr>
          <w:rFonts w:hint="eastAsia"/>
          <w:szCs w:val="24"/>
        </w:rPr>
        <w:t>年</w:t>
      </w:r>
      <w:r>
        <w:rPr>
          <w:rFonts w:hint="eastAsia"/>
          <w:szCs w:val="24"/>
          <w:lang w:val="en-AU"/>
        </w:rPr>
        <w:t>，</w:t>
      </w:r>
      <w:r>
        <w:rPr>
          <w:rFonts w:hint="eastAsia"/>
          <w:szCs w:val="24"/>
        </w:rPr>
        <w:t>卫生领域的总计划拨款为</w:t>
      </w:r>
      <w:r>
        <w:rPr>
          <w:rFonts w:hint="eastAsia"/>
          <w:szCs w:val="24"/>
        </w:rPr>
        <w:t>98</w:t>
      </w:r>
      <w:r>
        <w:rPr>
          <w:rFonts w:hint="eastAsia"/>
          <w:szCs w:val="24"/>
        </w:rPr>
        <w:t>亿菲律宾比索。该预算比</w:t>
      </w:r>
      <w:r>
        <w:rPr>
          <w:rFonts w:hint="eastAsia"/>
          <w:szCs w:val="24"/>
        </w:rPr>
        <w:t>2003</w:t>
      </w:r>
      <w:r>
        <w:rPr>
          <w:rFonts w:hint="eastAsia"/>
          <w:szCs w:val="24"/>
        </w:rPr>
        <w:t>年减少了</w:t>
      </w:r>
      <w:r>
        <w:rPr>
          <w:rFonts w:hint="eastAsia"/>
          <w:szCs w:val="24"/>
        </w:rPr>
        <w:t>1.54</w:t>
      </w:r>
      <w:r>
        <w:rPr>
          <w:rFonts w:hint="eastAsia"/>
          <w:szCs w:val="24"/>
        </w:rPr>
        <w:t>亿菲律宾比索。</w:t>
      </w:r>
      <w:r>
        <w:rPr>
          <w:rFonts w:hint="eastAsia"/>
          <w:szCs w:val="24"/>
        </w:rPr>
        <w:t>2003</w:t>
      </w:r>
      <w:r>
        <w:rPr>
          <w:rFonts w:hint="eastAsia"/>
          <w:szCs w:val="24"/>
        </w:rPr>
        <w:t>年的预算又低于</w:t>
      </w:r>
      <w:r>
        <w:rPr>
          <w:rFonts w:hint="eastAsia"/>
          <w:szCs w:val="24"/>
        </w:rPr>
        <w:t>2002</w:t>
      </w:r>
      <w:r>
        <w:rPr>
          <w:rFonts w:hint="eastAsia"/>
          <w:szCs w:val="24"/>
        </w:rPr>
        <w:t>年的预算。</w:t>
      </w:r>
      <w:r>
        <w:rPr>
          <w:rFonts w:hint="eastAsia"/>
          <w:szCs w:val="24"/>
        </w:rPr>
        <w:t>2002</w:t>
      </w:r>
      <w:r>
        <w:rPr>
          <w:rFonts w:hint="eastAsia"/>
          <w:szCs w:val="24"/>
        </w:rPr>
        <w:t>年，在</w:t>
      </w:r>
      <w:r>
        <w:rPr>
          <w:rFonts w:hint="eastAsia"/>
          <w:szCs w:val="24"/>
        </w:rPr>
        <w:t>7 810</w:t>
      </w:r>
      <w:r>
        <w:rPr>
          <w:rFonts w:hint="eastAsia"/>
          <w:szCs w:val="24"/>
        </w:rPr>
        <w:t>亿菲律宾比索的国家预算中，卫生服务的拨款为</w:t>
      </w:r>
      <w:r>
        <w:rPr>
          <w:rFonts w:hint="eastAsia"/>
          <w:szCs w:val="24"/>
        </w:rPr>
        <w:t>145</w:t>
      </w:r>
      <w:r>
        <w:rPr>
          <w:rFonts w:hint="eastAsia"/>
          <w:szCs w:val="24"/>
        </w:rPr>
        <w:t>亿菲律宾比索，或占总预算的百分之二（</w:t>
      </w:r>
      <w:r>
        <w:rPr>
          <w:rFonts w:hint="eastAsia"/>
          <w:szCs w:val="24"/>
        </w:rPr>
        <w:t>2%</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1997</w:t>
      </w:r>
      <w:r>
        <w:rPr>
          <w:rFonts w:hint="eastAsia"/>
          <w:szCs w:val="24"/>
        </w:rPr>
        <w:t>年，卫生部的总拨款为</w:t>
      </w:r>
      <w:r>
        <w:rPr>
          <w:rFonts w:hint="eastAsia"/>
          <w:szCs w:val="24"/>
        </w:rPr>
        <w:t>110</w:t>
      </w:r>
      <w:r>
        <w:rPr>
          <w:rFonts w:hint="eastAsia"/>
          <w:szCs w:val="24"/>
        </w:rPr>
        <w:t>亿菲律宾比索。该拨款比</w:t>
      </w:r>
      <w:r>
        <w:rPr>
          <w:rFonts w:hint="eastAsia"/>
          <w:szCs w:val="24"/>
        </w:rPr>
        <w:t>1996</w:t>
      </w:r>
      <w:r>
        <w:rPr>
          <w:rFonts w:hint="eastAsia"/>
          <w:szCs w:val="24"/>
        </w:rPr>
        <w:t>年高出</w:t>
      </w:r>
      <w:r>
        <w:rPr>
          <w:szCs w:val="24"/>
        </w:rPr>
        <w:t>18.47</w:t>
      </w:r>
      <w:r>
        <w:rPr>
          <w:rFonts w:hint="eastAsia"/>
          <w:szCs w:val="24"/>
        </w:rPr>
        <w:t>%</w:t>
      </w:r>
      <w:r>
        <w:rPr>
          <w:rFonts w:hint="eastAsia"/>
          <w:szCs w:val="24"/>
        </w:rPr>
        <w:t>，占社会部门预算的</w:t>
      </w:r>
      <w:r>
        <w:rPr>
          <w:szCs w:val="24"/>
        </w:rPr>
        <w:t>15.58</w:t>
      </w:r>
      <w:r>
        <w:rPr>
          <w:rFonts w:hint="eastAsia"/>
          <w:szCs w:val="24"/>
        </w:rPr>
        <w:t>%</w:t>
      </w:r>
      <w:r>
        <w:rPr>
          <w:rFonts w:hint="eastAsia"/>
          <w:szCs w:val="24"/>
        </w:rPr>
        <w:t>，占国家总预算的</w:t>
      </w:r>
      <w:r>
        <w:rPr>
          <w:szCs w:val="24"/>
        </w:rPr>
        <w:t>2.54</w:t>
      </w:r>
      <w:r>
        <w:rPr>
          <w:rFonts w:hint="eastAsia"/>
          <w:szCs w:val="24"/>
        </w:rPr>
        <w:t>%</w:t>
      </w:r>
      <w:r>
        <w:rPr>
          <w:rFonts w:hint="eastAsia"/>
          <w:szCs w:val="24"/>
        </w:rPr>
        <w:t>。但是如果按照时价计算这只占同年国民生产总值的</w:t>
      </w:r>
      <w:r>
        <w:rPr>
          <w:szCs w:val="24"/>
        </w:rPr>
        <w:t>0.43</w:t>
      </w:r>
      <w:r>
        <w:rPr>
          <w:rFonts w:hint="eastAsia"/>
          <w:szCs w:val="24"/>
        </w:rPr>
        <w:t>%</w:t>
      </w:r>
      <w:r>
        <w:rPr>
          <w:rFonts w:hint="eastAsia"/>
          <w:szCs w:val="24"/>
        </w:rPr>
        <w:t>。在所有政府机构中，卫生部拨款在国家预算中的比重排名第六。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1993</w:t>
      </w:r>
      <w:r>
        <w:rPr>
          <w:rFonts w:hint="eastAsia"/>
          <w:szCs w:val="24"/>
        </w:rPr>
        <w:t>年至</w:t>
      </w:r>
      <w:r>
        <w:rPr>
          <w:rFonts w:hint="eastAsia"/>
          <w:szCs w:val="24"/>
        </w:rPr>
        <w:t>1997</w:t>
      </w:r>
      <w:r>
        <w:rPr>
          <w:rFonts w:hint="eastAsia"/>
          <w:szCs w:val="24"/>
        </w:rPr>
        <w:t>年期间，每年给卫生部的拨款平均为国家政府预算的</w:t>
      </w:r>
      <w:r>
        <w:rPr>
          <w:szCs w:val="24"/>
        </w:rPr>
        <w:t>2.36</w:t>
      </w:r>
      <w:r>
        <w:rPr>
          <w:rFonts w:hint="eastAsia"/>
          <w:szCs w:val="24"/>
        </w:rPr>
        <w:t>%</w:t>
      </w:r>
      <w:r>
        <w:rPr>
          <w:rFonts w:hint="eastAsia"/>
          <w:szCs w:val="24"/>
        </w:rPr>
        <w:t>，这低于</w:t>
      </w:r>
      <w:r>
        <w:rPr>
          <w:rFonts w:hint="eastAsia"/>
          <w:szCs w:val="24"/>
        </w:rPr>
        <w:t>1988</w:t>
      </w:r>
      <w:r>
        <w:rPr>
          <w:rFonts w:hint="eastAsia"/>
          <w:szCs w:val="24"/>
        </w:rPr>
        <w:t>年至</w:t>
      </w:r>
      <w:r>
        <w:rPr>
          <w:rFonts w:hint="eastAsia"/>
          <w:szCs w:val="24"/>
        </w:rPr>
        <w:t>1992</w:t>
      </w:r>
      <w:r>
        <w:rPr>
          <w:rFonts w:hint="eastAsia"/>
          <w:szCs w:val="24"/>
        </w:rPr>
        <w:t>年期间的</w:t>
      </w:r>
      <w:r>
        <w:rPr>
          <w:szCs w:val="24"/>
        </w:rPr>
        <w:t>5.37</w:t>
      </w:r>
      <w:r>
        <w:rPr>
          <w:rFonts w:hint="eastAsia"/>
          <w:szCs w:val="24"/>
        </w:rPr>
        <w:t>%</w:t>
      </w:r>
      <w:r>
        <w:rPr>
          <w:rFonts w:hint="eastAsia"/>
          <w:szCs w:val="24"/>
        </w:rPr>
        <w:t>。卫生部拨款在国家政府预算中的比重下降是因为按照地方政府法典的规定，将基本医疗服务的供应下放给了地方政府部门。</w:t>
      </w:r>
    </w:p>
    <w:p w:rsidR="00957964" w:rsidRDefault="00957964">
      <w:pPr>
        <w:spacing w:after="240" w:line="360" w:lineRule="exact"/>
        <w:rPr>
          <w:rFonts w:ascii="SimHei" w:eastAsia="SimHei" w:hint="eastAsia"/>
          <w:bCs/>
          <w:szCs w:val="24"/>
        </w:rPr>
      </w:pPr>
      <w:r>
        <w:rPr>
          <w:rFonts w:ascii="SimHei" w:eastAsia="SimHei" w:hint="eastAsia"/>
          <w:bCs/>
          <w:szCs w:val="24"/>
        </w:rPr>
        <w:t>问题4.a.  婴儿死亡率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各个来源的数据显示，国家的婴儿死亡率呈下降趋势。根据</w:t>
      </w:r>
      <w:r>
        <w:rPr>
          <w:rFonts w:hint="eastAsia"/>
          <w:szCs w:val="24"/>
        </w:rPr>
        <w:t>1998</w:t>
      </w:r>
      <w:r>
        <w:rPr>
          <w:rFonts w:hint="eastAsia"/>
          <w:szCs w:val="24"/>
        </w:rPr>
        <w:t>年国家人口与健康调查的估计，</w:t>
      </w:r>
      <w:r>
        <w:rPr>
          <w:rFonts w:hint="eastAsia"/>
          <w:szCs w:val="24"/>
        </w:rPr>
        <w:t>1985</w:t>
      </w:r>
      <w:r>
        <w:rPr>
          <w:rFonts w:hint="eastAsia"/>
          <w:szCs w:val="24"/>
        </w:rPr>
        <w:t>年的婴儿死亡率为</w:t>
      </w:r>
      <w:r>
        <w:rPr>
          <w:szCs w:val="24"/>
        </w:rPr>
        <w:t>45.3</w:t>
      </w:r>
      <w:r>
        <w:rPr>
          <w:rFonts w:hint="eastAsia"/>
          <w:szCs w:val="24"/>
        </w:rPr>
        <w:t>，</w:t>
      </w:r>
      <w:r>
        <w:rPr>
          <w:rFonts w:hint="eastAsia"/>
          <w:szCs w:val="24"/>
        </w:rPr>
        <w:t>1990</w:t>
      </w:r>
      <w:r>
        <w:rPr>
          <w:rFonts w:hint="eastAsia"/>
          <w:szCs w:val="24"/>
        </w:rPr>
        <w:t>年为</w:t>
      </w:r>
      <w:r>
        <w:rPr>
          <w:szCs w:val="24"/>
        </w:rPr>
        <w:t>36.8</w:t>
      </w:r>
      <w:r>
        <w:rPr>
          <w:rFonts w:hint="eastAsia"/>
          <w:szCs w:val="24"/>
        </w:rPr>
        <w:t>，</w:t>
      </w:r>
      <w:r>
        <w:rPr>
          <w:rFonts w:hint="eastAsia"/>
          <w:szCs w:val="24"/>
        </w:rPr>
        <w:t>1995</w:t>
      </w:r>
      <w:r>
        <w:rPr>
          <w:rFonts w:hint="eastAsia"/>
          <w:szCs w:val="24"/>
        </w:rPr>
        <w:t>年为</w:t>
      </w:r>
      <w:r>
        <w:rPr>
          <w:szCs w:val="24"/>
        </w:rPr>
        <w:t>35.3</w:t>
      </w:r>
      <w:r>
        <w:rPr>
          <w:rFonts w:hint="eastAsia"/>
          <w:szCs w:val="24"/>
        </w:rPr>
        <w:t>。根据国家统计协调委员会的报告，从</w:t>
      </w:r>
      <w:r>
        <w:rPr>
          <w:rFonts w:hint="eastAsia"/>
          <w:szCs w:val="24"/>
        </w:rPr>
        <w:t>1990</w:t>
      </w:r>
      <w:r>
        <w:rPr>
          <w:rFonts w:hint="eastAsia"/>
          <w:szCs w:val="24"/>
        </w:rPr>
        <w:t>年至</w:t>
      </w:r>
      <w:r>
        <w:rPr>
          <w:rFonts w:hint="eastAsia"/>
          <w:szCs w:val="24"/>
        </w:rPr>
        <w:t>1995</w:t>
      </w:r>
      <w:r>
        <w:rPr>
          <w:rFonts w:hint="eastAsia"/>
          <w:szCs w:val="24"/>
        </w:rPr>
        <w:t>年，婴儿死亡率略有下降，从</w:t>
      </w:r>
      <w:r>
        <w:rPr>
          <w:rFonts w:hint="eastAsia"/>
          <w:szCs w:val="24"/>
        </w:rPr>
        <w:t>57</w:t>
      </w:r>
      <w:r>
        <w:rPr>
          <w:rFonts w:hint="eastAsia"/>
          <w:szCs w:val="24"/>
        </w:rPr>
        <w:t>下降到</w:t>
      </w:r>
      <w:r>
        <w:rPr>
          <w:rFonts w:hint="eastAsia"/>
          <w:szCs w:val="24"/>
        </w:rPr>
        <w:t>49</w:t>
      </w:r>
      <w:r>
        <w:rPr>
          <w:rFonts w:hint="eastAsia"/>
          <w:szCs w:val="24"/>
        </w:rPr>
        <w:t>。在</w:t>
      </w:r>
      <w:r>
        <w:rPr>
          <w:rFonts w:hint="eastAsia"/>
          <w:szCs w:val="24"/>
        </w:rPr>
        <w:t>1998</w:t>
      </w:r>
      <w:r>
        <w:rPr>
          <w:rFonts w:hint="eastAsia"/>
          <w:szCs w:val="24"/>
        </w:rPr>
        <w:t>年的国家人口与健康调查中，婴儿死亡率为每</w:t>
      </w:r>
      <w:r>
        <w:rPr>
          <w:rFonts w:hint="eastAsia"/>
          <w:szCs w:val="24"/>
        </w:rPr>
        <w:t>1 000</w:t>
      </w:r>
      <w:r>
        <w:rPr>
          <w:rFonts w:hint="eastAsia"/>
          <w:szCs w:val="24"/>
        </w:rPr>
        <w:t>名出生的婴儿死亡</w:t>
      </w:r>
      <w:r>
        <w:rPr>
          <w:rFonts w:hint="eastAsia"/>
          <w:szCs w:val="24"/>
        </w:rPr>
        <w:t>35</w:t>
      </w:r>
      <w:r>
        <w:rPr>
          <w:rFonts w:hint="eastAsia"/>
          <w:szCs w:val="24"/>
        </w:rPr>
        <w:t>名，而新生儿死亡率为每</w:t>
      </w:r>
      <w:r>
        <w:rPr>
          <w:rFonts w:hint="eastAsia"/>
          <w:szCs w:val="24"/>
        </w:rPr>
        <w:t>1 000</w:t>
      </w:r>
      <w:r>
        <w:rPr>
          <w:rFonts w:hint="eastAsia"/>
          <w:szCs w:val="24"/>
        </w:rPr>
        <w:t>名活产婴儿死亡</w:t>
      </w:r>
      <w:r>
        <w:rPr>
          <w:rFonts w:hint="eastAsia"/>
          <w:szCs w:val="24"/>
        </w:rPr>
        <w:t>18</w:t>
      </w:r>
      <w:r>
        <w:rPr>
          <w:rFonts w:hint="eastAsia"/>
          <w:szCs w:val="24"/>
        </w:rPr>
        <w:t>名。</w:t>
      </w:r>
      <w:r>
        <w:rPr>
          <w:rFonts w:hint="eastAsia"/>
          <w:szCs w:val="24"/>
        </w:rPr>
        <w:t>2001</w:t>
      </w:r>
      <w:r>
        <w:rPr>
          <w:rFonts w:hint="eastAsia"/>
          <w:szCs w:val="24"/>
        </w:rPr>
        <w:t>年，报告的婴儿死亡率是每</w:t>
      </w:r>
      <w:r>
        <w:rPr>
          <w:rFonts w:hint="eastAsia"/>
          <w:szCs w:val="24"/>
        </w:rPr>
        <w:t>1 000</w:t>
      </w:r>
      <w:r>
        <w:rPr>
          <w:rFonts w:hint="eastAsia"/>
          <w:szCs w:val="24"/>
        </w:rPr>
        <w:t>名出生的婴儿死亡</w:t>
      </w:r>
      <w:r>
        <w:rPr>
          <w:rFonts w:hint="eastAsia"/>
          <w:szCs w:val="24"/>
        </w:rPr>
        <w:t>29</w:t>
      </w:r>
      <w:r>
        <w:rPr>
          <w:rFonts w:hint="eastAsia"/>
          <w:szCs w:val="24"/>
        </w:rPr>
        <w:t>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2002</w:t>
      </w:r>
      <w:r>
        <w:rPr>
          <w:rFonts w:hint="eastAsia"/>
          <w:szCs w:val="24"/>
        </w:rPr>
        <w:t>年的活产婴儿中，男婴共</w:t>
      </w:r>
      <w:r>
        <w:rPr>
          <w:szCs w:val="24"/>
        </w:rPr>
        <w:t>866 521</w:t>
      </w:r>
      <w:r>
        <w:rPr>
          <w:rFonts w:hint="eastAsia"/>
          <w:szCs w:val="24"/>
        </w:rPr>
        <w:t>名，女婴共</w:t>
      </w:r>
      <w:r>
        <w:rPr>
          <w:szCs w:val="24"/>
        </w:rPr>
        <w:t>800 252</w:t>
      </w:r>
      <w:r>
        <w:rPr>
          <w:rFonts w:hint="eastAsia"/>
          <w:szCs w:val="24"/>
        </w:rPr>
        <w:t>名。其中，婴儿死亡人数为男婴</w:t>
      </w:r>
      <w:r>
        <w:rPr>
          <w:szCs w:val="24"/>
        </w:rPr>
        <w:t>13 955</w:t>
      </w:r>
      <w:r>
        <w:rPr>
          <w:rFonts w:hint="eastAsia"/>
          <w:szCs w:val="24"/>
        </w:rPr>
        <w:t>名，女婴</w:t>
      </w:r>
      <w:r>
        <w:rPr>
          <w:szCs w:val="24"/>
        </w:rPr>
        <w:t>9 868</w:t>
      </w:r>
      <w:r>
        <w:rPr>
          <w:rFonts w:hint="eastAsia"/>
          <w:szCs w:val="24"/>
        </w:rPr>
        <w:t>名。男婴死亡人数多于女婴。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w:t>
      </w:r>
      <w:r>
        <w:rPr>
          <w:rFonts w:hint="eastAsia"/>
          <w:szCs w:val="24"/>
        </w:rPr>
        <w:t>1998</w:t>
      </w:r>
      <w:r>
        <w:rPr>
          <w:rFonts w:hint="eastAsia"/>
          <w:szCs w:val="24"/>
        </w:rPr>
        <w:t>年的国家人口与健康调查，婴儿死亡率随着社会经济和人口因素发生变化。在调查前的十年期间，城市地区的婴儿死亡率为</w:t>
      </w:r>
      <w:r>
        <w:rPr>
          <w:szCs w:val="24"/>
        </w:rPr>
        <w:t>30.9</w:t>
      </w:r>
      <w:r>
        <w:rPr>
          <w:rFonts w:hint="eastAsia"/>
          <w:szCs w:val="24"/>
        </w:rPr>
        <w:t>，而农村地区为</w:t>
      </w:r>
      <w:r>
        <w:rPr>
          <w:szCs w:val="24"/>
        </w:rPr>
        <w:t>40.2</w:t>
      </w:r>
      <w:r>
        <w:rPr>
          <w:rFonts w:hint="eastAsia"/>
          <w:szCs w:val="24"/>
        </w:rPr>
        <w:t>。婴儿死亡率最低的地区是大马尼拉（</w:t>
      </w:r>
      <w:r>
        <w:rPr>
          <w:szCs w:val="24"/>
        </w:rPr>
        <w:t>23.7</w:t>
      </w:r>
      <w:r>
        <w:rPr>
          <w:rFonts w:hint="eastAsia"/>
          <w:szCs w:val="24"/>
        </w:rPr>
        <w:t>），其次是中吕宋区（</w:t>
      </w:r>
      <w:r>
        <w:rPr>
          <w:szCs w:val="24"/>
        </w:rPr>
        <w:t>23.6</w:t>
      </w:r>
      <w:r>
        <w:rPr>
          <w:rFonts w:hint="eastAsia"/>
          <w:szCs w:val="24"/>
        </w:rPr>
        <w:t>）和西米沙鄢（</w:t>
      </w:r>
      <w:r>
        <w:rPr>
          <w:szCs w:val="24"/>
        </w:rPr>
        <w:t>26.0</w:t>
      </w:r>
      <w:r>
        <w:rPr>
          <w:rFonts w:hint="eastAsia"/>
          <w:szCs w:val="24"/>
        </w:rPr>
        <w:t>）。婴儿死亡率最高的三个地区是：东米沙鄢（</w:t>
      </w:r>
      <w:r>
        <w:rPr>
          <w:szCs w:val="24"/>
        </w:rPr>
        <w:t>60.8</w:t>
      </w:r>
      <w:r>
        <w:rPr>
          <w:rFonts w:hint="eastAsia"/>
          <w:szCs w:val="24"/>
        </w:rPr>
        <w:t>）、</w:t>
      </w:r>
      <w:r>
        <w:rPr>
          <w:szCs w:val="24"/>
        </w:rPr>
        <w:t>棉兰老穆斯林自治区（</w:t>
      </w:r>
      <w:r>
        <w:rPr>
          <w:szCs w:val="24"/>
        </w:rPr>
        <w:t>55.1</w:t>
      </w:r>
      <w:r>
        <w:rPr>
          <w:rFonts w:hint="eastAsia"/>
          <w:szCs w:val="24"/>
        </w:rPr>
        <w:t>）和</w:t>
      </w:r>
      <w:r>
        <w:rPr>
          <w:szCs w:val="24"/>
        </w:rPr>
        <w:t>卡拉加（</w:t>
      </w:r>
      <w:r>
        <w:rPr>
          <w:szCs w:val="24"/>
        </w:rPr>
        <w:t>53.2</w:t>
      </w:r>
      <w:r>
        <w:rPr>
          <w:rFonts w:hint="eastAsia"/>
          <w:szCs w:val="24"/>
        </w:rPr>
        <w:t>）。</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年国家人口与健康调查显示，城市地区死亡率仍然大大低于农村地区。如，城市地区的婴儿死亡率为每</w:t>
      </w:r>
      <w:r>
        <w:rPr>
          <w:rFonts w:hint="eastAsia"/>
          <w:szCs w:val="24"/>
        </w:rPr>
        <w:t>1 000</w:t>
      </w:r>
      <w:r>
        <w:rPr>
          <w:rFonts w:hint="eastAsia"/>
          <w:szCs w:val="24"/>
        </w:rPr>
        <w:t>名活产婴儿死亡</w:t>
      </w:r>
      <w:r>
        <w:rPr>
          <w:rFonts w:hint="eastAsia"/>
          <w:szCs w:val="24"/>
        </w:rPr>
        <w:t>24</w:t>
      </w:r>
      <w:r>
        <w:rPr>
          <w:rFonts w:hint="eastAsia"/>
          <w:szCs w:val="24"/>
        </w:rPr>
        <w:t>名，而农村地区为每</w:t>
      </w:r>
      <w:r>
        <w:rPr>
          <w:rFonts w:hint="eastAsia"/>
          <w:szCs w:val="24"/>
        </w:rPr>
        <w:t>1 000</w:t>
      </w:r>
      <w:r>
        <w:rPr>
          <w:rFonts w:hint="eastAsia"/>
          <w:szCs w:val="24"/>
        </w:rPr>
        <w:t>名活产婴儿死亡</w:t>
      </w:r>
      <w:r>
        <w:rPr>
          <w:rFonts w:hint="eastAsia"/>
          <w:szCs w:val="24"/>
        </w:rPr>
        <w:t>36</w:t>
      </w:r>
      <w:r>
        <w:rPr>
          <w:rFonts w:hint="eastAsia"/>
          <w:szCs w:val="24"/>
        </w:rPr>
        <w:t>名。</w:t>
      </w:r>
    </w:p>
    <w:p w:rsidR="00957964" w:rsidRDefault="00957964">
      <w:pPr>
        <w:spacing w:after="240" w:line="360" w:lineRule="exact"/>
        <w:rPr>
          <w:rFonts w:ascii="SimHei" w:eastAsia="SimHei" w:hint="eastAsia"/>
          <w:bCs/>
          <w:szCs w:val="24"/>
        </w:rPr>
      </w:pPr>
      <w:r>
        <w:rPr>
          <w:rFonts w:ascii="SimHei" w:eastAsia="SimHei"/>
          <w:bCs/>
          <w:szCs w:val="24"/>
        </w:rPr>
        <w:t xml:space="preserve">4.b. </w:t>
      </w:r>
      <w:r>
        <w:rPr>
          <w:rFonts w:ascii="SimHei" w:eastAsia="SimHei" w:hint="eastAsia"/>
          <w:bCs/>
          <w:szCs w:val="24"/>
        </w:rPr>
        <w:t xml:space="preserve"> 人口获取安全用水的情况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1960</w:t>
      </w:r>
      <w:r>
        <w:rPr>
          <w:rFonts w:hint="eastAsia"/>
          <w:szCs w:val="24"/>
        </w:rPr>
        <w:t>年到目前为止，住户获取安全用水的比率大大提高了，平均每年增长</w:t>
      </w:r>
      <w:r>
        <w:rPr>
          <w:rFonts w:hint="eastAsia"/>
          <w:szCs w:val="24"/>
        </w:rPr>
        <w:t>2%</w:t>
      </w:r>
      <w:r>
        <w:rPr>
          <w:rFonts w:hint="eastAsia"/>
          <w:szCs w:val="24"/>
        </w:rPr>
        <w:t>。大约有</w:t>
      </w:r>
      <w:r>
        <w:rPr>
          <w:rFonts w:hint="eastAsia"/>
          <w:szCs w:val="24"/>
        </w:rPr>
        <w:t>87%</w:t>
      </w:r>
      <w:r>
        <w:rPr>
          <w:rFonts w:hint="eastAsia"/>
          <w:szCs w:val="24"/>
        </w:rPr>
        <w:t>的住户可获得安全用水——</w:t>
      </w:r>
      <w:r>
        <w:rPr>
          <w:rFonts w:hint="eastAsia"/>
          <w:szCs w:val="24"/>
        </w:rPr>
        <w:t>91%</w:t>
      </w:r>
      <w:r>
        <w:rPr>
          <w:rFonts w:hint="eastAsia"/>
          <w:szCs w:val="24"/>
        </w:rPr>
        <w:t>的住户在城市地区，而</w:t>
      </w:r>
      <w:r>
        <w:rPr>
          <w:rFonts w:hint="eastAsia"/>
          <w:szCs w:val="24"/>
        </w:rPr>
        <w:t>71%</w:t>
      </w:r>
      <w:r>
        <w:rPr>
          <w:rFonts w:hint="eastAsia"/>
          <w:szCs w:val="24"/>
        </w:rPr>
        <w:t>的住户在农村地区（</w:t>
      </w:r>
      <w:r>
        <w:rPr>
          <w:rFonts w:ascii="KaiTi_GB2312" w:eastAsia="KaiTi_GB2312" w:hint="eastAsia"/>
          <w:szCs w:val="24"/>
        </w:rPr>
        <w:t>1998年国家人口与健康调查</w:t>
      </w:r>
      <w:r>
        <w:rPr>
          <w:rFonts w:hint="eastAsia"/>
          <w:szCs w:val="24"/>
        </w:rPr>
        <w:t>）。饮用水供应来源包括：一级（</w:t>
      </w:r>
      <w:r>
        <w:rPr>
          <w:rFonts w:hint="eastAsia"/>
          <w:szCs w:val="24"/>
        </w:rPr>
        <w:t>39%</w:t>
      </w:r>
      <w:r>
        <w:rPr>
          <w:rFonts w:hint="eastAsia"/>
          <w:szCs w:val="24"/>
        </w:rPr>
        <w:t>）、二级（</w:t>
      </w:r>
      <w:r>
        <w:rPr>
          <w:rFonts w:hint="eastAsia"/>
          <w:szCs w:val="24"/>
        </w:rPr>
        <w:t>18%</w:t>
      </w:r>
      <w:r>
        <w:rPr>
          <w:rFonts w:hint="eastAsia"/>
          <w:szCs w:val="24"/>
        </w:rPr>
        <w:t>）、三级（</w:t>
      </w:r>
      <w:r>
        <w:rPr>
          <w:rFonts w:hint="eastAsia"/>
          <w:szCs w:val="24"/>
        </w:rPr>
        <w:t>30%</w:t>
      </w:r>
      <w:r>
        <w:rPr>
          <w:rFonts w:hint="eastAsia"/>
          <w:szCs w:val="24"/>
        </w:rPr>
        <w:t>）和不明来源（</w:t>
      </w:r>
      <w:r>
        <w:rPr>
          <w:rFonts w:hint="eastAsia"/>
          <w:szCs w:val="24"/>
        </w:rPr>
        <w:t>13%</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菲律宾的水分配途径包括：马尼拉自来水厂和排水系统以及大马尼拉供水特许企业、水区、地方政府部门、合作企业、私人部门和批量水供应商。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1998</w:t>
      </w:r>
      <w:r>
        <w:rPr>
          <w:rFonts w:hint="eastAsia"/>
          <w:szCs w:val="24"/>
        </w:rPr>
        <w:t>年城市地区获得安全用水的比率高于农村地区，城市为</w:t>
      </w:r>
      <w:r>
        <w:rPr>
          <w:szCs w:val="24"/>
        </w:rPr>
        <w:t>87.2</w:t>
      </w:r>
      <w:r>
        <w:rPr>
          <w:rFonts w:hint="eastAsia"/>
          <w:szCs w:val="24"/>
        </w:rPr>
        <w:t>%</w:t>
      </w:r>
      <w:r>
        <w:rPr>
          <w:rFonts w:hint="eastAsia"/>
          <w:szCs w:val="24"/>
        </w:rPr>
        <w:t>，而农村地区只有</w:t>
      </w:r>
      <w:r>
        <w:rPr>
          <w:szCs w:val="24"/>
        </w:rPr>
        <w:t>69.8</w:t>
      </w:r>
      <w:r>
        <w:rPr>
          <w:rFonts w:hint="eastAsia"/>
          <w:szCs w:val="24"/>
        </w:rPr>
        <w:t>%</w:t>
      </w:r>
      <w:r>
        <w:rPr>
          <w:rFonts w:hint="eastAsia"/>
          <w:szCs w:val="24"/>
        </w:rPr>
        <w:t>。此外，</w:t>
      </w:r>
      <w:r>
        <w:rPr>
          <w:rFonts w:hint="eastAsia"/>
          <w:szCs w:val="24"/>
        </w:rPr>
        <w:t>10%</w:t>
      </w:r>
      <w:r>
        <w:rPr>
          <w:rFonts w:hint="eastAsia"/>
          <w:szCs w:val="24"/>
        </w:rPr>
        <w:t>最贫困人口获取安全用水的比率为</w:t>
      </w:r>
      <w:r>
        <w:rPr>
          <w:rFonts w:hint="eastAsia"/>
          <w:szCs w:val="24"/>
        </w:rPr>
        <w:t>58%</w:t>
      </w:r>
      <w:r>
        <w:rPr>
          <w:rFonts w:hint="eastAsia"/>
          <w:szCs w:val="24"/>
        </w:rPr>
        <w:t>，而</w:t>
      </w:r>
      <w:r>
        <w:rPr>
          <w:rFonts w:hint="eastAsia"/>
          <w:szCs w:val="24"/>
        </w:rPr>
        <w:t>10%</w:t>
      </w:r>
      <w:r>
        <w:rPr>
          <w:rFonts w:hint="eastAsia"/>
          <w:szCs w:val="24"/>
        </w:rPr>
        <w:t>最富裕人口获取安全用水的比率为</w:t>
      </w:r>
      <w:r>
        <w:rPr>
          <w:rFonts w:hint="eastAsia"/>
          <w:szCs w:val="24"/>
        </w:rPr>
        <w:t>93%</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1995</w:t>
      </w:r>
      <w:r>
        <w:rPr>
          <w:rFonts w:hint="eastAsia"/>
          <w:szCs w:val="24"/>
        </w:rPr>
        <w:t>年城市健康与营养项目下的一项基线研究显示，贫民区居民中的绝大多数家庭（</w:t>
      </w:r>
      <w:r>
        <w:rPr>
          <w:rFonts w:hint="eastAsia"/>
          <w:szCs w:val="24"/>
        </w:rPr>
        <w:t>72%</w:t>
      </w:r>
      <w:r>
        <w:rPr>
          <w:rFonts w:hint="eastAsia"/>
          <w:szCs w:val="24"/>
        </w:rPr>
        <w:t>）都使用自来水或管井。但是其中在消费点被污染的水为</w:t>
      </w:r>
      <w:r>
        <w:rPr>
          <w:rFonts w:hint="eastAsia"/>
          <w:szCs w:val="24"/>
        </w:rPr>
        <w:t>36%</w:t>
      </w:r>
      <w:r>
        <w:rPr>
          <w:rFonts w:hint="eastAsia"/>
          <w:szCs w:val="24"/>
        </w:rPr>
        <w:t>，而在源头被污染的水为</w:t>
      </w:r>
      <w:r>
        <w:rPr>
          <w:rFonts w:hint="eastAsia"/>
          <w:szCs w:val="24"/>
        </w:rPr>
        <w:t>17%</w:t>
      </w:r>
      <w:r>
        <w:rPr>
          <w:rFonts w:hint="eastAsia"/>
          <w:szCs w:val="24"/>
        </w:rPr>
        <w:t>。这是由于饮用水运输、处理和储存不当所造成的。</w:t>
      </w:r>
    </w:p>
    <w:p w:rsidR="00957964" w:rsidRDefault="00957964">
      <w:pPr>
        <w:spacing w:after="240" w:line="360" w:lineRule="exact"/>
        <w:rPr>
          <w:rFonts w:ascii="SimHei" w:eastAsia="SimHei" w:hint="eastAsia"/>
          <w:bCs/>
          <w:szCs w:val="24"/>
        </w:rPr>
      </w:pPr>
      <w:r>
        <w:rPr>
          <w:rFonts w:ascii="SimHei" w:eastAsia="SimHei"/>
          <w:bCs/>
          <w:szCs w:val="24"/>
        </w:rPr>
        <w:br w:type="page"/>
        <w:t>4.c.</w:t>
      </w:r>
      <w:r>
        <w:rPr>
          <w:rFonts w:ascii="SimHei" w:eastAsia="SimHei" w:hint="eastAsia"/>
          <w:bCs/>
          <w:szCs w:val="24"/>
        </w:rPr>
        <w:t xml:space="preserve">  能使用适当厕所设施的人群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1998</w:t>
      </w:r>
      <w:r>
        <w:rPr>
          <w:rFonts w:hint="eastAsia"/>
          <w:szCs w:val="24"/>
        </w:rPr>
        <w:t>年，约有</w:t>
      </w:r>
      <w:r>
        <w:rPr>
          <w:rFonts w:hint="eastAsia"/>
          <w:szCs w:val="24"/>
        </w:rPr>
        <w:t>19%</w:t>
      </w:r>
      <w:r>
        <w:rPr>
          <w:rFonts w:hint="eastAsia"/>
          <w:szCs w:val="24"/>
        </w:rPr>
        <w:t>的住户，或</w:t>
      </w:r>
      <w:r>
        <w:rPr>
          <w:rFonts w:hint="eastAsia"/>
          <w:szCs w:val="24"/>
        </w:rPr>
        <w:t>230</w:t>
      </w:r>
      <w:r>
        <w:rPr>
          <w:rFonts w:hint="eastAsia"/>
          <w:szCs w:val="24"/>
        </w:rPr>
        <w:t>万个家庭没有厕所设施。城市人口大约有</w:t>
      </w:r>
      <w:r>
        <w:rPr>
          <w:szCs w:val="24"/>
        </w:rPr>
        <w:t>92.3</w:t>
      </w:r>
      <w:r>
        <w:rPr>
          <w:rFonts w:hint="eastAsia"/>
          <w:szCs w:val="24"/>
        </w:rPr>
        <w:t>%</w:t>
      </w:r>
      <w:r>
        <w:rPr>
          <w:rFonts w:hint="eastAsia"/>
          <w:szCs w:val="24"/>
        </w:rPr>
        <w:t>的人口使用厕所设施，而农村地区为</w:t>
      </w:r>
      <w:r>
        <w:rPr>
          <w:szCs w:val="24"/>
        </w:rPr>
        <w:t>69.8</w:t>
      </w:r>
      <w:r>
        <w:rPr>
          <w:rFonts w:hint="eastAsia"/>
          <w:szCs w:val="24"/>
        </w:rPr>
        <w:t>%</w:t>
      </w:r>
      <w:r>
        <w:rPr>
          <w:rFonts w:hint="eastAsia"/>
          <w:szCs w:val="24"/>
        </w:rPr>
        <w:t>（国家人口与健康调查）。在贫困家庭中，使用厕所设施的占</w:t>
      </w:r>
      <w:r>
        <w:rPr>
          <w:szCs w:val="24"/>
        </w:rPr>
        <w:t>67.4</w:t>
      </w:r>
      <w:r>
        <w:rPr>
          <w:rFonts w:hint="eastAsia"/>
          <w:szCs w:val="24"/>
        </w:rPr>
        <w:t>%</w:t>
      </w:r>
      <w:r>
        <w:rPr>
          <w:rFonts w:hint="eastAsia"/>
          <w:szCs w:val="24"/>
        </w:rPr>
        <w:t>，而在非贫困家庭中，情况要好一些，使用厕所设施的占</w:t>
      </w:r>
      <w:r>
        <w:rPr>
          <w:szCs w:val="24"/>
        </w:rPr>
        <w:t>89.4</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据估计，只有约</w:t>
      </w:r>
      <w:r>
        <w:rPr>
          <w:rFonts w:hint="eastAsia"/>
          <w:szCs w:val="24"/>
        </w:rPr>
        <w:t>7%</w:t>
      </w:r>
      <w:r>
        <w:rPr>
          <w:rFonts w:hint="eastAsia"/>
          <w:szCs w:val="24"/>
        </w:rPr>
        <w:t>的人口连接了下水道系统。使用厕所设施（无论是家庭厕所还是公共厕所）的情况仍是一个问题。根据</w:t>
      </w:r>
      <w:r>
        <w:rPr>
          <w:rFonts w:hint="eastAsia"/>
          <w:szCs w:val="24"/>
        </w:rPr>
        <w:t>1995</w:t>
      </w:r>
      <w:r>
        <w:rPr>
          <w:rFonts w:hint="eastAsia"/>
          <w:szCs w:val="24"/>
        </w:rPr>
        <w:t>年城市健康与营养基线研究，有些人认为没有厕所的原因是因为没有建设厕所的地方和资金。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就大马尼拉而言，</w:t>
      </w:r>
      <w:r>
        <w:rPr>
          <w:rFonts w:hint="eastAsia"/>
          <w:szCs w:val="24"/>
        </w:rPr>
        <w:t>2006</w:t>
      </w:r>
      <w:r>
        <w:rPr>
          <w:rFonts w:hint="eastAsia"/>
          <w:szCs w:val="24"/>
        </w:rPr>
        <w:t>年的数据显示，约有</w:t>
      </w:r>
      <w:r>
        <w:rPr>
          <w:rFonts w:hint="eastAsia"/>
          <w:szCs w:val="24"/>
        </w:rPr>
        <w:t>8%</w:t>
      </w:r>
      <w:r>
        <w:rPr>
          <w:rFonts w:hint="eastAsia"/>
          <w:szCs w:val="24"/>
        </w:rPr>
        <w:t>的人口连接了下水道设施，这意味着与污水设施连接的共有</w:t>
      </w:r>
      <w:r>
        <w:rPr>
          <w:szCs w:val="24"/>
        </w:rPr>
        <w:t>99 400</w:t>
      </w:r>
      <w:r>
        <w:rPr>
          <w:rFonts w:hint="eastAsia"/>
          <w:szCs w:val="24"/>
        </w:rPr>
        <w:t>处。其余人口则使用现场卫生设施。其中绝大多数住户的厕所与各种可以进行初步处理的</w:t>
      </w:r>
      <w:r>
        <w:rPr>
          <w:rFonts w:cs="Arial" w:hint="eastAsia"/>
        </w:rPr>
        <w:t>化粪池连接。</w:t>
      </w:r>
    </w:p>
    <w:p w:rsidR="00957964" w:rsidRDefault="00957964">
      <w:pPr>
        <w:spacing w:after="240" w:line="360" w:lineRule="exact"/>
        <w:rPr>
          <w:rFonts w:ascii="SimHei" w:eastAsia="SimHei" w:hint="eastAsia"/>
          <w:bCs/>
          <w:szCs w:val="24"/>
        </w:rPr>
      </w:pPr>
      <w:r>
        <w:rPr>
          <w:rFonts w:ascii="SimHei" w:eastAsia="SimHei"/>
          <w:bCs/>
          <w:szCs w:val="24"/>
        </w:rPr>
        <w:t>4.d.</w:t>
      </w:r>
      <w:r>
        <w:rPr>
          <w:rFonts w:ascii="SimHei" w:eastAsia="SimHei" w:hint="eastAsia"/>
          <w:bCs/>
          <w:szCs w:val="24"/>
        </w:rPr>
        <w:t xml:space="preserve">  婴幼儿接种白喉、百日咳、破伤风、麻疹、脊髓灰质炎和肺结核疫苗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扩大免疫计划</w:t>
      </w:r>
      <w:r>
        <w:rPr>
          <w:rFonts w:hint="eastAsia"/>
          <w:szCs w:val="24"/>
        </w:rPr>
        <w:t>始于</w:t>
      </w:r>
      <w:r>
        <w:rPr>
          <w:rFonts w:hint="eastAsia"/>
          <w:szCs w:val="24"/>
        </w:rPr>
        <w:t>1976</w:t>
      </w:r>
      <w:r>
        <w:rPr>
          <w:rFonts w:hint="eastAsia"/>
          <w:szCs w:val="24"/>
        </w:rPr>
        <w:t>年。</w:t>
      </w:r>
      <w:r>
        <w:rPr>
          <w:rFonts w:hint="eastAsia"/>
          <w:szCs w:val="24"/>
        </w:rPr>
        <w:t>1980</w:t>
      </w:r>
      <w:r>
        <w:rPr>
          <w:rFonts w:hint="eastAsia"/>
          <w:szCs w:val="24"/>
        </w:rPr>
        <w:t>年增加了</w:t>
      </w:r>
      <w:r>
        <w:rPr>
          <w:rFonts w:cs="Arial" w:hint="eastAsia"/>
        </w:rPr>
        <w:t>口服脊髓灰质炎疫苗和破伤风疫苗，</w:t>
      </w:r>
      <w:r>
        <w:rPr>
          <w:rFonts w:cs="Arial" w:hint="eastAsia"/>
        </w:rPr>
        <w:t>1982</w:t>
      </w:r>
      <w:r>
        <w:rPr>
          <w:rFonts w:cs="Arial" w:hint="eastAsia"/>
        </w:rPr>
        <w:t>年增加了麻疹疫苗。从</w:t>
      </w:r>
      <w:r>
        <w:rPr>
          <w:rFonts w:cs="Arial" w:hint="eastAsia"/>
        </w:rPr>
        <w:t>1977</w:t>
      </w:r>
      <w:r>
        <w:rPr>
          <w:rFonts w:cs="Arial" w:hint="eastAsia"/>
        </w:rPr>
        <w:t>年至</w:t>
      </w:r>
      <w:r>
        <w:rPr>
          <w:rFonts w:cs="Arial" w:hint="eastAsia"/>
        </w:rPr>
        <w:t>1983</w:t>
      </w:r>
      <w:r>
        <w:rPr>
          <w:rFonts w:cs="Arial" w:hint="eastAsia"/>
        </w:rPr>
        <w:t>年，每年进行两次群众宣传。</w:t>
      </w:r>
      <w:r>
        <w:rPr>
          <w:rFonts w:cs="Arial" w:hint="eastAsia"/>
        </w:rPr>
        <w:t>1984</w:t>
      </w:r>
      <w:r>
        <w:rPr>
          <w:rFonts w:cs="Arial" w:hint="eastAsia"/>
        </w:rPr>
        <w:t>年增加到每年四次。大约在同一时间，逐渐通过诊所全年提供疫苗接种服务。</w:t>
      </w:r>
      <w:r>
        <w:rPr>
          <w:rFonts w:cs="Arial" w:hint="eastAsia"/>
        </w:rPr>
        <w:t>1986</w:t>
      </w:r>
      <w:r>
        <w:rPr>
          <w:rFonts w:cs="Arial" w:hint="eastAsia"/>
        </w:rPr>
        <w:t>年的覆盖率如下：卡介苗</w:t>
      </w:r>
      <w:r>
        <w:rPr>
          <w:rFonts w:cs="Arial" w:hint="eastAsia"/>
        </w:rPr>
        <w:t>51%</w:t>
      </w:r>
      <w:r>
        <w:rPr>
          <w:rFonts w:cs="Arial" w:hint="eastAsia"/>
        </w:rPr>
        <w:t>、白百破三联疫苗</w:t>
      </w:r>
      <w:r>
        <w:rPr>
          <w:rFonts w:cs="Arial" w:hint="eastAsia"/>
        </w:rPr>
        <w:t>32%</w:t>
      </w:r>
      <w:r>
        <w:rPr>
          <w:rFonts w:cs="Arial" w:hint="eastAsia"/>
        </w:rPr>
        <w:t>、脊髓灰质炎疫苗</w:t>
      </w:r>
      <w:r>
        <w:rPr>
          <w:rFonts w:cs="Arial" w:hint="eastAsia"/>
        </w:rPr>
        <w:t>37%</w:t>
      </w:r>
      <w:r>
        <w:rPr>
          <w:rFonts w:cs="Arial" w:hint="eastAsia"/>
        </w:rPr>
        <w:t>、麻疹疫苗</w:t>
      </w:r>
      <w:r>
        <w:rPr>
          <w:rFonts w:cs="Arial" w:hint="eastAsia"/>
        </w:rPr>
        <w:t>40%</w:t>
      </w:r>
      <w:r>
        <w:rPr>
          <w:rFonts w:cs="Arial" w:hint="eastAsia"/>
        </w:rPr>
        <w:t>。这样，在</w:t>
      </w:r>
      <w:r>
        <w:rPr>
          <w:rFonts w:cs="Arial" w:hint="eastAsia"/>
        </w:rPr>
        <w:t>5</w:t>
      </w:r>
      <w:r>
        <w:rPr>
          <w:rFonts w:cs="Arial" w:hint="eastAsia"/>
        </w:rPr>
        <w:t>岁以下的儿童中，六种疾病的发生率都下降了，尤其是脊髓灰质炎，与</w:t>
      </w:r>
      <w:r>
        <w:rPr>
          <w:rFonts w:cs="Arial" w:hint="eastAsia"/>
        </w:rPr>
        <w:t>1980</w:t>
      </w:r>
      <w:r>
        <w:rPr>
          <w:rFonts w:cs="Arial" w:hint="eastAsia"/>
        </w:rPr>
        <w:t>年的百分比相比下降到</w:t>
      </w:r>
      <w:r>
        <w:rPr>
          <w:rFonts w:cs="Arial" w:hint="eastAsia"/>
        </w:rPr>
        <w:t>83%</w:t>
      </w:r>
      <w:r>
        <w:rPr>
          <w:rFonts w:cs="Arial" w:hint="eastAsia"/>
        </w:rPr>
        <w:t>。自</w:t>
      </w:r>
      <w:r>
        <w:rPr>
          <w:rFonts w:cs="Arial" w:hint="eastAsia"/>
        </w:rPr>
        <w:t>1982</w:t>
      </w:r>
      <w:r>
        <w:rPr>
          <w:rFonts w:cs="Arial" w:hint="eastAsia"/>
        </w:rPr>
        <w:t>年以来，麻疹下降到</w:t>
      </w:r>
      <w:r>
        <w:rPr>
          <w:rFonts w:cs="Arial" w:hint="eastAsia"/>
        </w:rPr>
        <w:t>20%</w:t>
      </w:r>
      <w:r>
        <w:rPr>
          <w:rFonts w:cs="Arial" w:hint="eastAsia"/>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1993</w:t>
      </w:r>
      <w:r>
        <w:rPr>
          <w:rFonts w:hint="eastAsia"/>
          <w:szCs w:val="24"/>
        </w:rPr>
        <w:t>年，菲律宾“全程免疫儿童”的覆盖率达到了最高水平，为</w:t>
      </w:r>
      <w:r>
        <w:rPr>
          <w:rFonts w:hint="eastAsia"/>
          <w:szCs w:val="24"/>
        </w:rPr>
        <w:t>91%</w:t>
      </w:r>
      <w:r>
        <w:rPr>
          <w:rFonts w:hint="eastAsia"/>
          <w:szCs w:val="24"/>
        </w:rPr>
        <w:t>。</w:t>
      </w:r>
      <w:r>
        <w:rPr>
          <w:rFonts w:hint="eastAsia"/>
          <w:szCs w:val="24"/>
        </w:rPr>
        <w:t>1995</w:t>
      </w:r>
      <w:r>
        <w:rPr>
          <w:rFonts w:hint="eastAsia"/>
          <w:szCs w:val="24"/>
        </w:rPr>
        <w:t>年，这一比率下降到</w:t>
      </w:r>
      <w:r>
        <w:rPr>
          <w:rFonts w:hint="eastAsia"/>
          <w:szCs w:val="24"/>
        </w:rPr>
        <w:t>86%</w:t>
      </w:r>
      <w:r>
        <w:rPr>
          <w:rFonts w:hint="eastAsia"/>
          <w:szCs w:val="24"/>
        </w:rPr>
        <w:t>，可能是因为卫生服务下放到地方政府部门的缘故。</w:t>
      </w:r>
      <w:r>
        <w:rPr>
          <w:rFonts w:hint="eastAsia"/>
          <w:szCs w:val="24"/>
        </w:rPr>
        <w:t>1996</w:t>
      </w:r>
      <w:r>
        <w:rPr>
          <w:rFonts w:hint="eastAsia"/>
          <w:szCs w:val="24"/>
        </w:rPr>
        <w:t>年和</w:t>
      </w:r>
      <w:r>
        <w:rPr>
          <w:rFonts w:hint="eastAsia"/>
          <w:szCs w:val="24"/>
        </w:rPr>
        <w:t>1997</w:t>
      </w:r>
      <w:r>
        <w:rPr>
          <w:rFonts w:hint="eastAsia"/>
          <w:szCs w:val="24"/>
        </w:rPr>
        <w:t>年“全程免疫儿童”的覆盖率改善了，达到了</w:t>
      </w:r>
      <w:r>
        <w:rPr>
          <w:rFonts w:hint="eastAsia"/>
          <w:szCs w:val="24"/>
        </w:rPr>
        <w:t>90%</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年，城市地区的儿童免疫覆盖率高于农村地区（分别为</w:t>
      </w:r>
      <w:r>
        <w:rPr>
          <w:rFonts w:hint="eastAsia"/>
          <w:szCs w:val="24"/>
        </w:rPr>
        <w:t>74%</w:t>
      </w:r>
      <w:r>
        <w:rPr>
          <w:rFonts w:hint="eastAsia"/>
          <w:szCs w:val="24"/>
        </w:rPr>
        <w:t>和</w:t>
      </w:r>
      <w:r>
        <w:rPr>
          <w:rFonts w:hint="eastAsia"/>
          <w:szCs w:val="24"/>
        </w:rPr>
        <w:t>65%</w:t>
      </w:r>
      <w:r>
        <w:rPr>
          <w:rFonts w:hint="eastAsia"/>
          <w:szCs w:val="24"/>
        </w:rPr>
        <w:t>）。接受全程免疫的女童比率多于男童，分别为</w:t>
      </w:r>
      <w:r>
        <w:rPr>
          <w:szCs w:val="24"/>
        </w:rPr>
        <w:t>71.3</w:t>
      </w:r>
      <w:r>
        <w:rPr>
          <w:rFonts w:hint="eastAsia"/>
          <w:szCs w:val="24"/>
        </w:rPr>
        <w:t>%</w:t>
      </w:r>
      <w:r>
        <w:rPr>
          <w:rFonts w:hint="eastAsia"/>
          <w:szCs w:val="24"/>
        </w:rPr>
        <w:t>和</w:t>
      </w:r>
      <w:r>
        <w:rPr>
          <w:szCs w:val="24"/>
        </w:rPr>
        <w:t>68.4</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w:t>
      </w:r>
      <w:r>
        <w:rPr>
          <w:rFonts w:hint="eastAsia"/>
          <w:szCs w:val="24"/>
        </w:rPr>
        <w:t>10</w:t>
      </w:r>
      <w:r>
        <w:rPr>
          <w:rFonts w:hint="eastAsia"/>
          <w:szCs w:val="24"/>
        </w:rPr>
        <w:t>月，在西太平洋地区关于消除脊髓灰质炎的京都会议上，菲律宾被宣布为无</w:t>
      </w:r>
      <w:r>
        <w:rPr>
          <w:rFonts w:cs="Arial" w:hint="eastAsia"/>
        </w:rPr>
        <w:t>脊髓灰质炎的国家。尽管如此，菲律宾仍然保持着警惕，防止公民从其他国家获得脊髓灰质炎病毒。为不断保持警惕所采取的</w:t>
      </w:r>
      <w:r>
        <w:rPr>
          <w:rFonts w:hint="eastAsia"/>
          <w:szCs w:val="24"/>
        </w:rPr>
        <w:t>措施</w:t>
      </w:r>
      <w:r>
        <w:rPr>
          <w:rFonts w:cs="Arial" w:hint="eastAsia"/>
        </w:rPr>
        <w:t>包括：加强监督系统和能力以对外部污染做出快速反应；野病毒的实验室封存；不断进行常规免疫直到取得全球认证水平为止。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2002</w:t>
      </w:r>
      <w:r>
        <w:rPr>
          <w:rFonts w:hint="eastAsia"/>
          <w:szCs w:val="24"/>
        </w:rPr>
        <w:t>年开展的“</w:t>
      </w:r>
      <w:r>
        <w:rPr>
          <w:rFonts w:eastAsia="KaiTi_GB2312" w:hint="eastAsia"/>
          <w:szCs w:val="24"/>
        </w:rPr>
        <w:t>减少脊髓灰质炎活动</w:t>
      </w:r>
      <w:r>
        <w:rPr>
          <w:rFonts w:hint="eastAsia"/>
          <w:szCs w:val="24"/>
        </w:rPr>
        <w:t>”在</w:t>
      </w:r>
      <w:r>
        <w:rPr>
          <w:rFonts w:hint="eastAsia"/>
          <w:szCs w:val="24"/>
        </w:rPr>
        <w:t>2</w:t>
      </w:r>
      <w:r>
        <w:rPr>
          <w:rFonts w:hint="eastAsia"/>
          <w:szCs w:val="24"/>
        </w:rPr>
        <w:t>月和</w:t>
      </w:r>
      <w:r>
        <w:rPr>
          <w:rFonts w:hint="eastAsia"/>
          <w:szCs w:val="24"/>
        </w:rPr>
        <w:t>3</w:t>
      </w:r>
      <w:r>
        <w:rPr>
          <w:rFonts w:hint="eastAsia"/>
          <w:szCs w:val="24"/>
        </w:rPr>
        <w:t>月对</w:t>
      </w:r>
      <w:r>
        <w:rPr>
          <w:rFonts w:hint="eastAsia"/>
          <w:szCs w:val="24"/>
        </w:rPr>
        <w:t>1 200</w:t>
      </w:r>
      <w:r>
        <w:rPr>
          <w:rFonts w:hint="eastAsia"/>
          <w:szCs w:val="24"/>
        </w:rPr>
        <w:t>万儿童进行了两次免疫接种。该活动旨在抑制</w:t>
      </w:r>
      <w:r>
        <w:rPr>
          <w:rFonts w:cs="Arial" w:hint="eastAsia"/>
        </w:rPr>
        <w:t>疫苗衍生脊髓灰质炎病毒传播，前两年脊髓灰质炎免疫接种率下降的时候，出现了这种传播情况。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 xml:space="preserve"> </w:t>
      </w:r>
      <w:r>
        <w:rPr>
          <w:rFonts w:hint="eastAsia"/>
          <w:szCs w:val="24"/>
        </w:rPr>
        <w:t>“</w:t>
      </w:r>
      <w:r>
        <w:rPr>
          <w:rFonts w:eastAsia="KaiTi_GB2312" w:hint="eastAsia"/>
          <w:szCs w:val="24"/>
        </w:rPr>
        <w:t>消除麻醉活动</w:t>
      </w:r>
      <w:r>
        <w:rPr>
          <w:rFonts w:hint="eastAsia"/>
          <w:szCs w:val="24"/>
        </w:rPr>
        <w:t>”又称“</w:t>
      </w:r>
      <w:r>
        <w:rPr>
          <w:rFonts w:ascii="KaiTi_GB2312" w:eastAsia="KaiTi_GB2312" w:hint="eastAsia"/>
          <w:szCs w:val="24"/>
        </w:rPr>
        <w:t>无麻疹活动</w:t>
      </w:r>
      <w:r>
        <w:rPr>
          <w:rFonts w:hint="eastAsia"/>
          <w:szCs w:val="24"/>
        </w:rPr>
        <w:t>”，该活动大大降低了麻疹病例爆发的数量，与头几年相比，麻疹病例降低到最低水平。该项活动使</w:t>
      </w:r>
      <w:r>
        <w:rPr>
          <w:rFonts w:hint="eastAsia"/>
          <w:szCs w:val="24"/>
        </w:rPr>
        <w:t>9</w:t>
      </w:r>
      <w:r>
        <w:rPr>
          <w:rFonts w:hint="eastAsia"/>
          <w:szCs w:val="24"/>
        </w:rPr>
        <w:t>个月至</w:t>
      </w:r>
      <w:r>
        <w:rPr>
          <w:rFonts w:hint="eastAsia"/>
          <w:szCs w:val="24"/>
        </w:rPr>
        <w:t>15</w:t>
      </w:r>
      <w:r>
        <w:rPr>
          <w:rFonts w:hint="eastAsia"/>
          <w:szCs w:val="24"/>
        </w:rPr>
        <w:t>岁的少年儿童几乎实现了</w:t>
      </w:r>
      <w:r>
        <w:rPr>
          <w:rFonts w:hint="eastAsia"/>
          <w:szCs w:val="24"/>
        </w:rPr>
        <w:t>95%</w:t>
      </w:r>
      <w:r>
        <w:rPr>
          <w:rFonts w:hint="eastAsia"/>
          <w:szCs w:val="24"/>
        </w:rPr>
        <w:t>的麻疹免疫接种。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2004</w:t>
      </w:r>
      <w:r>
        <w:rPr>
          <w:rFonts w:hint="eastAsia"/>
          <w:szCs w:val="24"/>
        </w:rPr>
        <w:t>年</w:t>
      </w:r>
      <w:r>
        <w:rPr>
          <w:rFonts w:hint="eastAsia"/>
          <w:szCs w:val="24"/>
        </w:rPr>
        <w:t>2</w:t>
      </w:r>
      <w:r>
        <w:rPr>
          <w:rFonts w:hint="eastAsia"/>
          <w:szCs w:val="24"/>
        </w:rPr>
        <w:t>月进行了“</w:t>
      </w:r>
      <w:r>
        <w:rPr>
          <w:rFonts w:eastAsia="KaiTi_GB2312" w:hint="eastAsia"/>
          <w:szCs w:val="24"/>
        </w:rPr>
        <w:t>麻疹免疫后续活动</w:t>
      </w:r>
      <w:r>
        <w:rPr>
          <w:rFonts w:hint="eastAsia"/>
          <w:szCs w:val="24"/>
        </w:rPr>
        <w:t>”，该活动的目标人群是</w:t>
      </w:r>
      <w:r>
        <w:rPr>
          <w:rFonts w:hint="eastAsia"/>
          <w:szCs w:val="24"/>
        </w:rPr>
        <w:t>1 800</w:t>
      </w:r>
      <w:r>
        <w:rPr>
          <w:rFonts w:hint="eastAsia"/>
          <w:szCs w:val="24"/>
        </w:rPr>
        <w:t>万</w:t>
      </w:r>
      <w:r>
        <w:rPr>
          <w:rFonts w:hint="eastAsia"/>
          <w:szCs w:val="24"/>
        </w:rPr>
        <w:t>9</w:t>
      </w:r>
      <w:r>
        <w:rPr>
          <w:rFonts w:hint="eastAsia"/>
          <w:szCs w:val="24"/>
        </w:rPr>
        <w:t>个月至</w:t>
      </w:r>
      <w:r>
        <w:rPr>
          <w:rFonts w:hint="eastAsia"/>
          <w:szCs w:val="24"/>
        </w:rPr>
        <w:t>8</w:t>
      </w:r>
      <w:r>
        <w:rPr>
          <w:rFonts w:hint="eastAsia"/>
          <w:szCs w:val="24"/>
        </w:rPr>
        <w:t>岁以下的儿童。</w:t>
      </w:r>
      <w:r>
        <w:rPr>
          <w:rFonts w:hint="eastAsia"/>
          <w:szCs w:val="24"/>
        </w:rPr>
        <w:t>95%</w:t>
      </w:r>
      <w:r>
        <w:rPr>
          <w:rFonts w:hint="eastAsia"/>
          <w:szCs w:val="24"/>
        </w:rPr>
        <w:t>的目标人口接受了免疫接种。</w:t>
      </w:r>
    </w:p>
    <w:p w:rsidR="00957964" w:rsidRDefault="00957964">
      <w:pPr>
        <w:spacing w:after="240" w:line="360" w:lineRule="exact"/>
        <w:rPr>
          <w:rFonts w:ascii="SimHei" w:eastAsia="SimHei" w:hint="eastAsia"/>
          <w:bCs/>
          <w:szCs w:val="24"/>
        </w:rPr>
      </w:pPr>
      <w:r>
        <w:rPr>
          <w:rFonts w:ascii="SimHei" w:eastAsia="SimHei"/>
          <w:bCs/>
          <w:szCs w:val="24"/>
        </w:rPr>
        <w:t xml:space="preserve">4.e.  </w:t>
      </w:r>
      <w:r>
        <w:rPr>
          <w:rFonts w:ascii="SimHei" w:eastAsia="SimHei" w:hint="eastAsia"/>
          <w:bCs/>
          <w:szCs w:val="24"/>
        </w:rPr>
        <w:t>出生时预期寿命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出生时平均预期寿命从</w:t>
      </w:r>
      <w:r>
        <w:rPr>
          <w:rFonts w:hint="eastAsia"/>
          <w:szCs w:val="24"/>
        </w:rPr>
        <w:t>1980</w:t>
      </w:r>
      <w:r>
        <w:rPr>
          <w:rFonts w:hint="eastAsia"/>
          <w:szCs w:val="24"/>
        </w:rPr>
        <w:t>年的</w:t>
      </w:r>
      <w:r>
        <w:rPr>
          <w:szCs w:val="24"/>
        </w:rPr>
        <w:t>61.6</w:t>
      </w:r>
      <w:r>
        <w:rPr>
          <w:rFonts w:hint="eastAsia"/>
          <w:szCs w:val="24"/>
        </w:rPr>
        <w:t>岁上升到</w:t>
      </w:r>
      <w:r>
        <w:rPr>
          <w:rFonts w:hint="eastAsia"/>
          <w:szCs w:val="24"/>
        </w:rPr>
        <w:t>1990</w:t>
      </w:r>
      <w:r>
        <w:rPr>
          <w:rFonts w:hint="eastAsia"/>
          <w:szCs w:val="24"/>
        </w:rPr>
        <w:t>年的</w:t>
      </w:r>
      <w:r>
        <w:rPr>
          <w:szCs w:val="24"/>
        </w:rPr>
        <w:t>64.6</w:t>
      </w:r>
      <w:r>
        <w:rPr>
          <w:rFonts w:hint="eastAsia"/>
          <w:szCs w:val="24"/>
        </w:rPr>
        <w:t>岁。最近几年的平均预期寿命进一步提高，</w:t>
      </w:r>
      <w:r>
        <w:rPr>
          <w:rFonts w:hint="eastAsia"/>
          <w:szCs w:val="24"/>
        </w:rPr>
        <w:t>1999</w:t>
      </w:r>
      <w:r>
        <w:rPr>
          <w:rFonts w:hint="eastAsia"/>
          <w:szCs w:val="24"/>
        </w:rPr>
        <w:t>年为</w:t>
      </w:r>
      <w:r>
        <w:rPr>
          <w:szCs w:val="24"/>
        </w:rPr>
        <w:t>68.6</w:t>
      </w:r>
      <w:r>
        <w:rPr>
          <w:rFonts w:hint="eastAsia"/>
          <w:szCs w:val="24"/>
        </w:rPr>
        <w:t>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菲律宾的女性预期寿命一直高于男性（</w:t>
      </w:r>
      <w:r>
        <w:rPr>
          <w:rFonts w:hint="eastAsia"/>
          <w:szCs w:val="24"/>
        </w:rPr>
        <w:t>1999</w:t>
      </w:r>
      <w:r>
        <w:rPr>
          <w:rFonts w:hint="eastAsia"/>
          <w:szCs w:val="24"/>
        </w:rPr>
        <w:t>年分别为</w:t>
      </w:r>
      <w:r>
        <w:rPr>
          <w:szCs w:val="24"/>
        </w:rPr>
        <w:t>71.28</w:t>
      </w:r>
      <w:r>
        <w:rPr>
          <w:rFonts w:hint="eastAsia"/>
          <w:szCs w:val="24"/>
        </w:rPr>
        <w:t>岁和</w:t>
      </w:r>
      <w:r>
        <w:rPr>
          <w:szCs w:val="24"/>
        </w:rPr>
        <w:t>66.03</w:t>
      </w:r>
      <w:r>
        <w:rPr>
          <w:rFonts w:hint="eastAsia"/>
          <w:szCs w:val="24"/>
        </w:rPr>
        <w:t>岁）。国家各个区的平均预期寿命存在很大的差异。中吕宋和南</w:t>
      </w:r>
      <w:r>
        <w:t>他加禄区</w:t>
      </w:r>
      <w:r>
        <w:rPr>
          <w:rFonts w:hint="eastAsia"/>
        </w:rPr>
        <w:t>的预期寿命最高，而</w:t>
      </w:r>
      <w:r>
        <w:rPr>
          <w:szCs w:val="24"/>
        </w:rPr>
        <w:t>棉兰老穆斯林自治区</w:t>
      </w:r>
      <w:r>
        <w:rPr>
          <w:rFonts w:hint="eastAsia"/>
          <w:szCs w:val="24"/>
        </w:rPr>
        <w:t>和东</w:t>
      </w:r>
      <w:r>
        <w:rPr>
          <w:szCs w:val="24"/>
        </w:rPr>
        <w:t>米沙鄢</w:t>
      </w:r>
      <w:r>
        <w:rPr>
          <w:rFonts w:hint="eastAsia"/>
          <w:szCs w:val="24"/>
        </w:rPr>
        <w:t>的预期寿命最低。</w:t>
      </w:r>
    </w:p>
    <w:p w:rsidR="00957964" w:rsidRDefault="00957964">
      <w:pPr>
        <w:spacing w:after="240" w:line="360" w:lineRule="exact"/>
        <w:rPr>
          <w:rFonts w:ascii="SimHei" w:eastAsia="SimHei" w:hint="eastAsia"/>
          <w:bCs/>
          <w:szCs w:val="24"/>
        </w:rPr>
      </w:pPr>
      <w:r>
        <w:rPr>
          <w:rFonts w:ascii="SimHei" w:eastAsia="SimHei"/>
          <w:bCs/>
          <w:szCs w:val="24"/>
        </w:rPr>
        <w:t xml:space="preserve">4.f. </w:t>
      </w:r>
      <w:r>
        <w:rPr>
          <w:rFonts w:ascii="SimHei" w:eastAsia="SimHei" w:hint="eastAsia"/>
          <w:bCs/>
          <w:szCs w:val="24"/>
        </w:rPr>
        <w:t xml:space="preserve"> 人口通过训练有素人员治疗常见伤病的比例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至于人口通过训练有素人员治疗常见伤病的比例，其按社会经济地位分类的数据通常可以通过卫生部分支机构的行政报告获得，但目前没有这方面的数据，因为如前所述，卫生服务供应下放给了地方政府部门。以下数据也许有一定的相关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在国家的</w:t>
      </w:r>
      <w:r>
        <w:rPr>
          <w:szCs w:val="24"/>
        </w:rPr>
        <w:t>1 708</w:t>
      </w:r>
      <w:r>
        <w:rPr>
          <w:rFonts w:hint="eastAsia"/>
          <w:szCs w:val="24"/>
        </w:rPr>
        <w:t>所医院中，</w:t>
      </w:r>
      <w:r>
        <w:rPr>
          <w:szCs w:val="24"/>
        </w:rPr>
        <w:t>1 068</w:t>
      </w:r>
      <w:r>
        <w:rPr>
          <w:rFonts w:hint="eastAsia"/>
          <w:szCs w:val="24"/>
        </w:rPr>
        <w:t>所为私立医院，而公立医院只有</w:t>
      </w:r>
      <w:r>
        <w:rPr>
          <w:rFonts w:hint="eastAsia"/>
          <w:szCs w:val="24"/>
        </w:rPr>
        <w:t>640</w:t>
      </w:r>
      <w:r>
        <w:rPr>
          <w:rFonts w:hint="eastAsia"/>
          <w:szCs w:val="24"/>
        </w:rPr>
        <w:t>所（</w:t>
      </w:r>
      <w:r>
        <w:rPr>
          <w:rFonts w:eastAsia="KaiTi_GB2312" w:hint="eastAsia"/>
          <w:szCs w:val="24"/>
        </w:rPr>
        <w:t>卫生部</w:t>
      </w:r>
      <w:r>
        <w:rPr>
          <w:rFonts w:hint="eastAsia"/>
          <w:szCs w:val="24"/>
        </w:rPr>
        <w:t>，</w:t>
      </w:r>
      <w:r>
        <w:rPr>
          <w:rFonts w:hint="eastAsia"/>
          <w:szCs w:val="24"/>
        </w:rPr>
        <w:t>2001</w:t>
      </w:r>
      <w:r>
        <w:rPr>
          <w:rFonts w:hint="eastAsia"/>
          <w:szCs w:val="24"/>
        </w:rPr>
        <w:t>年）。医院在各区的分布不均衡。大马尼拉的医院有</w:t>
      </w:r>
      <w:r>
        <w:rPr>
          <w:rFonts w:hint="eastAsia"/>
          <w:szCs w:val="24"/>
        </w:rPr>
        <w:t>177</w:t>
      </w:r>
      <w:r>
        <w:rPr>
          <w:rFonts w:hint="eastAsia"/>
          <w:szCs w:val="24"/>
        </w:rPr>
        <w:t>所，而作为菲律宾最贫困区的</w:t>
      </w:r>
      <w:r>
        <w:rPr>
          <w:szCs w:val="24"/>
        </w:rPr>
        <w:t>棉兰老穆斯林自治区</w:t>
      </w:r>
      <w:r>
        <w:rPr>
          <w:rFonts w:hint="eastAsia"/>
          <w:szCs w:val="24"/>
        </w:rPr>
        <w:t>只有</w:t>
      </w:r>
      <w:r>
        <w:rPr>
          <w:rFonts w:hint="eastAsia"/>
          <w:szCs w:val="24"/>
        </w:rPr>
        <w:t>14</w:t>
      </w:r>
      <w:r>
        <w:rPr>
          <w:rFonts w:hint="eastAsia"/>
          <w:szCs w:val="24"/>
        </w:rPr>
        <w:t>所医院。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此外，大多数医疗人员都在大马尼拉和其他城市中心。在</w:t>
      </w:r>
      <w:r>
        <w:rPr>
          <w:rFonts w:hint="eastAsia"/>
          <w:szCs w:val="24"/>
        </w:rPr>
        <w:t>1990-1995</w:t>
      </w:r>
      <w:r>
        <w:rPr>
          <w:rFonts w:hint="eastAsia"/>
          <w:szCs w:val="24"/>
        </w:rPr>
        <w:t>年期间，医生有</w:t>
      </w:r>
      <w:r>
        <w:rPr>
          <w:szCs w:val="24"/>
        </w:rPr>
        <w:t>82 494</w:t>
      </w:r>
      <w:r>
        <w:rPr>
          <w:rFonts w:hint="eastAsia"/>
          <w:szCs w:val="24"/>
        </w:rPr>
        <w:t>名，护士</w:t>
      </w:r>
      <w:r>
        <w:rPr>
          <w:szCs w:val="24"/>
        </w:rPr>
        <w:t>259 629</w:t>
      </w:r>
      <w:r>
        <w:rPr>
          <w:rFonts w:hint="eastAsia"/>
          <w:szCs w:val="24"/>
        </w:rPr>
        <w:t>名，接生员</w:t>
      </w:r>
      <w:r>
        <w:rPr>
          <w:szCs w:val="24"/>
        </w:rPr>
        <w:t>102 878</w:t>
      </w:r>
      <w:r>
        <w:rPr>
          <w:rFonts w:hint="eastAsia"/>
          <w:szCs w:val="24"/>
        </w:rPr>
        <w:t>名。</w:t>
      </w:r>
      <w:r>
        <w:rPr>
          <w:rFonts w:hint="eastAsia"/>
          <w:szCs w:val="24"/>
        </w:rPr>
        <w:t>1997</w:t>
      </w:r>
      <w:r>
        <w:rPr>
          <w:rFonts w:hint="eastAsia"/>
          <w:szCs w:val="24"/>
        </w:rPr>
        <w:t>年</w:t>
      </w:r>
      <w:r>
        <w:rPr>
          <w:rFonts w:hint="eastAsia"/>
          <w:szCs w:val="24"/>
          <w:lang w:val="en-GB"/>
        </w:rPr>
        <w:t>，地方政府部门的医生为</w:t>
      </w:r>
      <w:r>
        <w:rPr>
          <w:szCs w:val="24"/>
        </w:rPr>
        <w:t>3 123</w:t>
      </w:r>
      <w:r>
        <w:rPr>
          <w:rFonts w:hint="eastAsia"/>
          <w:szCs w:val="24"/>
        </w:rPr>
        <w:t>名，牙医</w:t>
      </w:r>
      <w:r>
        <w:rPr>
          <w:szCs w:val="24"/>
        </w:rPr>
        <w:t xml:space="preserve">1 782 </w:t>
      </w:r>
      <w:r>
        <w:rPr>
          <w:rFonts w:hint="eastAsia"/>
          <w:szCs w:val="24"/>
        </w:rPr>
        <w:t>名，护士</w:t>
      </w:r>
      <w:r>
        <w:rPr>
          <w:szCs w:val="24"/>
        </w:rPr>
        <w:t xml:space="preserve"> 4 822</w:t>
      </w:r>
      <w:r>
        <w:rPr>
          <w:rFonts w:hint="eastAsia"/>
          <w:szCs w:val="24"/>
        </w:rPr>
        <w:t>名，接生员</w:t>
      </w:r>
      <w:r>
        <w:rPr>
          <w:szCs w:val="24"/>
        </w:rPr>
        <w:t>15 647</w:t>
      </w:r>
      <w:r>
        <w:rPr>
          <w:rFonts w:hint="eastAsia"/>
          <w:szCs w:val="24"/>
        </w:rPr>
        <w:t>名，而卫生部的医生为</w:t>
      </w:r>
      <w:r>
        <w:rPr>
          <w:szCs w:val="24"/>
        </w:rPr>
        <w:t>4 232</w:t>
      </w:r>
      <w:r>
        <w:rPr>
          <w:rFonts w:hint="eastAsia"/>
          <w:szCs w:val="24"/>
        </w:rPr>
        <w:t>名，牙医</w:t>
      </w:r>
      <w:r>
        <w:rPr>
          <w:szCs w:val="24"/>
        </w:rPr>
        <w:t>179</w:t>
      </w:r>
      <w:r>
        <w:rPr>
          <w:rFonts w:hint="eastAsia"/>
          <w:szCs w:val="24"/>
        </w:rPr>
        <w:t>名，护士</w:t>
      </w:r>
      <w:r>
        <w:rPr>
          <w:szCs w:val="24"/>
        </w:rPr>
        <w:t>4 837</w:t>
      </w:r>
      <w:r>
        <w:rPr>
          <w:rFonts w:hint="eastAsia"/>
          <w:szCs w:val="24"/>
        </w:rPr>
        <w:t>名，接生员</w:t>
      </w:r>
      <w:r>
        <w:rPr>
          <w:szCs w:val="24"/>
        </w:rPr>
        <w:t xml:space="preserve"> 241</w:t>
      </w:r>
      <w:r>
        <w:rPr>
          <w:rFonts w:hint="eastAsia"/>
          <w:szCs w:val="24"/>
        </w:rPr>
        <w:t>名。政府卫生工作者人数与人口之比为：每</w:t>
      </w:r>
      <w:r>
        <w:rPr>
          <w:szCs w:val="24"/>
        </w:rPr>
        <w:t>9 727</w:t>
      </w:r>
      <w:r>
        <w:rPr>
          <w:rFonts w:hint="eastAsia"/>
          <w:szCs w:val="24"/>
        </w:rPr>
        <w:t>人</w:t>
      </w:r>
      <w:r>
        <w:rPr>
          <w:rFonts w:hint="eastAsia"/>
          <w:szCs w:val="24"/>
        </w:rPr>
        <w:t>1</w:t>
      </w:r>
      <w:r>
        <w:rPr>
          <w:rFonts w:hint="eastAsia"/>
          <w:szCs w:val="24"/>
        </w:rPr>
        <w:t>名医生，每</w:t>
      </w:r>
      <w:r>
        <w:rPr>
          <w:szCs w:val="24"/>
        </w:rPr>
        <w:t>36 481</w:t>
      </w:r>
      <w:r>
        <w:rPr>
          <w:rFonts w:hint="eastAsia"/>
          <w:szCs w:val="24"/>
        </w:rPr>
        <w:t>人</w:t>
      </w:r>
      <w:r>
        <w:rPr>
          <w:rFonts w:hint="eastAsia"/>
          <w:szCs w:val="24"/>
        </w:rPr>
        <w:t>1</w:t>
      </w:r>
      <w:r>
        <w:rPr>
          <w:rFonts w:hint="eastAsia"/>
          <w:szCs w:val="24"/>
        </w:rPr>
        <w:t>名牙医，每</w:t>
      </w:r>
      <w:r>
        <w:rPr>
          <w:szCs w:val="24"/>
        </w:rPr>
        <w:t>7 361</w:t>
      </w:r>
      <w:r>
        <w:rPr>
          <w:rFonts w:hint="eastAsia"/>
          <w:szCs w:val="24"/>
        </w:rPr>
        <w:t>人</w:t>
      </w:r>
      <w:r>
        <w:rPr>
          <w:rFonts w:hint="eastAsia"/>
          <w:szCs w:val="24"/>
        </w:rPr>
        <w:t>1</w:t>
      </w:r>
      <w:r>
        <w:rPr>
          <w:rFonts w:hint="eastAsia"/>
          <w:szCs w:val="24"/>
        </w:rPr>
        <w:t>名护士，每</w:t>
      </w:r>
      <w:r>
        <w:rPr>
          <w:szCs w:val="24"/>
        </w:rPr>
        <w:t>4 503</w:t>
      </w:r>
      <w:r>
        <w:rPr>
          <w:rFonts w:hint="eastAsia"/>
          <w:szCs w:val="24"/>
        </w:rPr>
        <w:t>人</w:t>
      </w:r>
      <w:r>
        <w:rPr>
          <w:rFonts w:hint="eastAsia"/>
          <w:szCs w:val="24"/>
        </w:rPr>
        <w:t>1</w:t>
      </w:r>
      <w:r>
        <w:rPr>
          <w:rFonts w:hint="eastAsia"/>
          <w:szCs w:val="24"/>
        </w:rPr>
        <w:t>名接生员。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除了这些医院外，</w:t>
      </w:r>
      <w:r>
        <w:rPr>
          <w:rFonts w:hint="eastAsia"/>
          <w:szCs w:val="24"/>
        </w:rPr>
        <w:t>1997</w:t>
      </w:r>
      <w:r>
        <w:rPr>
          <w:rFonts w:hint="eastAsia"/>
          <w:szCs w:val="24"/>
        </w:rPr>
        <w:t>年还约有</w:t>
      </w:r>
      <w:r>
        <w:rPr>
          <w:szCs w:val="24"/>
        </w:rPr>
        <w:t>2 405</w:t>
      </w:r>
      <w:r>
        <w:rPr>
          <w:rFonts w:hint="eastAsia"/>
          <w:szCs w:val="24"/>
        </w:rPr>
        <w:t>个农村卫生所，</w:t>
      </w:r>
      <w:r>
        <w:rPr>
          <w:szCs w:val="24"/>
        </w:rPr>
        <w:t>13 096</w:t>
      </w:r>
      <w:r>
        <w:rPr>
          <w:rFonts w:hint="eastAsia"/>
          <w:szCs w:val="24"/>
        </w:rPr>
        <w:t>个村卫生站。每个农村卫生所的服务人数平均为</w:t>
      </w:r>
      <w:r>
        <w:rPr>
          <w:szCs w:val="24"/>
        </w:rPr>
        <w:t>29 746</w:t>
      </w:r>
      <w:r>
        <w:rPr>
          <w:rFonts w:hint="eastAsia"/>
          <w:szCs w:val="24"/>
        </w:rPr>
        <w:t>人，而每个村卫生站的服务人数平均为</w:t>
      </w:r>
      <w:r>
        <w:rPr>
          <w:szCs w:val="24"/>
        </w:rPr>
        <w:t>5 277</w:t>
      </w:r>
      <w:r>
        <w:rPr>
          <w:rFonts w:hint="eastAsia"/>
          <w:szCs w:val="24"/>
        </w:rPr>
        <w:t>人。农村卫生所的人员通常包括医生、一名护士和几名接生员，而村卫生站则至少有一名接生员。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截至</w:t>
      </w:r>
      <w:r>
        <w:rPr>
          <w:rFonts w:hint="eastAsia"/>
          <w:szCs w:val="24"/>
        </w:rPr>
        <w:t>2002</w:t>
      </w:r>
      <w:r>
        <w:rPr>
          <w:rFonts w:hint="eastAsia"/>
          <w:szCs w:val="24"/>
        </w:rPr>
        <w:t>年，全国各地方政府部门的医疗工作人员共计</w:t>
      </w:r>
      <w:r>
        <w:rPr>
          <w:szCs w:val="24"/>
        </w:rPr>
        <w:t>282 224</w:t>
      </w:r>
      <w:r>
        <w:rPr>
          <w:rFonts w:hint="eastAsia"/>
          <w:szCs w:val="24"/>
        </w:rPr>
        <w:t>人。其中包括医生、护士、牙医、营养师、接生员和村卫生工作者。</w:t>
      </w:r>
    </w:p>
    <w:p w:rsidR="00957964" w:rsidRDefault="00957964">
      <w:pPr>
        <w:spacing w:after="240" w:line="360" w:lineRule="exact"/>
        <w:rPr>
          <w:rFonts w:ascii="SimHei" w:eastAsia="SimHei" w:hint="eastAsia"/>
          <w:bCs/>
          <w:szCs w:val="24"/>
        </w:rPr>
      </w:pPr>
      <w:r>
        <w:rPr>
          <w:rFonts w:ascii="SimHei" w:eastAsia="SimHei"/>
          <w:bCs/>
          <w:szCs w:val="24"/>
        </w:rPr>
        <w:t>4.g.</w:t>
      </w:r>
      <w:r>
        <w:rPr>
          <w:rFonts w:ascii="SimHei" w:eastAsia="SimHei" w:hint="eastAsia"/>
          <w:bCs/>
          <w:szCs w:val="24"/>
        </w:rPr>
        <w:t xml:space="preserve">  孕妇在怀孕期间使用训练有素人员的比例以及通过这类人员接生的比例；孕产妇死亡率数据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1998</w:t>
      </w:r>
      <w:r>
        <w:rPr>
          <w:rFonts w:hint="eastAsia"/>
          <w:szCs w:val="24"/>
        </w:rPr>
        <w:t>年的国家人口与健康调查显示，孕产妇护理服务存在很大的差距。大多数新生儿（</w:t>
      </w:r>
      <w:r>
        <w:rPr>
          <w:rFonts w:hint="eastAsia"/>
          <w:szCs w:val="24"/>
        </w:rPr>
        <w:t>77%</w:t>
      </w:r>
      <w:r>
        <w:rPr>
          <w:rFonts w:hint="eastAsia"/>
          <w:szCs w:val="24"/>
        </w:rPr>
        <w:t>）的母亲进行过三次或三次以上的产前检查，有近半数以上新生儿的母亲是在怀孕头三个月进行第一次产前检查的。只有</w:t>
      </w:r>
      <w:r>
        <w:rPr>
          <w:rFonts w:hint="eastAsia"/>
          <w:szCs w:val="24"/>
        </w:rPr>
        <w:t>33%</w:t>
      </w:r>
      <w:r>
        <w:rPr>
          <w:rFonts w:hint="eastAsia"/>
          <w:szCs w:val="24"/>
        </w:rPr>
        <w:t>的母亲被告知怀孕的危险信号。接受过破伤风类毒素免疫接种的母亲只有</w:t>
      </w:r>
      <w:r>
        <w:rPr>
          <w:rFonts w:hint="eastAsia"/>
          <w:szCs w:val="24"/>
        </w:rPr>
        <w:t>30%</w:t>
      </w:r>
      <w:r>
        <w:rPr>
          <w:rFonts w:hint="eastAsia"/>
          <w:szCs w:val="24"/>
        </w:rPr>
        <w:t>，而</w:t>
      </w:r>
      <w:r>
        <w:rPr>
          <w:rFonts w:hint="eastAsia"/>
          <w:szCs w:val="24"/>
        </w:rPr>
        <w:t>1993</w:t>
      </w:r>
      <w:r>
        <w:rPr>
          <w:rFonts w:hint="eastAsia"/>
          <w:szCs w:val="24"/>
        </w:rPr>
        <w:t>年为</w:t>
      </w:r>
      <w:r>
        <w:rPr>
          <w:rFonts w:hint="eastAsia"/>
          <w:szCs w:val="24"/>
        </w:rPr>
        <w:t>42%</w:t>
      </w:r>
      <w:r>
        <w:rPr>
          <w:rFonts w:hint="eastAsia"/>
          <w:szCs w:val="24"/>
        </w:rPr>
        <w:t>。</w:t>
      </w:r>
      <w:r>
        <w:rPr>
          <w:rFonts w:hint="eastAsia"/>
          <w:szCs w:val="24"/>
        </w:rPr>
        <w:t>75%</w:t>
      </w:r>
      <w:r>
        <w:rPr>
          <w:rFonts w:hint="eastAsia"/>
          <w:szCs w:val="24"/>
        </w:rPr>
        <w:t>的孕妇吃了补铁片，只有</w:t>
      </w:r>
      <w:r>
        <w:rPr>
          <w:rFonts w:hint="eastAsia"/>
          <w:szCs w:val="24"/>
        </w:rPr>
        <w:t>57%</w:t>
      </w:r>
      <w:r>
        <w:rPr>
          <w:rFonts w:hint="eastAsia"/>
          <w:szCs w:val="24"/>
        </w:rPr>
        <w:t>的孕妇补了碘。通过专业医疗工作者进行产前检查的孕妇高达</w:t>
      </w:r>
      <w:r>
        <w:rPr>
          <w:rFonts w:hint="eastAsia"/>
          <w:szCs w:val="24"/>
        </w:rPr>
        <w:t>86%</w:t>
      </w:r>
      <w:r>
        <w:rPr>
          <w:rFonts w:hint="eastAsia"/>
          <w:szCs w:val="24"/>
        </w:rPr>
        <w:t>。根据</w:t>
      </w:r>
      <w:r>
        <w:rPr>
          <w:rFonts w:hint="eastAsia"/>
          <w:szCs w:val="24"/>
        </w:rPr>
        <w:t>2000</w:t>
      </w:r>
      <w:r>
        <w:rPr>
          <w:rFonts w:hint="eastAsia"/>
          <w:szCs w:val="24"/>
        </w:rPr>
        <w:t>年现场卫生服务信息系统的报告，</w:t>
      </w:r>
      <w:r>
        <w:rPr>
          <w:szCs w:val="24"/>
        </w:rPr>
        <w:t>64.8</w:t>
      </w:r>
      <w:r>
        <w:rPr>
          <w:rFonts w:hint="eastAsia"/>
          <w:szCs w:val="24"/>
        </w:rPr>
        <w:t>%</w:t>
      </w:r>
      <w:r>
        <w:rPr>
          <w:rFonts w:hint="eastAsia"/>
          <w:szCs w:val="24"/>
        </w:rPr>
        <w:t>的孕妇曾进行过</w:t>
      </w:r>
      <w:r>
        <w:rPr>
          <w:rFonts w:hint="eastAsia"/>
          <w:szCs w:val="24"/>
        </w:rPr>
        <w:t>3</w:t>
      </w:r>
      <w:r>
        <w:rPr>
          <w:rFonts w:hint="eastAsia"/>
          <w:szCs w:val="24"/>
        </w:rPr>
        <w:t>次或</w:t>
      </w:r>
      <w:r>
        <w:rPr>
          <w:rFonts w:hint="eastAsia"/>
          <w:szCs w:val="24"/>
        </w:rPr>
        <w:t>3</w:t>
      </w:r>
      <w:r>
        <w:rPr>
          <w:rFonts w:hint="eastAsia"/>
          <w:szCs w:val="24"/>
        </w:rPr>
        <w:t>次以上的检查。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2000</w:t>
      </w:r>
      <w:r>
        <w:rPr>
          <w:rFonts w:hint="eastAsia"/>
          <w:szCs w:val="24"/>
        </w:rPr>
        <w:t>年政府的现场数据（</w:t>
      </w:r>
      <w:r>
        <w:rPr>
          <w:rFonts w:eastAsia="KaiTi_GB2312" w:hint="eastAsia"/>
          <w:szCs w:val="24"/>
        </w:rPr>
        <w:t>现场卫生服务信息系统</w:t>
      </w:r>
      <w:r>
        <w:rPr>
          <w:rFonts w:hint="eastAsia"/>
          <w:szCs w:val="24"/>
        </w:rPr>
        <w:t>，</w:t>
      </w:r>
      <w:r>
        <w:rPr>
          <w:rFonts w:hint="eastAsia"/>
          <w:szCs w:val="24"/>
        </w:rPr>
        <w:t>2000</w:t>
      </w:r>
      <w:r>
        <w:rPr>
          <w:rFonts w:hint="eastAsia"/>
          <w:szCs w:val="24"/>
        </w:rPr>
        <w:t>年）显示，有</w:t>
      </w:r>
      <w:r>
        <w:rPr>
          <w:rFonts w:hint="eastAsia"/>
          <w:szCs w:val="24"/>
        </w:rPr>
        <w:t>69%</w:t>
      </w:r>
      <w:r>
        <w:rPr>
          <w:rFonts w:hint="eastAsia"/>
          <w:szCs w:val="24"/>
        </w:rPr>
        <w:t>的孕妇通过医生、护士或接生员分娩，</w:t>
      </w:r>
      <w:r>
        <w:rPr>
          <w:rFonts w:hint="eastAsia"/>
          <w:szCs w:val="24"/>
        </w:rPr>
        <w:t>31%</w:t>
      </w:r>
      <w:r>
        <w:rPr>
          <w:rFonts w:hint="eastAsia"/>
          <w:szCs w:val="24"/>
        </w:rPr>
        <w:t>的孕妇通过传统接生员分娩。此外，各地区的分娩护理也存在很大的差异。</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从总体上来说，接生员接生的比率最大，为</w:t>
      </w:r>
      <w:r>
        <w:rPr>
          <w:szCs w:val="24"/>
        </w:rPr>
        <w:t xml:space="preserve"> 40.7</w:t>
      </w:r>
      <w:r>
        <w:rPr>
          <w:rFonts w:hint="eastAsia"/>
          <w:szCs w:val="24"/>
        </w:rPr>
        <w:t>%</w:t>
      </w:r>
      <w:r>
        <w:rPr>
          <w:rFonts w:hint="eastAsia"/>
          <w:szCs w:val="24"/>
        </w:rPr>
        <w:t>，但各区差异很大，从棉兰老的约</w:t>
      </w:r>
      <w:r>
        <w:rPr>
          <w:rFonts w:hint="eastAsia"/>
          <w:szCs w:val="24"/>
        </w:rPr>
        <w:t>30%</w:t>
      </w:r>
      <w:r>
        <w:rPr>
          <w:rFonts w:hint="eastAsia"/>
          <w:szCs w:val="24"/>
        </w:rPr>
        <w:t>，一直到北吕宋的</w:t>
      </w:r>
      <w:r>
        <w:rPr>
          <w:rFonts w:hint="eastAsia"/>
          <w:szCs w:val="24"/>
        </w:rPr>
        <w:t>60%</w:t>
      </w:r>
      <w:r>
        <w:rPr>
          <w:rFonts w:hint="eastAsia"/>
          <w:szCs w:val="24"/>
        </w:rPr>
        <w:t>左右。从整个国家来说，经过培训的传统接生员和医生所接生的比率大致相同（</w:t>
      </w:r>
      <w:r>
        <w:rPr>
          <w:szCs w:val="24"/>
        </w:rPr>
        <w:t>26.8</w:t>
      </w:r>
      <w:r>
        <w:rPr>
          <w:rFonts w:hint="eastAsia"/>
          <w:szCs w:val="24"/>
        </w:rPr>
        <w:t>%</w:t>
      </w:r>
      <w:r>
        <w:rPr>
          <w:rFonts w:hint="eastAsia"/>
          <w:szCs w:val="24"/>
        </w:rPr>
        <w:t>）。在国家首都区，大约</w:t>
      </w:r>
      <w:r>
        <w:rPr>
          <w:szCs w:val="24"/>
        </w:rPr>
        <w:t>51.4</w:t>
      </w:r>
      <w:r>
        <w:rPr>
          <w:rFonts w:hint="eastAsia"/>
          <w:szCs w:val="24"/>
        </w:rPr>
        <w:t>%</w:t>
      </w:r>
      <w:r>
        <w:rPr>
          <w:rFonts w:hint="eastAsia"/>
          <w:szCs w:val="24"/>
        </w:rPr>
        <w:t>的分娩是通过医生接生的（</w:t>
      </w:r>
      <w:r>
        <w:rPr>
          <w:rFonts w:eastAsia="KaiTi_GB2312" w:hint="eastAsia"/>
          <w:szCs w:val="24"/>
        </w:rPr>
        <w:t>国家人口与健康调查</w:t>
      </w:r>
      <w:r>
        <w:rPr>
          <w:rFonts w:hint="eastAsia"/>
          <w:szCs w:val="24"/>
        </w:rPr>
        <w:t>，</w:t>
      </w:r>
      <w:r>
        <w:rPr>
          <w:rFonts w:hint="eastAsia"/>
          <w:szCs w:val="24"/>
        </w:rPr>
        <w:t>1998</w:t>
      </w:r>
      <w:r>
        <w:rPr>
          <w:rFonts w:hint="eastAsia"/>
          <w:szCs w:val="24"/>
        </w:rPr>
        <w:t>年；</w:t>
      </w:r>
      <w:r>
        <w:rPr>
          <w:rFonts w:hint="eastAsia"/>
          <w:szCs w:val="24"/>
        </w:rPr>
        <w:t>FPA</w:t>
      </w:r>
      <w:r>
        <w:rPr>
          <w:rFonts w:hint="eastAsia"/>
          <w:szCs w:val="24"/>
        </w:rPr>
        <w:t>，</w:t>
      </w:r>
      <w:r>
        <w:rPr>
          <w:rFonts w:hint="eastAsia"/>
          <w:szCs w:val="24"/>
        </w:rPr>
        <w:t>2001</w:t>
      </w:r>
      <w:r>
        <w:rPr>
          <w:rFonts w:hint="eastAsia"/>
          <w:szCs w:val="24"/>
        </w:rPr>
        <w:t>年和</w:t>
      </w:r>
      <w:r>
        <w:rPr>
          <w:rFonts w:hint="eastAsia"/>
          <w:szCs w:val="24"/>
        </w:rPr>
        <w:t>2002</w:t>
      </w:r>
      <w:r>
        <w:rPr>
          <w:rFonts w:hint="eastAsia"/>
          <w:szCs w:val="24"/>
        </w:rPr>
        <w:t>年）。</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根据</w:t>
      </w:r>
      <w:r>
        <w:rPr>
          <w:rFonts w:hint="eastAsia"/>
          <w:szCs w:val="24"/>
        </w:rPr>
        <w:t>1998</w:t>
      </w:r>
      <w:r>
        <w:rPr>
          <w:rFonts w:hint="eastAsia"/>
          <w:szCs w:val="24"/>
        </w:rPr>
        <w:t>年国家人口与健康调查的估计，在</w:t>
      </w:r>
      <w:r>
        <w:rPr>
          <w:rFonts w:hint="eastAsia"/>
          <w:szCs w:val="24"/>
        </w:rPr>
        <w:t>15-49</w:t>
      </w:r>
      <w:r>
        <w:rPr>
          <w:rFonts w:hint="eastAsia"/>
          <w:szCs w:val="24"/>
        </w:rPr>
        <w:t>岁妇女的死亡总数中，孕产妇死亡人数占</w:t>
      </w:r>
      <w:r>
        <w:rPr>
          <w:rFonts w:hint="eastAsia"/>
          <w:szCs w:val="24"/>
        </w:rPr>
        <w:t>14%</w:t>
      </w:r>
      <w:r>
        <w:rPr>
          <w:rFonts w:hint="eastAsia"/>
          <w:szCs w:val="24"/>
        </w:rPr>
        <w:t>。每</w:t>
      </w:r>
      <w:r>
        <w:rPr>
          <w:rFonts w:hint="eastAsia"/>
          <w:szCs w:val="24"/>
        </w:rPr>
        <w:t>1 000</w:t>
      </w:r>
      <w:r>
        <w:rPr>
          <w:rFonts w:hint="eastAsia"/>
          <w:szCs w:val="24"/>
        </w:rPr>
        <w:t>名活产婴儿中，大约有</w:t>
      </w:r>
      <w:r>
        <w:rPr>
          <w:rFonts w:hint="eastAsia"/>
          <w:szCs w:val="24"/>
        </w:rPr>
        <w:t>2</w:t>
      </w:r>
      <w:r>
        <w:rPr>
          <w:rFonts w:hint="eastAsia"/>
          <w:szCs w:val="24"/>
        </w:rPr>
        <w:t>名妇女在怀孕、分娩时或产后死亡。菲律宾妇女在其一生中，因孕产原因致死的几率为</w:t>
      </w:r>
      <w:r>
        <w:rPr>
          <w:rFonts w:hint="eastAsia"/>
          <w:szCs w:val="24"/>
        </w:rPr>
        <w:t>1%</w:t>
      </w:r>
      <w:r>
        <w:rPr>
          <w:rFonts w:hint="eastAsia"/>
          <w:szCs w:val="24"/>
        </w:rPr>
        <w:t>。在农村和边远地区，以及贫困的城市人群中，孕产妇死亡率较高。根据国家统计协调委员会的数据，从</w:t>
      </w:r>
      <w:r>
        <w:rPr>
          <w:rFonts w:hint="eastAsia"/>
          <w:szCs w:val="24"/>
        </w:rPr>
        <w:t>1990-1995</w:t>
      </w:r>
      <w:r>
        <w:rPr>
          <w:rFonts w:hint="eastAsia"/>
          <w:szCs w:val="24"/>
        </w:rPr>
        <w:t>年，孕产妇死亡率位居前三名的地区为：</w:t>
      </w:r>
      <w:r>
        <w:rPr>
          <w:szCs w:val="24"/>
        </w:rPr>
        <w:t>棉兰老穆斯林自治区</w:t>
      </w:r>
      <w:r>
        <w:rPr>
          <w:rFonts w:hint="eastAsia"/>
          <w:szCs w:val="24"/>
        </w:rPr>
        <w:t>、</w:t>
      </w:r>
      <w:r>
        <w:rPr>
          <w:rFonts w:hint="eastAsia"/>
          <w:szCs w:val="24"/>
        </w:rPr>
        <w:t>10</w:t>
      </w:r>
      <w:r>
        <w:rPr>
          <w:rFonts w:hint="eastAsia"/>
          <w:szCs w:val="24"/>
        </w:rPr>
        <w:t>号区和</w:t>
      </w:r>
      <w:r>
        <w:rPr>
          <w:rFonts w:hint="eastAsia"/>
          <w:szCs w:val="24"/>
        </w:rPr>
        <w:t>9</w:t>
      </w:r>
      <w:r>
        <w:rPr>
          <w:rFonts w:hint="eastAsia"/>
          <w:szCs w:val="24"/>
        </w:rPr>
        <w:t>号区。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孕产妇死亡的主要原因包括：产后出血、高血压及其并发症、脓血症、难产和流产并发症等。在出血引起的死亡中，流产排名第四——在</w:t>
      </w:r>
      <w:r>
        <w:rPr>
          <w:rFonts w:hint="eastAsia"/>
          <w:szCs w:val="24"/>
        </w:rPr>
        <w:t>10</w:t>
      </w:r>
      <w:r>
        <w:rPr>
          <w:rFonts w:hint="eastAsia"/>
          <w:szCs w:val="24"/>
        </w:rPr>
        <w:t>年期间的平均比率为</w:t>
      </w:r>
      <w:r>
        <w:rPr>
          <w:szCs w:val="24"/>
        </w:rPr>
        <w:t>7.22</w:t>
      </w:r>
      <w:r>
        <w:rPr>
          <w:rFonts w:hint="eastAsia"/>
          <w:szCs w:val="24"/>
        </w:rPr>
        <w:t>%</w:t>
      </w:r>
      <w:r>
        <w:rPr>
          <w:rFonts w:hint="eastAsia"/>
          <w:szCs w:val="24"/>
        </w:rPr>
        <w:t>（</w:t>
      </w:r>
      <w:r>
        <w:rPr>
          <w:rFonts w:ascii="KaiTi_GB2312" w:eastAsia="KaiTi_GB2312" w:hint="eastAsia"/>
          <w:szCs w:val="24"/>
        </w:rPr>
        <w:t>菲律宾妇产科医学协会，1985-1994年</w:t>
      </w:r>
      <w:r>
        <w:rPr>
          <w:rFonts w:hint="eastAsia"/>
          <w:szCs w:val="24"/>
        </w:rPr>
        <w:t>）。流产率的间接估计数据显示，大马尼拉的流产率最高，</w:t>
      </w:r>
      <w:r>
        <w:rPr>
          <w:rFonts w:hint="eastAsia"/>
          <w:szCs w:val="24"/>
        </w:rPr>
        <w:t>15-44</w:t>
      </w:r>
      <w:r>
        <w:rPr>
          <w:rFonts w:hint="eastAsia"/>
          <w:szCs w:val="24"/>
        </w:rPr>
        <w:t>岁妇女的流产率为</w:t>
      </w:r>
      <w:r>
        <w:rPr>
          <w:rFonts w:hint="eastAsia"/>
          <w:szCs w:val="24"/>
        </w:rPr>
        <w:t>33</w:t>
      </w:r>
      <w:r>
        <w:rPr>
          <w:rFonts w:cs="Arial"/>
        </w:rPr>
        <w:t>‰</w:t>
      </w:r>
      <w:r>
        <w:rPr>
          <w:rFonts w:cs="Arial" w:hint="eastAsia"/>
        </w:rPr>
        <w:t>，米沙鄢的比率最低，同一年龄组妇女的流产率为</w:t>
      </w:r>
      <w:r>
        <w:rPr>
          <w:rFonts w:hint="eastAsia"/>
          <w:szCs w:val="24"/>
        </w:rPr>
        <w:t>9</w:t>
      </w:r>
      <w:r>
        <w:rPr>
          <w:rFonts w:cs="Arial"/>
        </w:rPr>
        <w:t>‰</w:t>
      </w:r>
      <w:r>
        <w:rPr>
          <w:rFonts w:cs="Arial" w:hint="eastAsia"/>
        </w:rPr>
        <w:t>。尽管大多数妇女都度过了这些并发症，但是却可能要忍受急性病、慢性病或身体虚弱之苦，如：贫血或生殖道感染，或者留下终身残疾，如：产科瘘管。</w:t>
      </w:r>
    </w:p>
    <w:p w:rsidR="00957964" w:rsidRDefault="00957964">
      <w:pPr>
        <w:spacing w:after="240" w:line="360" w:lineRule="exact"/>
        <w:rPr>
          <w:rFonts w:ascii="SimHei" w:eastAsia="SimHei" w:hint="eastAsia"/>
          <w:bCs/>
          <w:szCs w:val="24"/>
        </w:rPr>
      </w:pPr>
      <w:r>
        <w:rPr>
          <w:rFonts w:ascii="SimHei" w:eastAsia="SimHei"/>
          <w:bCs/>
          <w:szCs w:val="24"/>
        </w:rPr>
        <w:t>4.h</w:t>
      </w:r>
      <w:r>
        <w:rPr>
          <w:rFonts w:ascii="SimHei" w:eastAsia="SimHei" w:hint="eastAsia"/>
          <w:bCs/>
          <w:szCs w:val="24"/>
        </w:rPr>
        <w:t>.</w:t>
      </w:r>
      <w:r>
        <w:rPr>
          <w:rFonts w:ascii="SimHei" w:eastAsia="SimHei"/>
          <w:bCs/>
          <w:szCs w:val="24"/>
        </w:rPr>
        <w:t xml:space="preserve">  </w:t>
      </w:r>
      <w:r>
        <w:rPr>
          <w:rFonts w:ascii="SimHei" w:eastAsia="SimHei" w:hint="eastAsia"/>
          <w:bCs/>
          <w:szCs w:val="24"/>
        </w:rPr>
        <w:t>婴幼儿通过训练有素人员接受护理的比例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至于婴儿通过训练有素人员接受护理的情况，其按照性别、年龄和社会经济地位分类的数据通常可以通过卫生部分支机构的行政报告获得，但目前没有这方面的数据，因为如前所述，卫生服务供应下放给了地方政府部门。以下数据也许有一定的相关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iCs/>
          <w:szCs w:val="24"/>
        </w:rPr>
        <w:t>促进新生儿健康的基础设施潜力尚未开发。从全国来说，在所有公共卫生机构中，具有有效基本产科护理的，农村</w:t>
      </w:r>
      <w:r>
        <w:rPr>
          <w:rFonts w:hint="eastAsia"/>
          <w:szCs w:val="24"/>
        </w:rPr>
        <w:t>卫生所</w:t>
      </w:r>
      <w:r>
        <w:rPr>
          <w:rFonts w:hint="eastAsia"/>
          <w:iCs/>
          <w:szCs w:val="24"/>
        </w:rPr>
        <w:t>只有</w:t>
      </w:r>
      <w:r>
        <w:rPr>
          <w:szCs w:val="24"/>
        </w:rPr>
        <w:t>9.5</w:t>
      </w:r>
      <w:r>
        <w:rPr>
          <w:rFonts w:hint="eastAsia"/>
          <w:szCs w:val="24"/>
        </w:rPr>
        <w:t>%</w:t>
      </w:r>
      <w:r>
        <w:rPr>
          <w:rFonts w:hint="eastAsia"/>
          <w:szCs w:val="24"/>
        </w:rPr>
        <w:t>，而村卫生站只有</w:t>
      </w:r>
      <w:r>
        <w:rPr>
          <w:szCs w:val="24"/>
        </w:rPr>
        <w:t>2.6</w:t>
      </w:r>
      <w:r>
        <w:rPr>
          <w:rFonts w:hint="eastAsia"/>
          <w:szCs w:val="24"/>
        </w:rPr>
        <w:t>%</w:t>
      </w:r>
      <w:r>
        <w:rPr>
          <w:rFonts w:hint="eastAsia"/>
          <w:szCs w:val="24"/>
        </w:rPr>
        <w:t>。在转诊医院中，全面具有有效基本产科护理的，省以下的区医院只有</w:t>
      </w:r>
      <w:r>
        <w:rPr>
          <w:rFonts w:hint="eastAsia"/>
          <w:szCs w:val="24"/>
        </w:rPr>
        <w:t>20%</w:t>
      </w:r>
      <w:r>
        <w:rPr>
          <w:rFonts w:hint="eastAsia"/>
          <w:szCs w:val="24"/>
        </w:rPr>
        <w:t>，而省医院为</w:t>
      </w:r>
      <w:r>
        <w:rPr>
          <w:rFonts w:hint="eastAsia"/>
          <w:szCs w:val="24"/>
        </w:rPr>
        <w:t>47%</w:t>
      </w:r>
      <w:r>
        <w:rPr>
          <w:rFonts w:hint="eastAsia"/>
          <w:szCs w:val="24"/>
        </w:rPr>
        <w:t>（《</w:t>
      </w:r>
      <w:r>
        <w:rPr>
          <w:rFonts w:hint="eastAsia"/>
          <w:szCs w:val="24"/>
        </w:rPr>
        <w:t>1998</w:t>
      </w:r>
      <w:r>
        <w:rPr>
          <w:rFonts w:hint="eastAsia"/>
          <w:szCs w:val="24"/>
        </w:rPr>
        <w:t>年妇女健康与孕产妇安全方案报告》）。</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w:t>
      </w:r>
      <w:r>
        <w:rPr>
          <w:rFonts w:hint="eastAsia"/>
          <w:szCs w:val="24"/>
        </w:rPr>
        <w:t>2000</w:t>
      </w:r>
      <w:r>
        <w:rPr>
          <w:rFonts w:hint="eastAsia"/>
          <w:szCs w:val="24"/>
        </w:rPr>
        <w:t>年妇幼健康调查》显示，在子女为</w:t>
      </w:r>
      <w:r>
        <w:rPr>
          <w:rFonts w:hint="eastAsia"/>
          <w:szCs w:val="24"/>
        </w:rPr>
        <w:t>3</w:t>
      </w:r>
      <w:r>
        <w:rPr>
          <w:rFonts w:hint="eastAsia"/>
          <w:szCs w:val="24"/>
        </w:rPr>
        <w:t>岁以下的妇女中，只有十分之六的妇女曾经找人进行过产后护理，其中找医生咨询的占</w:t>
      </w:r>
      <w:r>
        <w:rPr>
          <w:rFonts w:hint="eastAsia"/>
          <w:szCs w:val="24"/>
        </w:rPr>
        <w:t>52%</w:t>
      </w:r>
      <w:r>
        <w:rPr>
          <w:rFonts w:hint="eastAsia"/>
          <w:szCs w:val="24"/>
        </w:rPr>
        <w:t>，找护士或接生员咨询的占</w:t>
      </w:r>
      <w:r>
        <w:rPr>
          <w:rFonts w:hint="eastAsia"/>
          <w:szCs w:val="24"/>
        </w:rPr>
        <w:t>37%</w:t>
      </w:r>
      <w:r>
        <w:rPr>
          <w:rFonts w:hint="eastAsia"/>
          <w:szCs w:val="24"/>
        </w:rPr>
        <w:t>，找传统接生员的大约占十分之一。一般来说，产后护理通常由护士和接生员进行（</w:t>
      </w:r>
      <w:r>
        <w:rPr>
          <w:rFonts w:hint="eastAsia"/>
          <w:szCs w:val="24"/>
        </w:rPr>
        <w:t>48%</w:t>
      </w:r>
      <w:r>
        <w:rPr>
          <w:rFonts w:hint="eastAsia"/>
          <w:szCs w:val="24"/>
        </w:rPr>
        <w:t>），但在城市地区却主要由医生进行（</w:t>
      </w:r>
      <w:r>
        <w:rPr>
          <w:szCs w:val="24"/>
        </w:rPr>
        <w:t>66.9</w:t>
      </w:r>
      <w:r>
        <w:rPr>
          <w:rFonts w:hint="eastAsia"/>
          <w:szCs w:val="24"/>
        </w:rPr>
        <w:t>%</w:t>
      </w:r>
      <w:r>
        <w:rPr>
          <w:rFonts w:hint="eastAsia"/>
          <w:szCs w:val="24"/>
        </w:rPr>
        <w:t>）。在产后护理中，最常见的服务是对婴儿进行检查。</w:t>
      </w:r>
    </w:p>
    <w:p w:rsidR="00957964" w:rsidRDefault="00957964">
      <w:pPr>
        <w:spacing w:after="240" w:line="360" w:lineRule="exact"/>
        <w:rPr>
          <w:rFonts w:ascii="SimHei" w:eastAsia="SimHei" w:hint="eastAsia"/>
          <w:bCs/>
          <w:szCs w:val="24"/>
        </w:rPr>
      </w:pPr>
      <w:r>
        <w:rPr>
          <w:rFonts w:ascii="SimHei" w:eastAsia="SimHei" w:hint="eastAsia"/>
          <w:bCs/>
          <w:szCs w:val="24"/>
        </w:rPr>
        <w:t>问题5：弱势和劣势人群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从以上指标中可以看出，在获取卫生服务方面，城市和农村贫困人口似乎都属于最劣势的群体。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国家的贫困程度表现为疾病和营养不良控制方面的持续差异。另外，农村边远地区人口所接受的卫生服务比较少，而且质量也较差。医院和其他医疗设施仍然集中在城市中心，贫困人口无力支付医疗费用。</w:t>
      </w:r>
    </w:p>
    <w:p w:rsidR="00957964" w:rsidRDefault="00957964">
      <w:pPr>
        <w:spacing w:after="240" w:line="360" w:lineRule="exact"/>
        <w:rPr>
          <w:rFonts w:ascii="SimHei" w:eastAsia="SimHei" w:hint="eastAsia"/>
          <w:bCs/>
          <w:szCs w:val="24"/>
        </w:rPr>
      </w:pPr>
      <w:r>
        <w:rPr>
          <w:rFonts w:ascii="SimHei" w:eastAsia="SimHei"/>
          <w:bCs/>
          <w:szCs w:val="24"/>
        </w:rPr>
        <w:t>5.a.</w:t>
      </w:r>
      <w:r>
        <w:rPr>
          <w:rFonts w:ascii="SimHei" w:eastAsia="SimHei" w:hint="eastAsia"/>
          <w:bCs/>
          <w:szCs w:val="24"/>
        </w:rPr>
        <w:t xml:space="preserve">  对劣势群体健康状况产生负面影响的国家政策、法律和做法变化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在战后独立的</w:t>
      </w:r>
      <w:r>
        <w:rPr>
          <w:rFonts w:hint="eastAsia"/>
          <w:szCs w:val="24"/>
        </w:rPr>
        <w:t>40</w:t>
      </w:r>
      <w:r>
        <w:rPr>
          <w:rFonts w:hint="eastAsia"/>
          <w:szCs w:val="24"/>
        </w:rPr>
        <w:t>多年期间，菲律宾医疗系统由马尼拉的一家中央机构负责管理，该机构是为全国所有卫生机构提供资源、政策取向、技术和行政监督的唯一机构。但是，自</w:t>
      </w:r>
      <w:r>
        <w:rPr>
          <w:rFonts w:hint="eastAsia"/>
          <w:szCs w:val="24"/>
        </w:rPr>
        <w:t>1991</w:t>
      </w:r>
      <w:r>
        <w:rPr>
          <w:rFonts w:hint="eastAsia"/>
          <w:szCs w:val="24"/>
        </w:rPr>
        <w:t>年实施《地方政府法典》以后，地方医疗服务则由地方政府行政人员负责，于是新出现了负责地方卫生服务的管理中心。其中包括</w:t>
      </w:r>
      <w:r>
        <w:rPr>
          <w:rFonts w:hint="eastAsia"/>
          <w:szCs w:val="24"/>
        </w:rPr>
        <w:t>78</w:t>
      </w:r>
      <w:r>
        <w:rPr>
          <w:rFonts w:hint="eastAsia"/>
          <w:szCs w:val="24"/>
        </w:rPr>
        <w:t>个省政府、</w:t>
      </w:r>
      <w:r>
        <w:rPr>
          <w:rFonts w:hint="eastAsia"/>
          <w:szCs w:val="24"/>
        </w:rPr>
        <w:t>82</w:t>
      </w:r>
      <w:r>
        <w:rPr>
          <w:rFonts w:hint="eastAsia"/>
          <w:szCs w:val="24"/>
        </w:rPr>
        <w:t>个市政府、</w:t>
      </w:r>
      <w:r>
        <w:rPr>
          <w:szCs w:val="24"/>
        </w:rPr>
        <w:t>1 536</w:t>
      </w:r>
      <w:r>
        <w:rPr>
          <w:rFonts w:hint="eastAsia"/>
          <w:szCs w:val="24"/>
        </w:rPr>
        <w:t>个镇政府、一个自治区政府和一个都市管理局。如今，省长负责医院系统（省和区医院），而镇长负责各自地区的农村卫生所和村卫生站。</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卫生服务下放后，形成了各自为政的局面，一体化的链条被打断了。如今存在着独立管理的双重卫生系统</w:t>
      </w:r>
      <w:r>
        <w:rPr>
          <w:rFonts w:hint="eastAsia"/>
          <w:szCs w:val="24"/>
        </w:rPr>
        <w:t>-</w:t>
      </w:r>
      <w:r>
        <w:rPr>
          <w:rFonts w:hint="eastAsia"/>
          <w:szCs w:val="24"/>
        </w:rPr>
        <w:t>医院服务。在对农村卫生所和村卫生站进行技术监督和协助时，这种情况尤其突出。此外，各镇的经营也互不相干，这进一步瓦解了各省内的公共卫生系统。地方卫生系统的瓦解对一体化医疗服务战略、医疗服务系统效率和地方医疗服务质量带来了破坏性影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卫生服务下放的第一年，由于缺乏训练有素的人员、临床设备和物质设施，地方医疗服务恶化了。医疗人员方面的人力资源开发与培训中断了，因此削弱了卫生服务的能力。此外，卫生人员的职业道路和发展也被切断了，因为医疗系统丧失了向更高管理层发展的晋升体系。由于缺乏资源，卫生机构临床设备和物质设施需要维修与重置的问题仍不能得到解决。因此，很多地方卫生机构都降级为初级卫生机构，从而使三级医院处理原发性和继发性病例的负担加重，而这些原本是由较低层的卫生机构处理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卫生服务职能下放的成本转给了地方政府部门，但该成本与国家政府的国内税收预算不匹配。各省只获得了国内税收的</w:t>
      </w:r>
      <w:r>
        <w:rPr>
          <w:rFonts w:hint="eastAsia"/>
          <w:szCs w:val="24"/>
        </w:rPr>
        <w:t>23%</w:t>
      </w:r>
      <w:r>
        <w:rPr>
          <w:rFonts w:hint="eastAsia"/>
          <w:szCs w:val="24"/>
        </w:rPr>
        <w:t>左右，而卫生职能的成本则几乎加倍了。镇和市在国内税收分配中的份额分别为</w:t>
      </w:r>
      <w:r>
        <w:rPr>
          <w:rFonts w:hint="eastAsia"/>
          <w:szCs w:val="24"/>
        </w:rPr>
        <w:t>34%</w:t>
      </w:r>
      <w:r>
        <w:rPr>
          <w:rFonts w:hint="eastAsia"/>
          <w:szCs w:val="24"/>
        </w:rPr>
        <w:t>和</w:t>
      </w:r>
      <w:r>
        <w:rPr>
          <w:rFonts w:hint="eastAsia"/>
          <w:szCs w:val="24"/>
        </w:rPr>
        <w:t>23%</w:t>
      </w:r>
      <w:r>
        <w:rPr>
          <w:rFonts w:hint="eastAsia"/>
          <w:szCs w:val="24"/>
        </w:rPr>
        <w:t>，这几乎与卫生服务下放职能的成本相当。但是，这些份额却不足以抵补卫生业务所增加的成本。村级单位在国内税收分配中的比重为</w:t>
      </w:r>
      <w:r>
        <w:rPr>
          <w:rFonts w:hint="eastAsia"/>
          <w:szCs w:val="24"/>
        </w:rPr>
        <w:t>20%</w:t>
      </w:r>
      <w:r>
        <w:rPr>
          <w:rFonts w:hint="eastAsia"/>
          <w:szCs w:val="24"/>
        </w:rPr>
        <w:t>，而下放给他们的职能只需要很小的成本。由于预算有限，各省和各镇的政府难以进行合作，因为这意味着成本分担计划需要占用他们已经有限的预算。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最后，在预算分配中，大多数地方政府部门都没有重视卫生部门。因此，卫生服务预算被保持在一个最低的水平。</w:t>
      </w:r>
    </w:p>
    <w:p w:rsidR="00957964" w:rsidRDefault="00957964">
      <w:pPr>
        <w:spacing w:after="240" w:line="360" w:lineRule="exact"/>
        <w:rPr>
          <w:rFonts w:ascii="SimHei" w:eastAsia="SimHei" w:hint="eastAsia"/>
          <w:bCs/>
          <w:szCs w:val="24"/>
        </w:rPr>
      </w:pPr>
      <w:r>
        <w:rPr>
          <w:rFonts w:ascii="SimHei" w:eastAsia="SimHei"/>
          <w:bCs/>
          <w:szCs w:val="24"/>
        </w:rPr>
        <w:t>5.b.</w:t>
      </w:r>
      <w:r>
        <w:rPr>
          <w:rFonts w:ascii="SimHei" w:eastAsia="SimHei" w:hint="eastAsia"/>
          <w:bCs/>
          <w:szCs w:val="24"/>
        </w:rPr>
        <w:t xml:space="preserve">  改善弱势群体或劣势地区卫生状况需采取的措施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满足社会各个阶层的健康需要，尤其是弱势群体的需要，卫生部制订了卫生部门改革议程。卫生部门改革议程的内容包括：为改善医疗的服务方式、管理方式和融资方式所需要的重大战略和措施、组织和政策变革以及公共投资。</w:t>
      </w:r>
    </w:p>
    <w:p w:rsidR="00957964" w:rsidRDefault="00957964">
      <w:pPr>
        <w:spacing w:after="240" w:line="360" w:lineRule="exact"/>
        <w:rPr>
          <w:rFonts w:ascii="SimHei" w:eastAsia="SimHei" w:hint="eastAsia"/>
          <w:bCs/>
          <w:szCs w:val="24"/>
        </w:rPr>
      </w:pPr>
      <w:r>
        <w:rPr>
          <w:rFonts w:ascii="SimHei" w:eastAsia="SimHei"/>
          <w:bCs/>
          <w:szCs w:val="24"/>
        </w:rPr>
        <w:t xml:space="preserve">5.c. </w:t>
      </w:r>
      <w:r>
        <w:rPr>
          <w:rFonts w:ascii="SimHei" w:eastAsia="SimHei" w:hint="eastAsia"/>
          <w:bCs/>
          <w:szCs w:val="24"/>
        </w:rPr>
        <w:t xml:space="preserve"> 政府为最大限度地利用现有资源、实现改进目标所采取的政策措施；有时限的目标以及用以衡量成就的基准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iCs/>
          <w:szCs w:val="24"/>
        </w:rPr>
        <w:t xml:space="preserve"> </w:t>
      </w:r>
      <w:r>
        <w:rPr>
          <w:rFonts w:hint="eastAsia"/>
          <w:iCs/>
          <w:szCs w:val="24"/>
        </w:rPr>
        <w:t>“</w:t>
      </w:r>
      <w:r>
        <w:rPr>
          <w:rFonts w:ascii="KaiTi_GB2312" w:eastAsia="KaiTi_GB2312" w:hint="eastAsia"/>
          <w:iCs/>
          <w:szCs w:val="24"/>
          <w:u w:val="single"/>
        </w:rPr>
        <w:t>活力中心认证</w:t>
      </w:r>
      <w:r>
        <w:rPr>
          <w:rFonts w:hint="eastAsia"/>
          <w:iCs/>
          <w:szCs w:val="24"/>
        </w:rPr>
        <w:t>”。为保持卫生服务质量，确保国家政府能够为卫生标准的制订不断提供指南，开展了一项旨在提高质量的倡议活动，其主要战略是自愿进行卫生机构“认证”。该倡议于</w:t>
      </w:r>
      <w:r>
        <w:rPr>
          <w:rFonts w:hint="eastAsia"/>
          <w:iCs/>
          <w:szCs w:val="24"/>
        </w:rPr>
        <w:t>1998</w:t>
      </w:r>
      <w:r>
        <w:rPr>
          <w:rFonts w:hint="eastAsia"/>
          <w:iCs/>
          <w:szCs w:val="24"/>
        </w:rPr>
        <w:t>年提出，并于</w:t>
      </w:r>
      <w:r>
        <w:rPr>
          <w:rFonts w:hint="eastAsia"/>
          <w:iCs/>
          <w:szCs w:val="24"/>
        </w:rPr>
        <w:t>1999</w:t>
      </w:r>
      <w:r>
        <w:rPr>
          <w:rFonts w:hint="eastAsia"/>
          <w:iCs/>
          <w:szCs w:val="24"/>
        </w:rPr>
        <w:t>年开始实施。被下放职能的地方政府对此做出了非常积极的反应。国家和地区小组对全国的医院和初级卫生机构进行了评估。截至</w:t>
      </w:r>
      <w:r>
        <w:rPr>
          <w:rFonts w:hint="eastAsia"/>
          <w:iCs/>
          <w:szCs w:val="24"/>
        </w:rPr>
        <w:t>1999</w:t>
      </w:r>
      <w:r>
        <w:rPr>
          <w:rFonts w:hint="eastAsia"/>
          <w:iCs/>
          <w:szCs w:val="24"/>
        </w:rPr>
        <w:t>年末，大约有</w:t>
      </w:r>
      <w:r>
        <w:rPr>
          <w:rFonts w:hint="eastAsia"/>
          <w:iCs/>
          <w:szCs w:val="24"/>
        </w:rPr>
        <w:t>481</w:t>
      </w:r>
      <w:r>
        <w:rPr>
          <w:rFonts w:hint="eastAsia"/>
          <w:iCs/>
          <w:szCs w:val="24"/>
        </w:rPr>
        <w:t>个农村卫生所、</w:t>
      </w:r>
      <w:r>
        <w:rPr>
          <w:rFonts w:hint="eastAsia"/>
          <w:iCs/>
          <w:szCs w:val="24"/>
        </w:rPr>
        <w:t>17</w:t>
      </w:r>
      <w:r>
        <w:rPr>
          <w:rFonts w:hint="eastAsia"/>
          <w:iCs/>
          <w:szCs w:val="24"/>
        </w:rPr>
        <w:t>个医院通过了质量标准方面的认证，这些单位即所谓的“活力中心”。由于地方政府部门的反应不错，所以卫生部确立了</w:t>
      </w:r>
      <w:r>
        <w:rPr>
          <w:rFonts w:ascii="KaiTi_GB2312" w:eastAsia="KaiTi_GB2312" w:hint="eastAsia"/>
          <w:iCs/>
          <w:szCs w:val="24"/>
        </w:rPr>
        <w:t>卫生质量（QPI）方案以</w:t>
      </w:r>
      <w:r>
        <w:rPr>
          <w:rFonts w:hint="eastAsia"/>
          <w:iCs/>
          <w:szCs w:val="24"/>
        </w:rPr>
        <w:t>便将该活动制度化。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u w:val="single"/>
        </w:rPr>
        <w:t>国家健康保险方案</w:t>
      </w:r>
      <w:r>
        <w:rPr>
          <w:rFonts w:ascii="KaiTi_GB2312" w:eastAsia="KaiTi_GB2312" w:hint="eastAsia"/>
          <w:szCs w:val="24"/>
          <w:u w:val="single"/>
        </w:rPr>
        <w:t>的改进</w:t>
      </w:r>
      <w:r>
        <w:rPr>
          <w:rFonts w:ascii="KaiTi_GB2312" w:eastAsia="KaiTi_GB2312" w:hint="eastAsia"/>
          <w:szCs w:val="24"/>
        </w:rPr>
        <w:t>。</w:t>
      </w:r>
      <w:r>
        <w:rPr>
          <w:rFonts w:hint="eastAsia"/>
          <w:szCs w:val="24"/>
        </w:rPr>
        <w:t xml:space="preserve"> </w:t>
      </w:r>
      <w:r>
        <w:rPr>
          <w:rFonts w:hint="eastAsia"/>
          <w:szCs w:val="24"/>
        </w:rPr>
        <w:t>该方案的核心是贫困方案，其目的是通过健康保险为那些不能缴付保险费的人群提供保障。在实施的第一年，贫困方案主要集中在社会改革议程所列的省份，这些是那些被政府确定为最需要发展援助的省份。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到目前为止，菲律宾健康保险公司正在改变贫困方案的实施方向，而将重点转向城市地区。这些地方政府部门不仅具有实施该方案的行政基础设施，而且还具有吸纳其贫困人口的财政能力。这将为“较富裕”地方政府部门补贴“较贫困”地方政府部门提供了一个机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ascii="KaiTi_GB2312" w:eastAsia="KaiTi_GB2312" w:hint="eastAsia"/>
          <w:szCs w:val="24"/>
          <w:u w:val="single"/>
        </w:rPr>
        <w:t>医生前往地方行政区方案</w:t>
      </w:r>
      <w:r>
        <w:rPr>
          <w:rFonts w:ascii="KaiTi_GB2312" w:eastAsia="KaiTi_GB2312" w:hint="eastAsia"/>
          <w:szCs w:val="24"/>
        </w:rPr>
        <w:t>。</w:t>
      </w:r>
      <w:r>
        <w:rPr>
          <w:rFonts w:hint="eastAsia"/>
          <w:szCs w:val="24"/>
        </w:rPr>
        <w:t>由于发展步伐的差异，以及稀缺资源分配的不公平，</w:t>
      </w:r>
      <w:r>
        <w:rPr>
          <w:rFonts w:hint="eastAsia"/>
          <w:szCs w:val="24"/>
        </w:rPr>
        <w:t>1992</w:t>
      </w:r>
      <w:r>
        <w:rPr>
          <w:rFonts w:hint="eastAsia"/>
          <w:szCs w:val="24"/>
        </w:rPr>
        <w:t>年有</w:t>
      </w:r>
      <w:r>
        <w:rPr>
          <w:rFonts w:hint="eastAsia"/>
          <w:szCs w:val="24"/>
        </w:rPr>
        <w:t>271</w:t>
      </w:r>
      <w:r>
        <w:rPr>
          <w:rFonts w:hint="eastAsia"/>
          <w:szCs w:val="24"/>
        </w:rPr>
        <w:t>个镇没有医生，而且没有能力提供适足的卫生服务，结果这些地区的死亡率和发病率很高。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w:t>
      </w:r>
      <w:r>
        <w:rPr>
          <w:rFonts w:eastAsia="KaiTi_GB2312" w:hint="eastAsia"/>
          <w:szCs w:val="24"/>
        </w:rPr>
        <w:t>医生前往地方行政区方案</w:t>
      </w:r>
      <w:r>
        <w:rPr>
          <w:rFonts w:hint="eastAsia"/>
          <w:szCs w:val="24"/>
        </w:rPr>
        <w:t>”由卫生部于</w:t>
      </w:r>
      <w:r>
        <w:rPr>
          <w:rFonts w:hint="eastAsia"/>
          <w:szCs w:val="24"/>
        </w:rPr>
        <w:t>1993</w:t>
      </w:r>
      <w:r>
        <w:rPr>
          <w:rFonts w:hint="eastAsia"/>
          <w:szCs w:val="24"/>
        </w:rPr>
        <w:t>年</w:t>
      </w:r>
      <w:r>
        <w:rPr>
          <w:rFonts w:hint="eastAsia"/>
          <w:szCs w:val="24"/>
        </w:rPr>
        <w:t>5</w:t>
      </w:r>
      <w:r>
        <w:rPr>
          <w:rFonts w:hint="eastAsia"/>
          <w:szCs w:val="24"/>
        </w:rPr>
        <w:t>月制订以满足这方面的需要，其任务是向那些没有医生的城镇派出合格、责任心强、富有献身精神和愿意为社区服务的医生。尽管在该方案下，向城镇派遣医生的角色是担任这些城镇的镇卫生官员，但是这些医生需要前往城镇的所有地区（包括最偏僻的地区）提供服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u w:val="single"/>
        </w:rPr>
        <w:t>半价药</w:t>
      </w:r>
      <w:r>
        <w:rPr>
          <w:rFonts w:hint="eastAsia"/>
          <w:szCs w:val="24"/>
        </w:rPr>
        <w:t>。政府采取了若干措施以降低药价。</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首先，通过</w:t>
      </w:r>
      <w:r>
        <w:rPr>
          <w:rFonts w:eastAsia="KaiTi_GB2312" w:hint="eastAsia"/>
          <w:szCs w:val="24"/>
        </w:rPr>
        <w:t>有效平价药</w:t>
      </w:r>
      <w:r>
        <w:rPr>
          <w:rFonts w:hint="eastAsia"/>
          <w:szCs w:val="24"/>
        </w:rPr>
        <w:t>方案，卫生部扩大了从印度平行进口药品的方案。</w:t>
      </w:r>
      <w:r>
        <w:rPr>
          <w:rFonts w:hint="eastAsia"/>
          <w:szCs w:val="24"/>
        </w:rPr>
        <w:t>2000</w:t>
      </w:r>
      <w:r>
        <w:rPr>
          <w:rFonts w:hint="eastAsia"/>
          <w:szCs w:val="24"/>
        </w:rPr>
        <w:t>年首次在几所医院采用了有限的几种药品，价值共</w:t>
      </w:r>
      <w:r>
        <w:rPr>
          <w:szCs w:val="24"/>
        </w:rPr>
        <w:t>5 000 000.00</w:t>
      </w:r>
      <w:r>
        <w:rPr>
          <w:rFonts w:hint="eastAsia"/>
          <w:szCs w:val="24"/>
        </w:rPr>
        <w:t>菲律宾比索。</w:t>
      </w:r>
      <w:r>
        <w:rPr>
          <w:rFonts w:hint="eastAsia"/>
          <w:szCs w:val="24"/>
        </w:rPr>
        <w:t>2001</w:t>
      </w:r>
      <w:r>
        <w:rPr>
          <w:rFonts w:hint="eastAsia"/>
          <w:szCs w:val="24"/>
        </w:rPr>
        <w:t>年这些进口药品增加到</w:t>
      </w:r>
      <w:r>
        <w:rPr>
          <w:rFonts w:hint="eastAsia"/>
          <w:szCs w:val="24"/>
        </w:rPr>
        <w:t>42</w:t>
      </w:r>
      <w:r>
        <w:rPr>
          <w:rFonts w:hint="eastAsia"/>
          <w:szCs w:val="24"/>
        </w:rPr>
        <w:t>种基本药物，价值共</w:t>
      </w:r>
      <w:r>
        <w:rPr>
          <w:szCs w:val="24"/>
        </w:rPr>
        <w:t>100 000 000.00</w:t>
      </w:r>
      <w:r>
        <w:rPr>
          <w:rFonts w:hint="eastAsia"/>
          <w:szCs w:val="24"/>
        </w:rPr>
        <w:t>菲律宾比索。之后通过卫生部保留的</w:t>
      </w:r>
      <w:r>
        <w:rPr>
          <w:rFonts w:hint="eastAsia"/>
          <w:szCs w:val="24"/>
        </w:rPr>
        <w:t>72</w:t>
      </w:r>
      <w:r>
        <w:rPr>
          <w:rFonts w:hint="eastAsia"/>
          <w:szCs w:val="24"/>
        </w:rPr>
        <w:t>所医院和下放的几个地方政府部门医院，在全国供应这些药品。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其次，卫生部取得了制药业（包括地方公司和跨国公司）的支持，以便将药价降下来。两家药品公司向市场投放了比正常价格低</w:t>
      </w:r>
      <w:r>
        <w:rPr>
          <w:rFonts w:hint="eastAsia"/>
          <w:szCs w:val="24"/>
        </w:rPr>
        <w:t>30-50%</w:t>
      </w:r>
      <w:r>
        <w:rPr>
          <w:rFonts w:hint="eastAsia"/>
          <w:szCs w:val="24"/>
        </w:rPr>
        <w:t>的产品系列，这两个公司是：联合制药集团和</w:t>
      </w:r>
      <w:r>
        <w:rPr>
          <w:rFonts w:cs="Arial" w:hint="eastAsia"/>
        </w:rPr>
        <w:t>葛兰素史克公司。联合制药集团</w:t>
      </w:r>
      <w:r>
        <w:rPr>
          <w:rFonts w:hint="eastAsia"/>
          <w:szCs w:val="24"/>
        </w:rPr>
        <w:t>产品</w:t>
      </w:r>
      <w:r>
        <w:rPr>
          <w:rFonts w:cs="Arial" w:hint="eastAsia"/>
        </w:rPr>
        <w:t>系列的销售名称为“莱特药”，这是从</w:t>
      </w:r>
      <w:r>
        <w:rPr>
          <w:rFonts w:cs="Arial" w:hint="eastAsia"/>
        </w:rPr>
        <w:t>2002</w:t>
      </w:r>
      <w:r>
        <w:rPr>
          <w:rFonts w:cs="Arial" w:hint="eastAsia"/>
        </w:rPr>
        <w:t>年开始的。葛兰素史克公司宣布将从</w:t>
      </w:r>
      <w:r>
        <w:rPr>
          <w:rFonts w:cs="Arial" w:hint="eastAsia"/>
        </w:rPr>
        <w:t>2004</w:t>
      </w:r>
      <w:r>
        <w:rPr>
          <w:rFonts w:cs="Arial" w:hint="eastAsia"/>
        </w:rPr>
        <w:t>年初开始将其销售的基本药品价格至少降低</w:t>
      </w:r>
      <w:r>
        <w:rPr>
          <w:rFonts w:cs="Arial" w:hint="eastAsia"/>
        </w:rPr>
        <w:t>30%</w:t>
      </w:r>
      <w:r>
        <w:rPr>
          <w:rFonts w:cs="Arial" w:hint="eastAsia"/>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外，还允许非专利药公司按照具有竞争性的价格向医院提高药品。已允许四家地方药品公司在卫生部的药房寄售产品。为了确保向公众提供优质药品，所有潜在的供应商都需经过事先筛选，并需具备食品及药品管理局所签发的良好生产规范证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第三项举措是卫生部通过电视广告宣传非专</w:t>
      </w:r>
      <w:r>
        <w:rPr>
          <w:rFonts w:ascii="SimSun" w:hAnsi="SimSun" w:hint="eastAsia"/>
          <w:szCs w:val="24"/>
        </w:rPr>
        <w:t>利产</w:t>
      </w:r>
      <w:r>
        <w:rPr>
          <w:rFonts w:hint="eastAsia"/>
          <w:szCs w:val="24"/>
        </w:rPr>
        <w:t>品。自</w:t>
      </w:r>
      <w:r>
        <w:rPr>
          <w:rFonts w:hint="eastAsia"/>
          <w:szCs w:val="24"/>
        </w:rPr>
        <w:t>1988</w:t>
      </w:r>
      <w:r>
        <w:rPr>
          <w:rFonts w:hint="eastAsia"/>
          <w:szCs w:val="24"/>
        </w:rPr>
        <w:t>年通</w:t>
      </w:r>
      <w:r>
        <w:rPr>
          <w:rFonts w:ascii="SimSun" w:hAnsi="SimSun" w:hint="eastAsia"/>
          <w:szCs w:val="24"/>
        </w:rPr>
        <w:t>过《非专利药品法》以来，非专利产品的宣传一直是</w:t>
      </w:r>
      <w:r>
        <w:rPr>
          <w:rFonts w:hint="eastAsia"/>
          <w:szCs w:val="24"/>
        </w:rPr>
        <w:t>卫生部所关心的问题。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第四项举措是拓宽常见的日常药品，特许国家粮食署的滚动药店出售家常化学药物和草药，另外还在边远村庄建立了</w:t>
      </w:r>
      <w:r>
        <w:rPr>
          <w:rFonts w:eastAsia="KaiTi_GB2312" w:hint="eastAsia"/>
          <w:szCs w:val="24"/>
        </w:rPr>
        <w:t>村药房</w:t>
      </w:r>
      <w:r>
        <w:rPr>
          <w:rFonts w:hint="eastAsia"/>
          <w:szCs w:val="24"/>
        </w:rPr>
        <w:t>，以出售两种处方抗生素（阿莫西林和</w:t>
      </w:r>
      <w:r>
        <w:rPr>
          <w:rFonts w:cs="Arial" w:hint="eastAsia"/>
        </w:rPr>
        <w:t>复方新诺明）、普通的非处方药和草药。卫生部负责设立和管理这些村药房。该方案将继续扩大，其目标是在</w:t>
      </w:r>
      <w:r>
        <w:rPr>
          <w:rFonts w:cs="Arial" w:hint="eastAsia"/>
        </w:rPr>
        <w:t>2004</w:t>
      </w:r>
      <w:r>
        <w:rPr>
          <w:rFonts w:cs="Arial" w:hint="eastAsia"/>
        </w:rPr>
        <w:t>年中期设立</w:t>
      </w:r>
      <w:r>
        <w:rPr>
          <w:rFonts w:cs="Arial" w:hint="eastAsia"/>
        </w:rPr>
        <w:t>1 500</w:t>
      </w:r>
      <w:r>
        <w:rPr>
          <w:rFonts w:cs="Arial" w:hint="eastAsia"/>
        </w:rPr>
        <w:t>个新的村药房。为了提供村药房所需的资本，菲律宾慈善彩票办拨付了购买药物的资金。</w:t>
      </w:r>
    </w:p>
    <w:p w:rsidR="00957964" w:rsidRDefault="00957964">
      <w:pPr>
        <w:spacing w:after="240" w:line="360" w:lineRule="exact"/>
        <w:rPr>
          <w:rFonts w:ascii="SimHei" w:eastAsia="SimHei" w:hint="eastAsia"/>
          <w:bCs/>
          <w:szCs w:val="24"/>
        </w:rPr>
      </w:pPr>
      <w:r>
        <w:rPr>
          <w:rFonts w:ascii="SimHei" w:eastAsia="SimHei"/>
          <w:bCs/>
          <w:szCs w:val="24"/>
        </w:rPr>
        <w:t>5.d.</w:t>
      </w:r>
      <w:r>
        <w:rPr>
          <w:rFonts w:ascii="SimHei" w:eastAsia="SimHei" w:hint="eastAsia"/>
          <w:bCs/>
          <w:szCs w:val="24"/>
        </w:rPr>
        <w:t xml:space="preserve">  这些措施对弱势和劣势群体健康状况的影响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由于采取了削减药价的措施，正在取得了一些缓慢的进展。</w:t>
      </w:r>
      <w:r>
        <w:rPr>
          <w:rFonts w:hint="eastAsia"/>
          <w:szCs w:val="24"/>
        </w:rPr>
        <w:t>2002</w:t>
      </w:r>
      <w:r>
        <w:rPr>
          <w:rFonts w:hint="eastAsia"/>
          <w:szCs w:val="24"/>
        </w:rPr>
        <w:t>年最后一个季度进行了一次社会气象站调查，在那些曾于该调查前两周购买过药品的受访者中，</w:t>
      </w:r>
      <w:r>
        <w:rPr>
          <w:rFonts w:hint="eastAsia"/>
          <w:szCs w:val="24"/>
        </w:rPr>
        <w:t>49%</w:t>
      </w:r>
      <w:r>
        <w:rPr>
          <w:rFonts w:hint="eastAsia"/>
          <w:szCs w:val="24"/>
        </w:rPr>
        <w:t>的人声称能够购买低价药品，</w:t>
      </w:r>
      <w:r>
        <w:rPr>
          <w:rFonts w:hint="eastAsia"/>
          <w:szCs w:val="24"/>
        </w:rPr>
        <w:t>42%</w:t>
      </w:r>
      <w:r>
        <w:rPr>
          <w:rFonts w:hint="eastAsia"/>
          <w:szCs w:val="24"/>
        </w:rPr>
        <w:t>的人认为药价现在比以前便宜了。</w:t>
      </w:r>
    </w:p>
    <w:p w:rsidR="00957964" w:rsidRDefault="00957964">
      <w:pPr>
        <w:spacing w:after="240" w:line="360" w:lineRule="exact"/>
        <w:rPr>
          <w:rFonts w:ascii="SimHei" w:eastAsia="SimHei" w:hint="eastAsia"/>
          <w:bCs/>
          <w:szCs w:val="24"/>
        </w:rPr>
      </w:pPr>
      <w:r>
        <w:rPr>
          <w:rFonts w:ascii="SimHei" w:eastAsia="SimHei"/>
          <w:bCs/>
          <w:szCs w:val="24"/>
        </w:rPr>
        <w:t>5.e.</w:t>
      </w:r>
      <w:r>
        <w:rPr>
          <w:rFonts w:ascii="SimHei" w:eastAsia="SimHei" w:hint="eastAsia"/>
          <w:bCs/>
          <w:szCs w:val="24"/>
        </w:rPr>
        <w:t xml:space="preserve">  为减少死产率和婴儿死亡率、促进儿童健康发育所采取的措施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继</w:t>
      </w:r>
      <w:r>
        <w:rPr>
          <w:rFonts w:hint="eastAsia"/>
          <w:szCs w:val="24"/>
        </w:rPr>
        <w:t>1987</w:t>
      </w:r>
      <w:r>
        <w:rPr>
          <w:rFonts w:hint="eastAsia"/>
          <w:szCs w:val="24"/>
        </w:rPr>
        <w:t>年在肯尼亚奈洛比推出全球《孕产妇安全倡议》之后，菲律宾于</w:t>
      </w:r>
      <w:r>
        <w:rPr>
          <w:rFonts w:hint="eastAsia"/>
          <w:szCs w:val="24"/>
        </w:rPr>
        <w:t>1988</w:t>
      </w:r>
      <w:r>
        <w:rPr>
          <w:rFonts w:hint="eastAsia"/>
          <w:szCs w:val="24"/>
        </w:rPr>
        <w:t>年召开了本国的孕产妇安全大会。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在其后的几年中，成立了</w:t>
      </w:r>
      <w:r>
        <w:rPr>
          <w:rFonts w:eastAsia="KaiTi_GB2312" w:hint="eastAsia"/>
          <w:szCs w:val="24"/>
        </w:rPr>
        <w:t>孕产妇安全特别工作组</w:t>
      </w:r>
      <w:r>
        <w:rPr>
          <w:rFonts w:hint="eastAsia"/>
          <w:szCs w:val="24"/>
        </w:rPr>
        <w:t>、制订了《</w:t>
      </w:r>
      <w:r>
        <w:rPr>
          <w:rFonts w:eastAsia="KaiTi_GB2312" w:hint="eastAsia"/>
          <w:szCs w:val="24"/>
        </w:rPr>
        <w:t>孕产妇安全国家政策和纲领》</w:t>
      </w:r>
      <w:r>
        <w:rPr>
          <w:rFonts w:hint="eastAsia"/>
          <w:szCs w:val="24"/>
        </w:rPr>
        <w:t>，召开了</w:t>
      </w:r>
      <w:r>
        <w:rPr>
          <w:rFonts w:eastAsia="KaiTi_GB2312" w:hint="eastAsia"/>
          <w:szCs w:val="24"/>
        </w:rPr>
        <w:t>第一次全国孕产妇安全大会</w:t>
      </w:r>
      <w:r>
        <w:rPr>
          <w:rFonts w:hint="eastAsia"/>
          <w:szCs w:val="24"/>
        </w:rPr>
        <w:t>（</w:t>
      </w:r>
      <w:r>
        <w:rPr>
          <w:rFonts w:hint="eastAsia"/>
          <w:szCs w:val="24"/>
        </w:rPr>
        <w:t>1988</w:t>
      </w:r>
      <w:r>
        <w:rPr>
          <w:rFonts w:hint="eastAsia"/>
          <w:szCs w:val="24"/>
        </w:rPr>
        <w:t>年）和</w:t>
      </w:r>
      <w:r>
        <w:rPr>
          <w:rFonts w:eastAsia="KaiTi_GB2312" w:hint="eastAsia"/>
          <w:szCs w:val="24"/>
        </w:rPr>
        <w:t>第二次全国孕产妇安全大会</w:t>
      </w:r>
      <w:r>
        <w:rPr>
          <w:rFonts w:hint="eastAsia"/>
          <w:szCs w:val="24"/>
        </w:rPr>
        <w:t>（</w:t>
      </w:r>
      <w:r>
        <w:rPr>
          <w:rFonts w:hint="eastAsia"/>
          <w:szCs w:val="24"/>
        </w:rPr>
        <w:t>2003</w:t>
      </w:r>
      <w:r>
        <w:rPr>
          <w:rFonts w:hint="eastAsia"/>
          <w:szCs w:val="24"/>
        </w:rPr>
        <w:t>年）。这些措施旨在响应国际倡议、进一步促进各利益攸关方就《孕产妇安全倡议》达成全国共识。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《孕产妇安全倡议》的四（</w:t>
      </w:r>
      <w:r>
        <w:rPr>
          <w:rFonts w:hint="eastAsia"/>
          <w:szCs w:val="24"/>
        </w:rPr>
        <w:t>4</w:t>
      </w:r>
      <w:r>
        <w:rPr>
          <w:rFonts w:hint="eastAsia"/>
          <w:szCs w:val="24"/>
        </w:rPr>
        <w:t>）项核心原则包括：为所有孕产妇提供适当的产前护理；对所有接生员进行适当的培训，为孕产妇和新生儿提供适当的产后护理；提供适当的急症产科护理；制订计划生育方案。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1992</w:t>
      </w:r>
      <w:r>
        <w:rPr>
          <w:rFonts w:hint="eastAsia"/>
          <w:szCs w:val="24"/>
        </w:rPr>
        <w:t>年，菲律宾国会颁布了第</w:t>
      </w:r>
      <w:r>
        <w:rPr>
          <w:rFonts w:hint="eastAsia"/>
          <w:szCs w:val="24"/>
        </w:rPr>
        <w:t>7600</w:t>
      </w:r>
      <w:r>
        <w:rPr>
          <w:rFonts w:hint="eastAsia"/>
          <w:szCs w:val="24"/>
        </w:rPr>
        <w:t>号共和国法。该法又称《母婴同室和母乳喂养法》，旨在将母婴同室作为一项国策，同时支持母乳喂养的做法，之所以通过该法律，是因为认识到有必要采取母婴同室和母乳喂养的做法，来满足母婴在身体、情感和心理方面的基本需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1996</w:t>
      </w:r>
      <w:r>
        <w:rPr>
          <w:rFonts w:hint="eastAsia"/>
          <w:szCs w:val="24"/>
        </w:rPr>
        <w:t>年，政府推出了妇女健康与孕产妇安全项目，该项目是卫生部以及省、镇和村级地方政府部门的一个五年期项目，一般是为了在非政府组织、地方政府部门和卫生部之间建立伙伴关系，目标是提高妇女及其团体的能力，改善她们的健康状况。卫生部将全面负责技术和管理方面的指导，而地方政府部门则负责该项目的实际服务工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1999</w:t>
      </w:r>
      <w:r>
        <w:rPr>
          <w:rFonts w:hint="eastAsia"/>
          <w:szCs w:val="24"/>
        </w:rPr>
        <w:t>年</w:t>
      </w:r>
      <w:r>
        <w:rPr>
          <w:rFonts w:hint="eastAsia"/>
          <w:szCs w:val="24"/>
          <w:lang w:val="en-GB"/>
        </w:rPr>
        <w:t>，</w:t>
      </w:r>
      <w:r>
        <w:rPr>
          <w:rFonts w:hint="eastAsia"/>
          <w:szCs w:val="24"/>
        </w:rPr>
        <w:t>政府推出了一项五年期的儿童早期发展项目，这是更广义方案的一部分——广义的方案旨在促进</w:t>
      </w:r>
      <w:r>
        <w:rPr>
          <w:rFonts w:eastAsia="KaiTi_GB2312" w:hint="eastAsia"/>
          <w:szCs w:val="24"/>
        </w:rPr>
        <w:t>菲律宾</w:t>
      </w:r>
      <w:r>
        <w:rPr>
          <w:rFonts w:hint="eastAsia"/>
          <w:szCs w:val="24"/>
        </w:rPr>
        <w:t>儿童发展，解决贫困和劣势家庭儿童所面临的巨大风险。</w:t>
      </w:r>
      <w:r>
        <w:rPr>
          <w:rFonts w:hint="eastAsia"/>
          <w:szCs w:val="24"/>
        </w:rPr>
        <w:t>2002</w:t>
      </w:r>
      <w:r>
        <w:rPr>
          <w:rFonts w:hint="eastAsia"/>
          <w:szCs w:val="24"/>
        </w:rPr>
        <w:t>年，为了将该方案制度化，政府通过了《幼儿保育和发展法》（第</w:t>
      </w:r>
      <w:r>
        <w:rPr>
          <w:rFonts w:hint="eastAsia"/>
          <w:szCs w:val="24"/>
        </w:rPr>
        <w:t>8980</w:t>
      </w:r>
      <w:r>
        <w:rPr>
          <w:rFonts w:hint="eastAsia"/>
          <w:szCs w:val="24"/>
        </w:rPr>
        <w:t>号共和国法），从而为</w:t>
      </w:r>
      <w:r>
        <w:rPr>
          <w:rFonts w:hint="eastAsia"/>
          <w:szCs w:val="24"/>
        </w:rPr>
        <w:t>0-6</w:t>
      </w:r>
      <w:r>
        <w:rPr>
          <w:rFonts w:hint="eastAsia"/>
          <w:szCs w:val="24"/>
        </w:rPr>
        <w:t>岁的儿童确定了相应的管理结构和服务制度。</w:t>
      </w:r>
      <w:r>
        <w:rPr>
          <w:rStyle w:val="FootnoteReference"/>
          <w:szCs w:val="24"/>
        </w:rPr>
        <w:footnoteReference w:id="46"/>
      </w:r>
      <w:r>
        <w:rPr>
          <w:rFonts w:hint="eastAsia"/>
          <w:szCs w:val="24"/>
        </w:rPr>
        <w:t>请参照第</w:t>
      </w:r>
      <w:r>
        <w:rPr>
          <w:rFonts w:hint="eastAsia"/>
          <w:szCs w:val="24"/>
        </w:rPr>
        <w:t>429-430</w:t>
      </w:r>
      <w:r>
        <w:rPr>
          <w:rFonts w:hint="eastAsia"/>
          <w:szCs w:val="24"/>
        </w:rPr>
        <w:t>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rPr>
        <w:t>2000</w:t>
      </w:r>
      <w:r>
        <w:rPr>
          <w:rFonts w:hint="eastAsia"/>
        </w:rPr>
        <w:t>年</w:t>
      </w:r>
      <w:r>
        <w:rPr>
          <w:rFonts w:hint="eastAsia"/>
        </w:rPr>
        <w:t>11</w:t>
      </w:r>
      <w:r>
        <w:rPr>
          <w:rFonts w:hint="eastAsia"/>
        </w:rPr>
        <w:t>月</w:t>
      </w:r>
      <w:r>
        <w:rPr>
          <w:rFonts w:hint="eastAsia"/>
        </w:rPr>
        <w:t>3</w:t>
      </w:r>
      <w:r>
        <w:rPr>
          <w:rFonts w:hint="eastAsia"/>
        </w:rPr>
        <w:t>日，颁布了第</w:t>
      </w:r>
      <w:r>
        <w:rPr>
          <w:rFonts w:hint="eastAsia"/>
        </w:rPr>
        <w:t>310</w:t>
      </w:r>
      <w:r>
        <w:rPr>
          <w:rFonts w:hint="eastAsia"/>
        </w:rPr>
        <w:t>号总统令，授权通过并实施《</w:t>
      </w:r>
      <w:r>
        <w:rPr>
          <w:rFonts w:hint="eastAsia"/>
        </w:rPr>
        <w:t>2000-2025</w:t>
      </w:r>
      <w:r>
        <w:rPr>
          <w:rFonts w:hint="eastAsia"/>
        </w:rPr>
        <w:t>年菲律宾儿童发展计划战略框架》（简称《</w:t>
      </w:r>
      <w:r>
        <w:rPr>
          <w:rFonts w:hint="eastAsia"/>
        </w:rPr>
        <w:t>21</w:t>
      </w:r>
      <w:r>
        <w:rPr>
          <w:rFonts w:hint="eastAsia"/>
        </w:rPr>
        <w:t>世纪儿童框架》），其目的是指导各利益攸关方制订各种方案和干预措施，促进和维护</w:t>
      </w:r>
      <w:r>
        <w:rPr>
          <w:rFonts w:hint="eastAsia"/>
        </w:rPr>
        <w:t>21</w:t>
      </w:r>
      <w:r>
        <w:rPr>
          <w:rFonts w:hint="eastAsia"/>
        </w:rPr>
        <w:t>世纪菲律宾儿童的权利；同时协调家庭、社区和国家的各项举措，以便在</w:t>
      </w:r>
      <w:r>
        <w:rPr>
          <w:rFonts w:hint="eastAsia"/>
        </w:rPr>
        <w:t>2025</w:t>
      </w:r>
      <w:r>
        <w:rPr>
          <w:rFonts w:hint="eastAsia"/>
        </w:rPr>
        <w:t>年前全面实现儿童的各项权利。该框架还将儿童权利（生存权、发展权、保护和参与权）与儿童的生命周期有机地结合起来，可以作为路线图，指导国家政府、地方政府部门、私人部门和非政府组织确定优先行动事项，分配和利用促进菲律宾儿童权利的资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政府还通过以社区为</w:t>
      </w:r>
      <w:r>
        <w:rPr>
          <w:rFonts w:eastAsia="KaiTi_GB2312" w:hint="eastAsia"/>
          <w:szCs w:val="24"/>
        </w:rPr>
        <w:t>基础</w:t>
      </w:r>
      <w:r>
        <w:rPr>
          <w:rFonts w:hint="eastAsia"/>
          <w:szCs w:val="24"/>
        </w:rPr>
        <w:t>的方案，提供村级基本服务。</w:t>
      </w:r>
      <w:r>
        <w:rPr>
          <w:rStyle w:val="FootnoteReference"/>
          <w:szCs w:val="24"/>
        </w:rPr>
        <w:footnoteReference w:id="47"/>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为卫生工作者，</w:t>
      </w:r>
      <w:r>
        <w:rPr>
          <w:rFonts w:eastAsia="KaiTi_GB2312" w:hint="eastAsia"/>
          <w:szCs w:val="24"/>
        </w:rPr>
        <w:t>尤其是</w:t>
      </w:r>
      <w:r>
        <w:rPr>
          <w:rFonts w:hint="eastAsia"/>
          <w:szCs w:val="24"/>
        </w:rPr>
        <w:t>农村接生员、村卫生自愿者和传统接生员进行了相关的能力建设。培训重点主要是确保安全怀孕、分娩和产后护理、母乳喂养咨询服务以及母亲产后跟踪战略。制订并分发了</w:t>
      </w:r>
      <w:r>
        <w:rPr>
          <w:szCs w:val="24"/>
        </w:rPr>
        <w:t xml:space="preserve"> </w:t>
      </w:r>
      <w:r>
        <w:rPr>
          <w:rFonts w:hint="eastAsia"/>
          <w:szCs w:val="24"/>
        </w:rPr>
        <w:t>《孕产妇护理接生员手册》。</w:t>
      </w:r>
      <w:r>
        <w:rPr>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5</w:t>
      </w:r>
      <w:r>
        <w:rPr>
          <w:rFonts w:ascii="SimHei" w:eastAsia="SimHei"/>
          <w:bCs/>
          <w:szCs w:val="24"/>
        </w:rPr>
        <w:t>.f.</w:t>
      </w:r>
      <w:r>
        <w:rPr>
          <w:rFonts w:ascii="SimHei" w:eastAsia="SimHei" w:hint="eastAsia"/>
          <w:bCs/>
          <w:szCs w:val="24"/>
        </w:rPr>
        <w:t xml:space="preserve">  为全面改善环境与工业卫生所采取的措施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以下是为全面改善</w:t>
      </w:r>
      <w:r>
        <w:rPr>
          <w:rFonts w:eastAsia="KaiTi_GB2312" w:hint="eastAsia"/>
          <w:szCs w:val="24"/>
        </w:rPr>
        <w:t>环境</w:t>
      </w:r>
      <w:r>
        <w:rPr>
          <w:rFonts w:hint="eastAsia"/>
          <w:szCs w:val="24"/>
        </w:rPr>
        <w:t>与工业卫生所颁布的立法和行政文件：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856</w:t>
      </w:r>
      <w:r>
        <w:rPr>
          <w:rFonts w:hint="eastAsia"/>
          <w:szCs w:val="24"/>
        </w:rPr>
        <w:t>号总统令（又称《卫生法典》）更新并整理了所有卫生法律，以便与现代卫生标准同步。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rFonts w:hint="eastAsia"/>
          <w:szCs w:val="24"/>
        </w:rPr>
        <w:t>1151</w:t>
      </w:r>
      <w:r>
        <w:rPr>
          <w:rFonts w:hint="eastAsia"/>
          <w:szCs w:val="24"/>
        </w:rPr>
        <w:t>号总统令，对于每个可能对环境质量产生明显影响的行动、项目或任务，政府、所有私人公司及实体的所有部门都应准备和提交一份详细阐明拟议行动对环境影响的报告，并将该报告纳入相关的行动、项目或任务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1152</w:t>
      </w:r>
      <w:r>
        <w:rPr>
          <w:rFonts w:hint="eastAsia"/>
          <w:szCs w:val="24"/>
        </w:rPr>
        <w:t>号总统令（又称《菲律宾环境法典》）对旨在保护和改善国家水、空气和土地资源的国家环境管理政策和</w:t>
      </w:r>
      <w:r>
        <w:rPr>
          <w:rFonts w:eastAsia="KaiTi_GB2312" w:hint="eastAsia"/>
          <w:szCs w:val="24"/>
        </w:rPr>
        <w:t>环境</w:t>
      </w:r>
      <w:r>
        <w:rPr>
          <w:rFonts w:hint="eastAsia"/>
          <w:szCs w:val="24"/>
        </w:rPr>
        <w:t>质量标准做出了规定。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1586</w:t>
      </w:r>
      <w:r>
        <w:rPr>
          <w:rFonts w:hint="eastAsia"/>
          <w:szCs w:val="24"/>
        </w:rPr>
        <w:t>号总统令对</w:t>
      </w:r>
      <w:r>
        <w:rPr>
          <w:rFonts w:eastAsia="KaiTi_GB2312" w:hint="eastAsia"/>
          <w:szCs w:val="24"/>
        </w:rPr>
        <w:t>环境影响报告系统</w:t>
      </w:r>
      <w:r>
        <w:rPr>
          <w:rFonts w:hint="eastAsia"/>
          <w:szCs w:val="24"/>
        </w:rPr>
        <w:t>的设立做出了规定，该系统是以第</w:t>
      </w:r>
      <w:r>
        <w:rPr>
          <w:rFonts w:hint="eastAsia"/>
          <w:szCs w:val="24"/>
        </w:rPr>
        <w:t>1151</w:t>
      </w:r>
      <w:r>
        <w:rPr>
          <w:rFonts w:hint="eastAsia"/>
          <w:szCs w:val="24"/>
        </w:rPr>
        <w:t>号总统令中所要求的环境影响报告为基础而设立的。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984</w:t>
      </w:r>
      <w:r>
        <w:rPr>
          <w:rFonts w:hint="eastAsia"/>
          <w:szCs w:val="24"/>
        </w:rPr>
        <w:t>号总统令（又称《污染防治法》）授权国家污染防治委员会办法指令，立即中止那些将污水、工业废料或其他废物排入水、空气或土地中的行为。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4850</w:t>
      </w:r>
      <w:r>
        <w:rPr>
          <w:rFonts w:hint="eastAsia"/>
          <w:szCs w:val="24"/>
        </w:rPr>
        <w:t>号共和</w:t>
      </w:r>
      <w:r>
        <w:rPr>
          <w:rFonts w:eastAsia="KaiTi_GB2312" w:hint="eastAsia"/>
          <w:szCs w:val="24"/>
        </w:rPr>
        <w:t>国法</w:t>
      </w:r>
      <w:r>
        <w:rPr>
          <w:rFonts w:hint="eastAsia"/>
          <w:szCs w:val="24"/>
        </w:rPr>
        <w:t>（又称《</w:t>
      </w:r>
      <w:r>
        <w:rPr>
          <w:rFonts w:hint="eastAsia"/>
          <w:szCs w:val="24"/>
        </w:rPr>
        <w:t>1966</w:t>
      </w:r>
      <w:r>
        <w:rPr>
          <w:rFonts w:hint="eastAsia"/>
          <w:szCs w:val="24"/>
        </w:rPr>
        <w:t>年</w:t>
      </w:r>
      <w:r>
        <w:rPr>
          <w:szCs w:val="24"/>
        </w:rPr>
        <w:t>拉故那</w:t>
      </w:r>
      <w:r>
        <w:rPr>
          <w:rFonts w:hint="eastAsia"/>
          <w:szCs w:val="24"/>
        </w:rPr>
        <w:t>湖发展管理局法》）规定设立</w:t>
      </w:r>
      <w:r>
        <w:t>拉故那</w:t>
      </w:r>
      <w:r>
        <w:rPr>
          <w:rFonts w:hint="eastAsia"/>
        </w:rPr>
        <w:t>湖发展管理局，以负责</w:t>
      </w:r>
      <w:r>
        <w:t>拉故那</w:t>
      </w:r>
      <w:r>
        <w:rPr>
          <w:rFonts w:hint="eastAsia"/>
        </w:rPr>
        <w:t>湖地区的社会经济发展，同时要求对以下问题予以适当关注和做出充分的规定：环境的管理与防治；人类生活质量与生态系统的保护；不当生态干扰、恶化和污染的预防。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6969</w:t>
      </w:r>
      <w:r>
        <w:rPr>
          <w:rFonts w:hint="eastAsia"/>
          <w:szCs w:val="24"/>
        </w:rPr>
        <w:t>号共和国法（又称《有毒物质和危险废物法》）鼓励按照优先顺序，通过促进措施对危险废物进行</w:t>
      </w:r>
      <w:r>
        <w:rPr>
          <w:rFonts w:eastAsia="KaiTi_GB2312" w:hint="eastAsia"/>
          <w:szCs w:val="24"/>
        </w:rPr>
        <w:t>适当</w:t>
      </w:r>
      <w:r>
        <w:rPr>
          <w:rFonts w:hint="eastAsia"/>
          <w:szCs w:val="24"/>
        </w:rPr>
        <w:t>管理，包括：尽量减少危害物质的产生；再循环和再利用；将危险废物处理为无害物质；惰性残渣的填埋。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szCs w:val="24"/>
        </w:rPr>
        <w:t>8749</w:t>
      </w:r>
      <w:r>
        <w:rPr>
          <w:rFonts w:hint="eastAsia"/>
          <w:szCs w:val="24"/>
        </w:rPr>
        <w:t>号共和国法（又称《</w:t>
      </w:r>
      <w:r>
        <w:rPr>
          <w:rFonts w:hint="eastAsia"/>
          <w:szCs w:val="24"/>
        </w:rPr>
        <w:t>1999</w:t>
      </w:r>
      <w:r>
        <w:rPr>
          <w:rFonts w:hint="eastAsia"/>
          <w:szCs w:val="24"/>
        </w:rPr>
        <w:t>年清洁空气法》）要求通过全面的空气污染政策，确定并采取适当的措施，对环境空气进行监测。作为处理污染的手段之一，该法还要求消除工业流程中的某些污染物。</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9275</w:t>
      </w:r>
      <w:r>
        <w:rPr>
          <w:rFonts w:hint="eastAsia"/>
          <w:szCs w:val="24"/>
        </w:rPr>
        <w:t>号共和国法（又称《清洁水法》）对国家所有水资源的管理，以及潜在水污染源的控制做出了规定。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9003</w:t>
      </w:r>
      <w:r>
        <w:rPr>
          <w:rFonts w:hint="eastAsia"/>
          <w:szCs w:val="24"/>
        </w:rPr>
        <w:t>号共和国法（又称《</w:t>
      </w:r>
      <w:r>
        <w:rPr>
          <w:rFonts w:hint="eastAsia"/>
          <w:szCs w:val="24"/>
        </w:rPr>
        <w:t>2000</w:t>
      </w:r>
      <w:r>
        <w:rPr>
          <w:rFonts w:hint="eastAsia"/>
          <w:szCs w:val="24"/>
        </w:rPr>
        <w:t>年固体废物管理法》）本着尽量减少固体废物的原则，旨在促进清洁生产、资源回收和固体废物防治。该法的另一个目的是促进清洁工艺流程及做法，以及这类工艺在工业中的运用，以减少工业对环境的影响。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1994</w:t>
      </w:r>
      <w:r>
        <w:rPr>
          <w:rFonts w:hint="eastAsia"/>
          <w:szCs w:val="24"/>
        </w:rPr>
        <w:t>年，根据第</w:t>
      </w:r>
      <w:r>
        <w:rPr>
          <w:rFonts w:hint="eastAsia"/>
          <w:szCs w:val="24"/>
        </w:rPr>
        <w:t>90</w:t>
      </w:r>
      <w:r>
        <w:rPr>
          <w:rFonts w:hint="eastAsia"/>
          <w:szCs w:val="24"/>
        </w:rPr>
        <w:t>号行政令设立了废物管理总统特别工作组，以便：（</w:t>
      </w:r>
      <w:r>
        <w:rPr>
          <w:rFonts w:hint="eastAsia"/>
          <w:szCs w:val="24"/>
        </w:rPr>
        <w:t>a</w:t>
      </w:r>
      <w:r>
        <w:rPr>
          <w:rFonts w:hint="eastAsia"/>
          <w:szCs w:val="24"/>
        </w:rPr>
        <w:t>）向那些开始受到固体废物问题影响的市、镇提供技术援助；（</w:t>
      </w:r>
      <w:r>
        <w:rPr>
          <w:rFonts w:hint="eastAsia"/>
          <w:szCs w:val="24"/>
        </w:rPr>
        <w:t>b</w:t>
      </w:r>
      <w:r>
        <w:rPr>
          <w:rFonts w:hint="eastAsia"/>
          <w:szCs w:val="24"/>
        </w:rPr>
        <w:t>）协助地方政府部门提高自身的能力，尤其是改进固体废物管理系统的能力，以满足地方发展需要；（</w:t>
      </w:r>
      <w:r>
        <w:rPr>
          <w:rFonts w:hint="eastAsia"/>
          <w:szCs w:val="24"/>
        </w:rPr>
        <w:t>c</w:t>
      </w:r>
      <w:r>
        <w:rPr>
          <w:rFonts w:hint="eastAsia"/>
          <w:szCs w:val="24"/>
        </w:rPr>
        <w:t>）进一步完善框架计划，并对其实施情况进行监测</w:t>
      </w:r>
      <w:r>
        <w:rPr>
          <w:rFonts w:hint="eastAsia"/>
          <w:szCs w:val="24"/>
        </w:rPr>
        <w:t>/</w:t>
      </w:r>
      <w:r>
        <w:rPr>
          <w:rFonts w:hint="eastAsia"/>
          <w:szCs w:val="24"/>
        </w:rPr>
        <w:t>评估；（</w:t>
      </w:r>
      <w:r>
        <w:rPr>
          <w:rFonts w:hint="eastAsia"/>
          <w:szCs w:val="24"/>
        </w:rPr>
        <w:t>d</w:t>
      </w:r>
      <w:r>
        <w:rPr>
          <w:rFonts w:hint="eastAsia"/>
          <w:szCs w:val="24"/>
        </w:rPr>
        <w:t>）与其他部门之间建立联系，协调所有固体废物管理方面的举措，以此取得必要的大众支持。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1998</w:t>
      </w:r>
      <w:r>
        <w:rPr>
          <w:rFonts w:hint="eastAsia"/>
          <w:szCs w:val="24"/>
        </w:rPr>
        <w:t>年</w:t>
      </w:r>
      <w:r>
        <w:rPr>
          <w:rFonts w:hint="eastAsia"/>
          <w:szCs w:val="24"/>
          <w:lang w:val="en-GB"/>
        </w:rPr>
        <w:t>，</w:t>
      </w:r>
      <w:r>
        <w:rPr>
          <w:rFonts w:hint="eastAsia"/>
          <w:szCs w:val="24"/>
        </w:rPr>
        <w:t>环境与自然资源部通过了</w:t>
      </w:r>
      <w:r>
        <w:rPr>
          <w:rFonts w:eastAsia="KaiTi_GB2312" w:hint="eastAsia"/>
          <w:szCs w:val="24"/>
        </w:rPr>
        <w:t>生态监测</w:t>
      </w:r>
      <w:r>
        <w:rPr>
          <w:rFonts w:hint="eastAsia"/>
          <w:szCs w:val="24"/>
        </w:rPr>
        <w:t>项目</w:t>
      </w:r>
      <w:r>
        <w:rPr>
          <w:rFonts w:hint="eastAsia"/>
          <w:szCs w:val="24"/>
          <w:lang w:val="en-GB"/>
        </w:rPr>
        <w:t>，</w:t>
      </w:r>
      <w:r>
        <w:rPr>
          <w:rFonts w:hint="eastAsia"/>
          <w:szCs w:val="24"/>
        </w:rPr>
        <w:t>这是该部为了促进减废、污染防治和清洁技术而通过的合规监测体系</w:t>
      </w:r>
      <w:r>
        <w:rPr>
          <w:rFonts w:hint="eastAsia"/>
          <w:szCs w:val="24"/>
          <w:lang w:val="en-GB"/>
        </w:rPr>
        <w:t>，</w:t>
      </w:r>
      <w:r>
        <w:rPr>
          <w:rFonts w:hint="eastAsia"/>
          <w:szCs w:val="24"/>
        </w:rPr>
        <w:t>旨在通过以下措施来促进现有环境法律法规的遵守</w:t>
      </w:r>
      <w:r>
        <w:rPr>
          <w:rFonts w:hint="eastAsia"/>
          <w:szCs w:val="24"/>
          <w:lang w:val="en-GB"/>
        </w:rPr>
        <w:t>：</w:t>
      </w:r>
      <w:r>
        <w:rPr>
          <w:rFonts w:hint="eastAsia"/>
          <w:szCs w:val="24"/>
        </w:rPr>
        <w:t>公众压力与监察</w:t>
      </w:r>
      <w:r>
        <w:rPr>
          <w:rFonts w:hint="eastAsia"/>
          <w:szCs w:val="24"/>
          <w:lang w:val="en-GB"/>
        </w:rPr>
        <w:t>；</w:t>
      </w:r>
      <w:r>
        <w:rPr>
          <w:rFonts w:hint="eastAsia"/>
          <w:szCs w:val="24"/>
        </w:rPr>
        <w:t>除遵守规定外</w:t>
      </w:r>
      <w:r>
        <w:rPr>
          <w:rFonts w:hint="eastAsia"/>
          <w:szCs w:val="24"/>
          <w:lang w:val="en-GB"/>
        </w:rPr>
        <w:t>，</w:t>
      </w:r>
      <w:r>
        <w:rPr>
          <w:rFonts w:hint="eastAsia"/>
          <w:szCs w:val="24"/>
        </w:rPr>
        <w:t>另行通过公众认可与口碑鼓励减少污染</w:t>
      </w:r>
      <w:r>
        <w:rPr>
          <w:rFonts w:hint="eastAsia"/>
          <w:szCs w:val="24"/>
          <w:lang w:val="en-GB"/>
        </w:rPr>
        <w:t>；</w:t>
      </w:r>
      <w:r>
        <w:rPr>
          <w:rFonts w:hint="eastAsia"/>
          <w:szCs w:val="24"/>
        </w:rPr>
        <w:t>通过激励机制鼓励污染者开发内部环境管理系统</w:t>
      </w:r>
      <w:r>
        <w:rPr>
          <w:rFonts w:hint="eastAsia"/>
          <w:szCs w:val="24"/>
          <w:lang w:val="en-GB"/>
        </w:rPr>
        <w:t>；</w:t>
      </w:r>
      <w:r>
        <w:rPr>
          <w:rFonts w:hint="eastAsia"/>
          <w:szCs w:val="24"/>
        </w:rPr>
        <w:t>为国际标准化组织环境管理体系认证（</w:t>
      </w:r>
      <w:r>
        <w:rPr>
          <w:rFonts w:hint="eastAsia"/>
          <w:szCs w:val="24"/>
        </w:rPr>
        <w:t xml:space="preserve">ISO </w:t>
      </w:r>
      <w:r>
        <w:rPr>
          <w:szCs w:val="24"/>
        </w:rPr>
        <w:t>14000</w:t>
      </w:r>
      <w:r>
        <w:rPr>
          <w:rFonts w:hint="eastAsia"/>
          <w:szCs w:val="24"/>
        </w:rPr>
        <w:t>）奠定基础。</w:t>
      </w:r>
      <w:r>
        <w:rPr>
          <w:rStyle w:val="FootnoteReference"/>
          <w:szCs w:val="24"/>
        </w:rPr>
        <w:footnoteReference w:id="48"/>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清洁空气法》的规定，政府通过了《大马尼拉改善空气质量部门发展方案》，这是政府为促进实施《清洁空气法》、解决空气质量管理问题所采取的一项综合措施，旨在减少移动和固定的空气污染源，促进改善空气质量的政策改革和投资要求——所有这些都被纳入一项商定的政策组合：“空气质量行动计划”。方案的重点是大马尼拉空气域，空气污染的主要富集区，其中包括国家首都区以及</w:t>
      </w:r>
      <w:r>
        <w:rPr>
          <w:rFonts w:hint="eastAsia"/>
          <w:szCs w:val="24"/>
        </w:rPr>
        <w:t>3</w:t>
      </w:r>
      <w:r>
        <w:rPr>
          <w:rFonts w:hint="eastAsia"/>
          <w:szCs w:val="24"/>
        </w:rPr>
        <w:t>号区和</w:t>
      </w:r>
      <w:r>
        <w:rPr>
          <w:rFonts w:hint="eastAsia"/>
          <w:szCs w:val="24"/>
        </w:rPr>
        <w:t>4-A</w:t>
      </w:r>
      <w:r>
        <w:rPr>
          <w:rFonts w:hint="eastAsia"/>
          <w:szCs w:val="24"/>
        </w:rPr>
        <w:t>区的部分地区。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能源部着手实施了《替代燃料及技术方案》，以便在解决环境问题的同时，实现安全、可靠、经济适用和多元化能源供应。能源部希望通过该方案，促进公共部门和私人部门之间的合作，提高人们对空气污染源及其危害的认识，促进替代燃料在交通中的使用，如：压缩天然气、生物柴油、液化石油气，或者燃料电磁与氢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科技部将《清洁技术综合方案》作为其旗舰方案之一。该方案旨在通过提供清洁技术方面的技术信息和实施援助，促进可持续发展，加强菲律宾工业，尤其是中小企业的竞争力。为此，科技部制订了各种指导方针和政策，以促进清洁技术的发展；为使用较清洁生产工艺和清洁技术的中小企业提供信息、决策支持和实施援助；为各区中小企业的加工厂提供工业推广服务；就清洁技术对经济和环境的影响进行评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以下法理突出了环境和工业卫生问题：</w:t>
      </w:r>
      <w:r>
        <w:rPr>
          <w:rStyle w:val="FootnoteReference"/>
          <w:szCs w:val="24"/>
        </w:rPr>
        <w:footnoteReference w:id="49"/>
      </w:r>
    </w:p>
    <w:p w:rsidR="00957964" w:rsidRDefault="00957964" w:rsidP="0061716A">
      <w:pPr>
        <w:tabs>
          <w:tab w:val="left" w:pos="1560"/>
        </w:tabs>
        <w:spacing w:after="240" w:line="360" w:lineRule="exact"/>
        <w:ind w:leftChars="513" w:left="31680" w:hangingChars="229" w:firstLine="31680"/>
        <w:rPr>
          <w:rFonts w:ascii="KaiTi_GB2312" w:eastAsia="KaiTi_GB2312"/>
          <w:iCs/>
          <w:szCs w:val="24"/>
        </w:rPr>
      </w:pPr>
      <w:r>
        <w:rPr>
          <w:rFonts w:hint="eastAsia"/>
          <w:bCs/>
          <w:szCs w:val="24"/>
        </w:rPr>
        <w:sym w:font="Wingdings 2" w:char="F097"/>
      </w:r>
      <w:r>
        <w:rPr>
          <w:rFonts w:hint="eastAsia"/>
          <w:bCs/>
          <w:szCs w:val="24"/>
        </w:rPr>
        <w:tab/>
      </w:r>
      <w:r>
        <w:rPr>
          <w:rFonts w:ascii="KaiTi_GB2312" w:eastAsia="KaiTi_GB2312"/>
          <w:iCs/>
          <w:szCs w:val="24"/>
        </w:rPr>
        <w:t>2000</w:t>
      </w:r>
      <w:r>
        <w:rPr>
          <w:rFonts w:ascii="KaiTi_GB2312" w:eastAsia="KaiTi_GB2312" w:hint="eastAsia"/>
          <w:iCs/>
          <w:szCs w:val="24"/>
        </w:rPr>
        <w:t>年1月30日</w:t>
      </w:r>
      <w:r>
        <w:rPr>
          <w:rFonts w:ascii="KaiTi_GB2312" w:eastAsia="KaiTi_GB2312" w:hint="eastAsia"/>
          <w:iCs/>
        </w:rPr>
        <w:t>大</w:t>
      </w:r>
      <w:r>
        <w:rPr>
          <w:rFonts w:ascii="KaiTi_GB2312" w:eastAsia="KaiTi_GB2312" w:hint="eastAsia"/>
          <w:iCs/>
          <w:szCs w:val="24"/>
        </w:rPr>
        <w:t>马尼拉</w:t>
      </w:r>
      <w:r>
        <w:rPr>
          <w:rFonts w:ascii="KaiTi_GB2312" w:eastAsia="KaiTi_GB2312" w:hint="eastAsia"/>
          <w:iCs/>
        </w:rPr>
        <w:t>发展管理局</w:t>
      </w:r>
      <w:r>
        <w:rPr>
          <w:rFonts w:ascii="KaiTi_GB2312" w:eastAsia="KaiTi_GB2312" w:hint="eastAsia"/>
          <w:b/>
          <w:bCs/>
          <w:iCs/>
        </w:rPr>
        <w:t>诉</w:t>
      </w:r>
      <w:r>
        <w:rPr>
          <w:rFonts w:ascii="KaiTi_GB2312" w:eastAsia="KaiTi_GB2312"/>
          <w:iCs/>
        </w:rPr>
        <w:t>JANCOM</w:t>
      </w:r>
      <w:r>
        <w:rPr>
          <w:rFonts w:ascii="KaiTi_GB2312" w:eastAsia="KaiTi_GB2312" w:hint="eastAsia"/>
          <w:iCs/>
        </w:rPr>
        <w:t>案（</w:t>
      </w:r>
      <w:r>
        <w:rPr>
          <w:rFonts w:ascii="KaiTi_GB2312" w:eastAsia="KaiTi_GB2312"/>
          <w:iCs/>
          <w:szCs w:val="24"/>
        </w:rPr>
        <w:t>G.R. No. 147465</w:t>
      </w:r>
      <w:r>
        <w:rPr>
          <w:rFonts w:ascii="KaiTi_GB2312" w:eastAsia="KaiTi_GB2312" w:hint="eastAsia"/>
          <w:iCs/>
        </w:rPr>
        <w:t>）</w:t>
      </w:r>
    </w:p>
    <w:p w:rsidR="00957964" w:rsidRDefault="00957964" w:rsidP="0061716A">
      <w:pPr>
        <w:tabs>
          <w:tab w:val="left" w:pos="1560"/>
        </w:tabs>
        <w:spacing w:after="240" w:line="360" w:lineRule="exact"/>
        <w:ind w:leftChars="513" w:left="31680" w:hangingChars="229" w:firstLine="31680"/>
        <w:rPr>
          <w:rFonts w:ascii="KaiTi_GB2312" w:eastAsia="KaiTi_GB2312"/>
          <w:iCs/>
          <w:szCs w:val="24"/>
        </w:rPr>
      </w:pPr>
      <w:r>
        <w:rPr>
          <w:rFonts w:hint="eastAsia"/>
          <w:bCs/>
          <w:szCs w:val="24"/>
        </w:rPr>
        <w:sym w:font="Wingdings 2" w:char="F097"/>
      </w:r>
      <w:r>
        <w:rPr>
          <w:rFonts w:hint="eastAsia"/>
          <w:bCs/>
          <w:szCs w:val="24"/>
        </w:rPr>
        <w:tab/>
      </w:r>
      <w:r>
        <w:rPr>
          <w:rFonts w:ascii="KaiTi_GB2312" w:eastAsia="KaiTi_GB2312"/>
          <w:iCs/>
          <w:szCs w:val="24"/>
        </w:rPr>
        <w:t>1994</w:t>
      </w:r>
      <w:r>
        <w:rPr>
          <w:rFonts w:ascii="KaiTi_GB2312" w:eastAsia="KaiTi_GB2312" w:hint="eastAsia"/>
          <w:iCs/>
          <w:szCs w:val="24"/>
        </w:rPr>
        <w:t>年3月16日</w:t>
      </w:r>
      <w:r>
        <w:rPr>
          <w:rFonts w:ascii="KaiTi_GB2312" w:eastAsia="KaiTi_GB2312"/>
          <w:iCs/>
        </w:rPr>
        <w:t>拉故那</w:t>
      </w:r>
      <w:r>
        <w:rPr>
          <w:rFonts w:ascii="KaiTi_GB2312" w:eastAsia="KaiTi_GB2312" w:hint="eastAsia"/>
          <w:iCs/>
        </w:rPr>
        <w:t>湖</w:t>
      </w:r>
      <w:r>
        <w:rPr>
          <w:rFonts w:ascii="KaiTi_GB2312" w:eastAsia="KaiTi_GB2312" w:hint="eastAsia"/>
          <w:iCs/>
          <w:szCs w:val="24"/>
        </w:rPr>
        <w:t>发展管理局</w:t>
      </w:r>
      <w:r>
        <w:rPr>
          <w:rFonts w:ascii="KaiTi_GB2312" w:eastAsia="KaiTi_GB2312" w:hint="eastAsia"/>
          <w:b/>
          <w:bCs/>
          <w:iCs/>
          <w:szCs w:val="24"/>
        </w:rPr>
        <w:t>诉</w:t>
      </w:r>
      <w:r>
        <w:rPr>
          <w:rFonts w:ascii="KaiTi_GB2312" w:eastAsia="KaiTi_GB2312" w:hint="eastAsia"/>
          <w:iCs/>
          <w:szCs w:val="24"/>
        </w:rPr>
        <w:t>上诉法院案（</w:t>
      </w:r>
      <w:r>
        <w:rPr>
          <w:rFonts w:ascii="KaiTi_GB2312" w:eastAsia="KaiTi_GB2312"/>
          <w:iCs/>
          <w:szCs w:val="24"/>
        </w:rPr>
        <w:t>G.R. No. 110120</w:t>
      </w:r>
      <w:r>
        <w:rPr>
          <w:rFonts w:ascii="KaiTi_GB2312" w:eastAsia="KaiTi_GB2312" w:hint="eastAsia"/>
          <w:iCs/>
          <w:szCs w:val="24"/>
        </w:rPr>
        <w:t>）</w:t>
      </w:r>
    </w:p>
    <w:p w:rsidR="00957964" w:rsidRDefault="00957964" w:rsidP="0061716A">
      <w:pPr>
        <w:tabs>
          <w:tab w:val="left" w:pos="1560"/>
        </w:tabs>
        <w:spacing w:after="240" w:line="360" w:lineRule="exact"/>
        <w:ind w:leftChars="513" w:left="31680" w:hangingChars="229" w:firstLine="31680"/>
        <w:rPr>
          <w:rFonts w:ascii="KaiTi_GB2312" w:eastAsia="KaiTi_GB2312"/>
          <w:iCs/>
          <w:szCs w:val="24"/>
        </w:rPr>
      </w:pPr>
      <w:r>
        <w:rPr>
          <w:rFonts w:hint="eastAsia"/>
          <w:bCs/>
          <w:szCs w:val="24"/>
        </w:rPr>
        <w:sym w:font="Wingdings 2" w:char="F097"/>
      </w:r>
      <w:r>
        <w:rPr>
          <w:rFonts w:hint="eastAsia"/>
          <w:bCs/>
          <w:szCs w:val="24"/>
        </w:rPr>
        <w:tab/>
      </w:r>
      <w:r>
        <w:rPr>
          <w:rFonts w:ascii="KaiTi_GB2312" w:eastAsia="KaiTi_GB2312"/>
          <w:iCs/>
          <w:szCs w:val="24"/>
        </w:rPr>
        <w:t>1997</w:t>
      </w:r>
      <w:r>
        <w:rPr>
          <w:rFonts w:ascii="KaiTi_GB2312" w:eastAsia="KaiTi_GB2312"/>
          <w:iCs/>
        </w:rPr>
        <w:t xml:space="preserve"> </w:t>
      </w:r>
      <w:r>
        <w:rPr>
          <w:rFonts w:ascii="KaiTi_GB2312" w:eastAsia="KaiTi_GB2312" w:hint="eastAsia"/>
          <w:iCs/>
        </w:rPr>
        <w:t>年8月21日</w:t>
      </w:r>
      <w:r>
        <w:rPr>
          <w:rFonts w:ascii="KaiTi_GB2312" w:eastAsia="KaiTi_GB2312"/>
          <w:iCs/>
        </w:rPr>
        <w:t>Tatel</w:t>
      </w:r>
      <w:r>
        <w:rPr>
          <w:rFonts w:ascii="KaiTi_GB2312" w:eastAsia="KaiTi_GB2312" w:hint="eastAsia"/>
          <w:b/>
          <w:bCs/>
          <w:iCs/>
        </w:rPr>
        <w:t>诉</w:t>
      </w:r>
      <w:r>
        <w:rPr>
          <w:rFonts w:ascii="KaiTi_GB2312" w:eastAsia="KaiTi_GB2312"/>
          <w:iCs/>
        </w:rPr>
        <w:t>Socrates</w:t>
      </w:r>
      <w:r>
        <w:rPr>
          <w:rFonts w:ascii="KaiTi_GB2312" w:eastAsia="KaiTi_GB2312" w:hint="eastAsia"/>
          <w:iCs/>
        </w:rPr>
        <w:t>案（</w:t>
      </w:r>
      <w:r>
        <w:rPr>
          <w:rFonts w:ascii="KaiTi_GB2312" w:eastAsia="KaiTi_GB2312"/>
          <w:iCs/>
          <w:szCs w:val="24"/>
        </w:rPr>
        <w:t>G.R. No. 110249</w:t>
      </w:r>
      <w:r>
        <w:rPr>
          <w:rFonts w:ascii="KaiTi_GB2312" w:eastAsia="KaiTi_GB2312" w:hint="eastAsia"/>
          <w:iCs/>
        </w:rPr>
        <w:t>）</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iCs/>
          <w:szCs w:val="24"/>
        </w:rPr>
        <w:t>1993年7月30日</w:t>
      </w:r>
      <w:r>
        <w:rPr>
          <w:rFonts w:ascii="KaiTi_GB2312" w:eastAsia="KaiTi_GB2312"/>
          <w:bCs/>
          <w:iCs/>
          <w:szCs w:val="24"/>
        </w:rPr>
        <w:t>Oposa</w:t>
      </w:r>
      <w:r>
        <w:rPr>
          <w:rFonts w:ascii="KaiTi_GB2312" w:eastAsia="KaiTi_GB2312" w:hint="eastAsia"/>
          <w:b/>
          <w:iCs/>
          <w:szCs w:val="24"/>
        </w:rPr>
        <w:t>诉</w:t>
      </w:r>
      <w:r>
        <w:rPr>
          <w:rFonts w:ascii="KaiTi_GB2312" w:eastAsia="KaiTi_GB2312"/>
          <w:bCs/>
          <w:iCs/>
          <w:szCs w:val="24"/>
        </w:rPr>
        <w:t>Factoran</w:t>
      </w:r>
      <w:r>
        <w:rPr>
          <w:rFonts w:ascii="KaiTi_GB2312" w:eastAsia="KaiTi_GB2312" w:hint="eastAsia"/>
          <w:bCs/>
          <w:iCs/>
          <w:szCs w:val="24"/>
        </w:rPr>
        <w:t>案（</w:t>
      </w:r>
      <w:r>
        <w:rPr>
          <w:rFonts w:ascii="KaiTi_GB2312" w:eastAsia="KaiTi_GB2312"/>
          <w:iCs/>
          <w:szCs w:val="24"/>
        </w:rPr>
        <w:t>G.R. No. 101083</w:t>
      </w:r>
      <w:r>
        <w:rPr>
          <w:rFonts w:ascii="KaiTi_GB2312" w:eastAsia="KaiTi_GB2312" w:hint="eastAsia"/>
          <w:bCs/>
          <w:iCs/>
          <w:szCs w:val="24"/>
        </w:rPr>
        <w:t>）</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iCs/>
          <w:szCs w:val="24"/>
        </w:rPr>
        <w:t>1991年3月11日污染裁决委员会</w:t>
      </w:r>
      <w:r>
        <w:rPr>
          <w:rFonts w:ascii="KaiTi_GB2312" w:eastAsia="KaiTi_GB2312" w:hint="eastAsia"/>
          <w:b/>
          <w:bCs/>
          <w:iCs/>
          <w:szCs w:val="24"/>
        </w:rPr>
        <w:t>诉</w:t>
      </w:r>
      <w:r>
        <w:rPr>
          <w:rFonts w:ascii="KaiTi_GB2312" w:eastAsia="KaiTi_GB2312" w:hint="eastAsia"/>
          <w:iCs/>
          <w:szCs w:val="24"/>
        </w:rPr>
        <w:t>上诉法院案（</w:t>
      </w:r>
      <w:r>
        <w:rPr>
          <w:rFonts w:ascii="KaiTi_GB2312" w:eastAsia="KaiTi_GB2312"/>
          <w:iCs/>
          <w:szCs w:val="24"/>
        </w:rPr>
        <w:t>G.R. No. 93891</w:t>
      </w:r>
      <w:r>
        <w:rPr>
          <w:rFonts w:ascii="KaiTi_GB2312" w:eastAsia="KaiTi_GB2312" w:hint="eastAsia"/>
          <w:iCs/>
          <w:szCs w:val="24"/>
        </w:rPr>
        <w:t>）</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ascii="KaiTi_GB2312" w:eastAsia="KaiTi_GB2312" w:hint="eastAsia"/>
          <w:iCs/>
          <w:szCs w:val="24"/>
        </w:rPr>
        <w:t>1987年</w:t>
      </w:r>
      <w:r>
        <w:rPr>
          <w:rFonts w:ascii="KaiTi_GB2312" w:eastAsia="KaiTi_GB2312" w:cs="Arial" w:hint="eastAsia"/>
        </w:rPr>
        <w:t>3月17日小罗德里格斯</w:t>
      </w:r>
      <w:r>
        <w:rPr>
          <w:rFonts w:ascii="KaiTi_GB2312" w:eastAsia="KaiTi_GB2312" w:cs="Arial" w:hint="eastAsia"/>
          <w:b/>
          <w:bCs/>
        </w:rPr>
        <w:t>诉</w:t>
      </w:r>
      <w:r>
        <w:rPr>
          <w:rFonts w:ascii="KaiTi_GB2312" w:eastAsia="KaiTi_GB2312" w:cs="Arial" w:hint="eastAsia"/>
        </w:rPr>
        <w:t>中级上诉法院案（</w:t>
      </w:r>
      <w:r>
        <w:rPr>
          <w:rFonts w:ascii="KaiTi_GB2312" w:eastAsia="KaiTi_GB2312"/>
          <w:iCs/>
          <w:szCs w:val="24"/>
        </w:rPr>
        <w:t>G.R. No. 74816</w:t>
      </w:r>
      <w:r>
        <w:rPr>
          <w:rFonts w:ascii="KaiTi_GB2312" w:eastAsia="KaiTi_GB2312" w:cs="Arial" w:hint="eastAsia"/>
        </w:rPr>
        <w:t>）</w:t>
      </w:r>
    </w:p>
    <w:p w:rsidR="00957964" w:rsidRDefault="00957964">
      <w:pPr>
        <w:spacing w:after="240" w:line="360" w:lineRule="exact"/>
        <w:rPr>
          <w:rFonts w:ascii="SimHei" w:eastAsia="SimHei" w:hint="eastAsia"/>
          <w:bCs/>
          <w:szCs w:val="24"/>
        </w:rPr>
      </w:pPr>
      <w:r>
        <w:rPr>
          <w:rFonts w:ascii="SimHei" w:eastAsia="SimHei"/>
          <w:bCs/>
          <w:szCs w:val="24"/>
        </w:rPr>
        <w:t>5.g.</w:t>
      </w:r>
      <w:r>
        <w:rPr>
          <w:rFonts w:ascii="SimHei" w:eastAsia="SimHei" w:hint="eastAsia"/>
          <w:bCs/>
          <w:szCs w:val="24"/>
        </w:rPr>
        <w:t xml:space="preserve">  政府为防止、治疗和控制流行病、地方病、职业病和其他疾病所采取的措施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随着国家流行病哨点监测系统的建立，政府应对流行病，尤其是灾害时期应对疾病的能力提高了。监测系统通过一个涉及</w:t>
      </w:r>
      <w:r>
        <w:rPr>
          <w:rFonts w:hint="eastAsia"/>
          <w:szCs w:val="24"/>
        </w:rPr>
        <w:t>15</w:t>
      </w:r>
      <w:r>
        <w:rPr>
          <w:rFonts w:hint="eastAsia"/>
          <w:szCs w:val="24"/>
        </w:rPr>
        <w:t>个区卫生办（即：</w:t>
      </w:r>
      <w:r>
        <w:rPr>
          <w:rFonts w:eastAsia="KaiTi_GB2312" w:hint="eastAsia"/>
          <w:szCs w:val="24"/>
        </w:rPr>
        <w:t>区流行病学与监测办</w:t>
      </w:r>
      <w:r>
        <w:rPr>
          <w:rFonts w:hint="eastAsia"/>
          <w:szCs w:val="24"/>
        </w:rPr>
        <w:t>）的网络运行，负责对</w:t>
      </w:r>
      <w:r>
        <w:rPr>
          <w:rFonts w:hint="eastAsia"/>
          <w:szCs w:val="24"/>
        </w:rPr>
        <w:t>14</w:t>
      </w:r>
      <w:r>
        <w:rPr>
          <w:rFonts w:hint="eastAsia"/>
          <w:szCs w:val="24"/>
        </w:rPr>
        <w:t>种具有流行可能性的传染病例进行监测，包括但不限于：霍乱、伤寒、肝炎、登革热、疟疾和麻疹。该系统通过全国的若干医院（哨点）进行监测，覆盖了国家的所有地区。监测人员在这些医院进行日常工作和给病人看病，病例只有在符合系统关于病例的定义时，才被输入数据集。由于系统所反映的只是那些在哨点就医的病例，因此监测系统所提供的数据只是有关疾病趋势的信息，而非实际的疾病负担。另外，该系统还有助于及时发现疾病的爆发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为了让地方卫生人员对其所在一级的疾病爆发情况做出反应，卫生部策划了基本的流行病学与监测培训课程，并定期进行了这方面的培训。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卫生部还设立了热带医学研究所，这是该部关于传染病和热带病研究的主要机构。研究所有两项基本职能：对事关公共卫生的热带病进行预防、诊断和治疗方面的研究；针对那些可以通过疫苗防治的疾病，生产相关的疫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为了进行可靠有效的科学调研，热带医学研究所还得到了充分的技术支持，以及从事各种研究活动所需要的设备支持。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响应政府关于疫苗自给自足的号召，热带医学研究所目前正在兴建一个疫苗生产厂，该厂将按照“良好生产规范”的标准生产若干疫苗供地方使用，同时还负责散装疫苗进行瓶装后的包装。该项目还包括一个研发机构，负责协助菲律宾生物技术的促进工作，以便使本土原料最终能够用于地方疫苗的生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为了继续开展防治肺结核的工作，卫生部制订了</w:t>
      </w:r>
      <w:r>
        <w:rPr>
          <w:rFonts w:eastAsia="KaiTi_GB2312" w:hint="eastAsia"/>
          <w:szCs w:val="24"/>
        </w:rPr>
        <w:t>国家肺结核防治方案</w:t>
      </w:r>
      <w:r>
        <w:rPr>
          <w:rFonts w:hint="eastAsia"/>
          <w:szCs w:val="24"/>
        </w:rPr>
        <w:t>，并根据该方案启动了与日本政府之间的一个合作项目，以便通过</w:t>
      </w:r>
      <w:r>
        <w:rPr>
          <w:rFonts w:eastAsia="KaiTi_GB2312" w:hint="eastAsia"/>
          <w:szCs w:val="24"/>
        </w:rPr>
        <w:t>国家肺结核参考实验室</w:t>
      </w:r>
      <w:r>
        <w:rPr>
          <w:rFonts w:hint="eastAsia"/>
          <w:szCs w:val="24"/>
        </w:rPr>
        <w:t>的设立来提高国家防治肺结核的水平。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自</w:t>
      </w:r>
      <w:r>
        <w:rPr>
          <w:rFonts w:hint="eastAsia"/>
          <w:szCs w:val="24"/>
        </w:rPr>
        <w:t>1996</w:t>
      </w:r>
      <w:r>
        <w:rPr>
          <w:rFonts w:hint="eastAsia"/>
          <w:szCs w:val="24"/>
        </w:rPr>
        <w:t>年以来，卫生部对登革热警报信号的层次结构进行了调整，以及时警告社区采取适时和适当的干预措施，其中包括登革热戒备、登革热热点和登革热流行。</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1999</w:t>
      </w:r>
      <w:r>
        <w:rPr>
          <w:rFonts w:hint="eastAsia"/>
          <w:szCs w:val="24"/>
        </w:rPr>
        <w:t>年，国家疾病预防与控制中心受命领导和协调所有政府采取疾病预防和控制方面的举措。</w:t>
      </w:r>
    </w:p>
    <w:p w:rsidR="00957964" w:rsidRDefault="00957964">
      <w:pPr>
        <w:spacing w:after="240" w:line="360" w:lineRule="exact"/>
        <w:rPr>
          <w:rFonts w:ascii="SimHei" w:eastAsia="SimHei" w:hint="eastAsia"/>
          <w:bCs/>
          <w:szCs w:val="24"/>
        </w:rPr>
      </w:pPr>
      <w:r>
        <w:rPr>
          <w:rFonts w:ascii="SimHei" w:eastAsia="SimHei"/>
          <w:bCs/>
          <w:szCs w:val="24"/>
        </w:rPr>
        <w:t>5.h.</w:t>
      </w:r>
      <w:r>
        <w:rPr>
          <w:rFonts w:ascii="SimHei" w:eastAsia="SimHei" w:hint="eastAsia"/>
          <w:bCs/>
          <w:szCs w:val="24"/>
        </w:rPr>
        <w:t xml:space="preserve">  为确保在疾病情况下向所有人提供医疗服务和医疗诊治，政府所采取的措施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政府通过一个由医院、农村卫生所和</w:t>
      </w:r>
      <w:r>
        <w:rPr>
          <w:rFonts w:eastAsia="KaiTi_GB2312" w:hint="eastAsia"/>
          <w:szCs w:val="24"/>
        </w:rPr>
        <w:t>村卫生</w:t>
      </w:r>
      <w:r>
        <w:rPr>
          <w:rFonts w:hint="eastAsia"/>
          <w:szCs w:val="24"/>
        </w:rPr>
        <w:t>站组成的网络提供医疗服务。</w:t>
      </w:r>
    </w:p>
    <w:p w:rsidR="00957964" w:rsidRDefault="00957964">
      <w:pPr>
        <w:spacing w:after="240" w:line="360" w:lineRule="exact"/>
        <w:rPr>
          <w:rFonts w:ascii="SimHei" w:eastAsia="SimHei" w:hint="eastAsia"/>
          <w:bCs/>
          <w:szCs w:val="24"/>
        </w:rPr>
      </w:pPr>
      <w:r>
        <w:rPr>
          <w:rFonts w:ascii="SimHei" w:eastAsia="SimHei"/>
          <w:bCs/>
          <w:szCs w:val="24"/>
        </w:rPr>
        <w:br w:type="page"/>
      </w:r>
      <w:r>
        <w:rPr>
          <w:rFonts w:ascii="SimHei" w:eastAsia="SimHei" w:hint="eastAsia"/>
          <w:bCs/>
          <w:szCs w:val="24"/>
        </w:rPr>
        <w:t>问题6：为确保老人医疗费用的上涨不至于损害他们的健康权利，政府所采取的措施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7876</w:t>
      </w:r>
      <w:r>
        <w:rPr>
          <w:rFonts w:hint="eastAsia"/>
          <w:szCs w:val="24"/>
        </w:rPr>
        <w:t>号共和国法，又称《菲律宾老年中心法》，修订后为第</w:t>
      </w:r>
      <w:r>
        <w:rPr>
          <w:rFonts w:hint="eastAsia"/>
          <w:szCs w:val="24"/>
        </w:rPr>
        <w:t>9257</w:t>
      </w:r>
      <w:r>
        <w:rPr>
          <w:rFonts w:hint="eastAsia"/>
          <w:szCs w:val="24"/>
        </w:rPr>
        <w:t>号共和国法。该法将老年公民定义为年龄至少为</w:t>
      </w:r>
      <w:r>
        <w:rPr>
          <w:rFonts w:hint="eastAsia"/>
          <w:szCs w:val="24"/>
        </w:rPr>
        <w:t>60</w:t>
      </w:r>
      <w:r>
        <w:rPr>
          <w:rFonts w:hint="eastAsia"/>
          <w:szCs w:val="24"/>
        </w:rPr>
        <w:t>岁的任何人，并要求：（</w:t>
      </w:r>
      <w:r>
        <w:rPr>
          <w:rFonts w:hint="eastAsia"/>
          <w:szCs w:val="24"/>
        </w:rPr>
        <w:t>a</w:t>
      </w:r>
      <w:r>
        <w:rPr>
          <w:rFonts w:hint="eastAsia"/>
          <w:szCs w:val="24"/>
        </w:rPr>
        <w:t>）所有政府机构免除老年公民的医疗和牙科服务费、诊断费和化验费；（</w:t>
      </w:r>
      <w:r>
        <w:rPr>
          <w:rFonts w:hint="eastAsia"/>
          <w:szCs w:val="24"/>
        </w:rPr>
        <w:t>b</w:t>
      </w:r>
      <w:r>
        <w:rPr>
          <w:rFonts w:hint="eastAsia"/>
          <w:szCs w:val="24"/>
        </w:rPr>
        <w:t>）所有私人医院和医疗机构为老年公民的医疗和牙科服务费、诊断费和化验费提供</w:t>
      </w:r>
      <w:r>
        <w:rPr>
          <w:rFonts w:hint="eastAsia"/>
          <w:szCs w:val="24"/>
        </w:rPr>
        <w:t>20%</w:t>
      </w:r>
      <w:r>
        <w:rPr>
          <w:rFonts w:hint="eastAsia"/>
          <w:szCs w:val="24"/>
        </w:rPr>
        <w:t>的折扣——其中包括看医生的专业服务费用；（</w:t>
      </w:r>
      <w:r>
        <w:rPr>
          <w:rFonts w:hint="eastAsia"/>
          <w:szCs w:val="24"/>
        </w:rPr>
        <w:t>c</w:t>
      </w:r>
      <w:r>
        <w:rPr>
          <w:rFonts w:hint="eastAsia"/>
          <w:szCs w:val="24"/>
        </w:rPr>
        <w:t>）在所有医疗机构中为老年人的药费提供</w:t>
      </w:r>
      <w:r>
        <w:rPr>
          <w:rFonts w:hint="eastAsia"/>
          <w:szCs w:val="24"/>
        </w:rPr>
        <w:t>20%</w:t>
      </w:r>
      <w:r>
        <w:rPr>
          <w:rFonts w:hint="eastAsia"/>
          <w:szCs w:val="24"/>
        </w:rPr>
        <w:t>的折扣。</w:t>
      </w:r>
      <w:r>
        <w:rPr>
          <w:rStyle w:val="FootnoteReference"/>
          <w:szCs w:val="24"/>
        </w:rPr>
        <w:footnoteReference w:id="50"/>
      </w:r>
    </w:p>
    <w:p w:rsidR="00957964" w:rsidRDefault="00957964">
      <w:pPr>
        <w:spacing w:after="240" w:line="360" w:lineRule="exact"/>
        <w:rPr>
          <w:rFonts w:ascii="SimHei" w:eastAsia="SimHei" w:hint="eastAsia"/>
          <w:bCs/>
          <w:szCs w:val="24"/>
        </w:rPr>
      </w:pPr>
      <w:r>
        <w:rPr>
          <w:rFonts w:ascii="SimHei" w:eastAsia="SimHei" w:hint="eastAsia"/>
          <w:bCs/>
          <w:szCs w:val="24"/>
        </w:rPr>
        <w:t>问题7：为尽量提高社区参与策划、组织、实施和管理初级卫生保健的水平所采取的措施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随着《</w:t>
      </w:r>
      <w:r>
        <w:rPr>
          <w:rFonts w:hint="eastAsia"/>
          <w:szCs w:val="24"/>
        </w:rPr>
        <w:t>1991</w:t>
      </w:r>
      <w:r>
        <w:rPr>
          <w:rFonts w:hint="eastAsia"/>
          <w:szCs w:val="24"/>
        </w:rPr>
        <w:t>年地方政府法典》的通过，地方卫生委员会将作为主要的机构，确保更广大社区参与地方卫生事业的发展。地方卫生委员会成员包括：主席（由市长担任）、副主席（由镇卫生官员担任）、地方健康顾问、卫生部的一名代表以及非政府卫生组织的一名成员（代表地方卫生委员会的社区）。作为顾问机构，地方卫生委员会的任务包括：为卫生服务的运行提出年度预算拨款建议；作为立法会的顾问委员会；设立有关人员选拔、晋升和纪律的顾问委员会，以及有关投标和授标、预算评审之类的顾问委员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为保持各社区在初级卫生保健方面所做出的努力，政府采用了最低基本需求战略。该战略通过四个方面的干预措施为各社区提供援助，即：（</w:t>
      </w:r>
      <w:r>
        <w:rPr>
          <w:rFonts w:hint="eastAsia"/>
          <w:szCs w:val="24"/>
        </w:rPr>
        <w:t>1</w:t>
      </w:r>
      <w:r>
        <w:rPr>
          <w:rFonts w:hint="eastAsia"/>
          <w:szCs w:val="24"/>
        </w:rPr>
        <w:t>）家庭和社区的社会准备；（</w:t>
      </w:r>
      <w:r>
        <w:rPr>
          <w:rFonts w:hint="eastAsia"/>
          <w:szCs w:val="24"/>
        </w:rPr>
        <w:t>2</w:t>
      </w:r>
      <w:r>
        <w:rPr>
          <w:rFonts w:hint="eastAsia"/>
          <w:szCs w:val="24"/>
        </w:rPr>
        <w:t>）社区自愿者、领导人和家庭的能力建设；（</w:t>
      </w:r>
      <w:r>
        <w:rPr>
          <w:rFonts w:hint="eastAsia"/>
          <w:szCs w:val="24"/>
        </w:rPr>
        <w:t>3</w:t>
      </w:r>
      <w:r>
        <w:rPr>
          <w:rFonts w:hint="eastAsia"/>
          <w:szCs w:val="24"/>
        </w:rPr>
        <w:t>）社会福利服务的获取；（</w:t>
      </w:r>
      <w:r>
        <w:rPr>
          <w:rFonts w:hint="eastAsia"/>
          <w:szCs w:val="24"/>
        </w:rPr>
        <w:t>4</w:t>
      </w:r>
      <w:r>
        <w:rPr>
          <w:rFonts w:hint="eastAsia"/>
          <w:szCs w:val="24"/>
        </w:rPr>
        <w:t>）监测与评估。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另外，卫生部的社区卫生服务局负责制订、完善和管理外资试点方案，促进社区参与项目的规划与实施。</w:t>
      </w:r>
    </w:p>
    <w:p w:rsidR="00957964" w:rsidRDefault="00957964">
      <w:pPr>
        <w:spacing w:after="240" w:line="360" w:lineRule="exact"/>
        <w:rPr>
          <w:rFonts w:ascii="SimHei" w:eastAsia="SimHei" w:hint="eastAsia"/>
          <w:bCs/>
          <w:szCs w:val="24"/>
        </w:rPr>
      </w:pPr>
      <w:r>
        <w:rPr>
          <w:rFonts w:ascii="SimHei" w:eastAsia="SimHei" w:hint="eastAsia"/>
          <w:bCs/>
          <w:szCs w:val="24"/>
        </w:rPr>
        <w:t>问题8：关于主流健康问题的教育措施，以及防治这些问题的措施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广大公众的健康教育通过以下措施进行：（</w:t>
      </w:r>
      <w:r>
        <w:rPr>
          <w:rFonts w:hint="eastAsia"/>
          <w:szCs w:val="24"/>
        </w:rPr>
        <w:t>a</w:t>
      </w:r>
      <w:r>
        <w:rPr>
          <w:rFonts w:hint="eastAsia"/>
          <w:szCs w:val="24"/>
        </w:rPr>
        <w:t>）编写、出版和发行手册、信息材料和健康信息报告；（</w:t>
      </w:r>
      <w:r>
        <w:rPr>
          <w:rFonts w:hint="eastAsia"/>
          <w:szCs w:val="24"/>
        </w:rPr>
        <w:t>b</w:t>
      </w:r>
      <w:r>
        <w:rPr>
          <w:rFonts w:hint="eastAsia"/>
          <w:szCs w:val="24"/>
        </w:rPr>
        <w:t>）通过多媒体对不同方案进行宣传活动；（</w:t>
      </w:r>
      <w:r>
        <w:rPr>
          <w:rFonts w:hint="eastAsia"/>
          <w:szCs w:val="24"/>
        </w:rPr>
        <w:t>c</w:t>
      </w:r>
      <w:r>
        <w:rPr>
          <w:rFonts w:hint="eastAsia"/>
          <w:szCs w:val="24"/>
        </w:rPr>
        <w:t>）卫生官员通过广播电视进行健康问题竞猜活动；（</w:t>
      </w:r>
      <w:r>
        <w:rPr>
          <w:rFonts w:hint="eastAsia"/>
          <w:szCs w:val="24"/>
        </w:rPr>
        <w:t>d</w:t>
      </w:r>
      <w:r>
        <w:rPr>
          <w:rFonts w:hint="eastAsia"/>
          <w:szCs w:val="24"/>
        </w:rPr>
        <w:t>）通过报刊杂志发布健康信息；（</w:t>
      </w:r>
      <w:r>
        <w:rPr>
          <w:rFonts w:hint="eastAsia"/>
          <w:szCs w:val="24"/>
        </w:rPr>
        <w:t>e</w:t>
      </w:r>
      <w:r>
        <w:rPr>
          <w:rFonts w:hint="eastAsia"/>
          <w:szCs w:val="24"/>
        </w:rPr>
        <w:t>）通过营造环境进行教育。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已经编制了各种辅助教育材料，并将这些材料纳入了初等和中等教育中的相关科目中。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1997</w:t>
      </w:r>
      <w:r>
        <w:rPr>
          <w:rFonts w:hint="eastAsia"/>
          <w:szCs w:val="24"/>
        </w:rPr>
        <w:t>年，通过了第</w:t>
      </w:r>
      <w:r>
        <w:rPr>
          <w:rFonts w:hint="eastAsia"/>
          <w:szCs w:val="24"/>
        </w:rPr>
        <w:t>341</w:t>
      </w:r>
      <w:r>
        <w:rPr>
          <w:rFonts w:hint="eastAsia"/>
          <w:szCs w:val="24"/>
        </w:rPr>
        <w:t>号行政令，要求制订《菲律宾健康城市促进健康方案》。该方案是一项涉及多部门的健康促进战略，旨在通过倡导、建立网络和社区行动传达健康信息，建立有利于健康的环境。</w:t>
      </w:r>
    </w:p>
    <w:p w:rsidR="00957964" w:rsidRDefault="00957964">
      <w:pPr>
        <w:spacing w:after="240" w:line="360" w:lineRule="exact"/>
        <w:rPr>
          <w:rFonts w:ascii="SimHei" w:eastAsia="SimHei" w:hint="eastAsia"/>
          <w:bCs/>
          <w:szCs w:val="24"/>
        </w:rPr>
      </w:pPr>
      <w:r>
        <w:rPr>
          <w:rFonts w:ascii="SimHei" w:eastAsia="SimHei" w:hint="eastAsia"/>
          <w:bCs/>
          <w:szCs w:val="24"/>
        </w:rPr>
        <w:t>问题9：国际援助在全面实现健康权中的作用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政府已经与国际机构之间建立了伙伴关系，以便通过大量的资金援助，为健康促进活动（包括环境和工业卫生）提供资金补充。</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最近，世界银行援助的“妇女健康与孕产妇安全项目”取得了以下成果：（</w:t>
      </w:r>
      <w:r>
        <w:rPr>
          <w:rFonts w:hint="eastAsia"/>
          <w:szCs w:val="24"/>
        </w:rPr>
        <w:t>a</w:t>
      </w:r>
      <w:r>
        <w:rPr>
          <w:rFonts w:hint="eastAsia"/>
          <w:szCs w:val="24"/>
        </w:rPr>
        <w:t>）对</w:t>
      </w:r>
      <w:r>
        <w:rPr>
          <w:rFonts w:hint="eastAsia"/>
          <w:szCs w:val="24"/>
        </w:rPr>
        <w:t>36</w:t>
      </w:r>
      <w:r>
        <w:rPr>
          <w:rFonts w:hint="eastAsia"/>
          <w:szCs w:val="24"/>
        </w:rPr>
        <w:t>个省内</w:t>
      </w:r>
      <w:r>
        <w:rPr>
          <w:rFonts w:hint="eastAsia"/>
          <w:szCs w:val="24"/>
        </w:rPr>
        <w:t>70</w:t>
      </w:r>
      <w:r>
        <w:rPr>
          <w:rFonts w:hint="eastAsia"/>
          <w:szCs w:val="24"/>
        </w:rPr>
        <w:t>个农村卫生所和</w:t>
      </w:r>
      <w:r>
        <w:rPr>
          <w:rFonts w:hint="eastAsia"/>
          <w:szCs w:val="24"/>
        </w:rPr>
        <w:t>74</w:t>
      </w:r>
      <w:r>
        <w:rPr>
          <w:rFonts w:hint="eastAsia"/>
          <w:szCs w:val="24"/>
        </w:rPr>
        <w:t>个村卫生站的妇产科进行了改造，包括提供家具和设备；（</w:t>
      </w:r>
      <w:r>
        <w:rPr>
          <w:rFonts w:hint="eastAsia"/>
          <w:szCs w:val="24"/>
        </w:rPr>
        <w:t>b</w:t>
      </w:r>
      <w:r>
        <w:rPr>
          <w:rFonts w:hint="eastAsia"/>
          <w:szCs w:val="24"/>
        </w:rPr>
        <w:t>）在米沙鄢和棉兰老的</w:t>
      </w:r>
      <w:r>
        <w:rPr>
          <w:rFonts w:hint="eastAsia"/>
          <w:szCs w:val="24"/>
        </w:rPr>
        <w:t>10</w:t>
      </w:r>
      <w:r>
        <w:rPr>
          <w:rFonts w:hint="eastAsia"/>
          <w:szCs w:val="24"/>
        </w:rPr>
        <w:t>个省份中，对</w:t>
      </w:r>
      <w:r>
        <w:rPr>
          <w:szCs w:val="24"/>
        </w:rPr>
        <w:t>2 450</w:t>
      </w:r>
      <w:r>
        <w:rPr>
          <w:rFonts w:hint="eastAsia"/>
          <w:szCs w:val="24"/>
        </w:rPr>
        <w:t>名公共卫生工作者、</w:t>
      </w:r>
      <w:r>
        <w:rPr>
          <w:rFonts w:hint="eastAsia"/>
          <w:szCs w:val="24"/>
        </w:rPr>
        <w:t>26</w:t>
      </w:r>
      <w:r>
        <w:rPr>
          <w:rFonts w:hint="eastAsia"/>
          <w:szCs w:val="24"/>
        </w:rPr>
        <w:t>名项目协调员和</w:t>
      </w:r>
      <w:r>
        <w:rPr>
          <w:rFonts w:hint="eastAsia"/>
          <w:szCs w:val="24"/>
        </w:rPr>
        <w:t>16</w:t>
      </w:r>
      <w:r>
        <w:rPr>
          <w:rFonts w:hint="eastAsia"/>
          <w:szCs w:val="24"/>
        </w:rPr>
        <w:t>名培训师进行了生殖道感染</w:t>
      </w:r>
      <w:r>
        <w:rPr>
          <w:rFonts w:hint="eastAsia"/>
          <w:szCs w:val="24"/>
        </w:rPr>
        <w:t>/</w:t>
      </w:r>
      <w:r>
        <w:rPr>
          <w:rFonts w:hint="eastAsia"/>
          <w:szCs w:val="24"/>
        </w:rPr>
        <w:t>性病病征诊断与处理方案方面的培训；另外还对</w:t>
      </w:r>
      <w:r>
        <w:rPr>
          <w:rFonts w:hint="eastAsia"/>
          <w:szCs w:val="24"/>
        </w:rPr>
        <w:t>36</w:t>
      </w:r>
      <w:r>
        <w:rPr>
          <w:rFonts w:hint="eastAsia"/>
          <w:szCs w:val="24"/>
        </w:rPr>
        <w:t>个省内</w:t>
      </w:r>
      <w:r>
        <w:rPr>
          <w:rFonts w:hint="eastAsia"/>
          <w:szCs w:val="24"/>
        </w:rPr>
        <w:t>70</w:t>
      </w:r>
      <w:r>
        <w:rPr>
          <w:rFonts w:hint="eastAsia"/>
          <w:szCs w:val="24"/>
        </w:rPr>
        <w:t>个农村卫生所和</w:t>
      </w:r>
      <w:r>
        <w:rPr>
          <w:rFonts w:hint="eastAsia"/>
          <w:szCs w:val="24"/>
        </w:rPr>
        <w:t>74</w:t>
      </w:r>
      <w:r>
        <w:rPr>
          <w:rFonts w:hint="eastAsia"/>
          <w:szCs w:val="24"/>
        </w:rPr>
        <w:t>个村卫生站的公共卫生工作者进行了培训；（</w:t>
      </w:r>
      <w:r>
        <w:rPr>
          <w:rFonts w:hint="eastAsia"/>
          <w:szCs w:val="24"/>
        </w:rPr>
        <w:t>c</w:t>
      </w:r>
      <w:r>
        <w:rPr>
          <w:rFonts w:hint="eastAsia"/>
          <w:szCs w:val="24"/>
        </w:rPr>
        <w:t>）在</w:t>
      </w:r>
      <w:r>
        <w:rPr>
          <w:rFonts w:hint="eastAsia"/>
          <w:szCs w:val="24"/>
        </w:rPr>
        <w:t>36</w:t>
      </w:r>
      <w:r>
        <w:rPr>
          <w:rFonts w:hint="eastAsia"/>
          <w:szCs w:val="24"/>
        </w:rPr>
        <w:t>个省中建立了</w:t>
      </w:r>
      <w:r>
        <w:rPr>
          <w:rFonts w:hint="eastAsia"/>
          <w:szCs w:val="24"/>
        </w:rPr>
        <w:t>10</w:t>
      </w:r>
      <w:r>
        <w:rPr>
          <w:rFonts w:hint="eastAsia"/>
          <w:szCs w:val="24"/>
        </w:rPr>
        <w:t>个生殖道感染</w:t>
      </w:r>
      <w:r>
        <w:rPr>
          <w:rFonts w:hint="eastAsia"/>
          <w:szCs w:val="24"/>
        </w:rPr>
        <w:t>/</w:t>
      </w:r>
      <w:r>
        <w:rPr>
          <w:rFonts w:hint="eastAsia"/>
          <w:szCs w:val="24"/>
        </w:rPr>
        <w:t>性传染疾病诊所，并为这些诊所提供了诊断设备。</w:t>
      </w:r>
      <w:r>
        <w:rPr>
          <w:rFonts w:hint="eastAsia"/>
          <w:szCs w:val="24"/>
        </w:rPr>
        <w:t xml:space="preserve"> </w:t>
      </w:r>
    </w:p>
    <w:p w:rsidR="00957964" w:rsidRDefault="00957964">
      <w:pPr>
        <w:spacing w:after="240" w:line="360" w:lineRule="exact"/>
        <w:rPr>
          <w:rFonts w:ascii="SimHei" w:eastAsia="SimHei" w:hint="eastAsia"/>
          <w:bCs/>
          <w:szCs w:val="24"/>
          <w:u w:val="single"/>
        </w:rPr>
      </w:pPr>
      <w:r>
        <w:rPr>
          <w:rFonts w:ascii="SimHei" w:eastAsia="SimHei" w:hint="eastAsia"/>
          <w:bCs/>
          <w:szCs w:val="24"/>
          <w:u w:val="single"/>
        </w:rPr>
        <w:t>挑战与困难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在过去的二十年中，空气污染仍然是大马尼拉和大型市中心的一个问题。根据</w:t>
      </w:r>
      <w:r>
        <w:rPr>
          <w:rFonts w:hint="eastAsia"/>
          <w:szCs w:val="24"/>
        </w:rPr>
        <w:t>1992</w:t>
      </w:r>
      <w:r>
        <w:rPr>
          <w:rFonts w:hint="eastAsia"/>
          <w:szCs w:val="24"/>
        </w:rPr>
        <w:t>年的一份报告，在大马尼拉约</w:t>
      </w:r>
      <w:r>
        <w:rPr>
          <w:rFonts w:hint="eastAsia"/>
          <w:szCs w:val="24"/>
        </w:rPr>
        <w:t>80%</w:t>
      </w:r>
      <w:r>
        <w:rPr>
          <w:rFonts w:hint="eastAsia"/>
          <w:szCs w:val="24"/>
        </w:rPr>
        <w:t>的居民和</w:t>
      </w:r>
      <w:r>
        <w:rPr>
          <w:rFonts w:cs="Arial" w:hint="eastAsia"/>
        </w:rPr>
        <w:t>宿务约</w:t>
      </w:r>
      <w:r>
        <w:rPr>
          <w:rFonts w:cs="Arial" w:hint="eastAsia"/>
        </w:rPr>
        <w:t>31%</w:t>
      </w:r>
      <w:r>
        <w:rPr>
          <w:rFonts w:cs="Arial" w:hint="eastAsia"/>
        </w:rPr>
        <w:t>的居民所接触的空气中，</w:t>
      </w:r>
      <w:r>
        <w:rPr>
          <w:rFonts w:hint="eastAsia"/>
          <w:szCs w:val="24"/>
        </w:rPr>
        <w:t>总固体颗粒超过了正常标准。预计空气污染物（如：总固体颗粒、颗粒物、硫氧化物和氮氧化物）的量将会继续增加，因为工业活动、运输和街道往来交通工具（包括很多冒烟的公共事业车辆）的数量在不断增加。富集的绝大多数总固体颗粒都与机动车辆有关。根据</w:t>
      </w:r>
      <w:r>
        <w:rPr>
          <w:rFonts w:hint="eastAsia"/>
          <w:szCs w:val="24"/>
        </w:rPr>
        <w:t>1996</w:t>
      </w:r>
      <w:r>
        <w:rPr>
          <w:rFonts w:hint="eastAsia"/>
          <w:szCs w:val="24"/>
        </w:rPr>
        <w:t>年世界卫生组织的报道，不断加重的空气污染负担是大型市中心（如：大马尼拉）上呼吸道疾病发生率高的原因。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由于地下水过量开采、水污染、森林</w:t>
      </w:r>
      <w:r>
        <w:rPr>
          <w:rFonts w:hint="eastAsia"/>
          <w:szCs w:val="24"/>
        </w:rPr>
        <w:t>/</w:t>
      </w:r>
      <w:r>
        <w:rPr>
          <w:rFonts w:hint="eastAsia"/>
          <w:szCs w:val="24"/>
        </w:rPr>
        <w:t>流域裸露、缺乏汇水盆地以及偶尔发生的</w:t>
      </w:r>
      <w:r>
        <w:rPr>
          <w:rFonts w:cs="Arial" w:hint="eastAsia"/>
        </w:rPr>
        <w:t>厄尔尼诺现象，所以</w:t>
      </w:r>
      <w:r>
        <w:rPr>
          <w:rFonts w:hint="eastAsia"/>
          <w:szCs w:val="24"/>
        </w:rPr>
        <w:t>尽管平均降雨量很大，但是淡水供应正在减少。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水部门所面临的问题包括：各区供水的覆盖范围存在差异；各区，尤其是大马尼拉和宿务的地下水在枯竭；投资难以收回成本；制度薄弱；消费者付费的意愿不高。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此外，在国家的很多地方，诸如河湖之类的水源污染问题很突出。环境与自然资源部已分类的水体大约有</w:t>
      </w:r>
      <w:r>
        <w:rPr>
          <w:rFonts w:hint="eastAsia"/>
          <w:szCs w:val="24"/>
        </w:rPr>
        <w:t>457</w:t>
      </w:r>
      <w:r>
        <w:rPr>
          <w:rFonts w:hint="eastAsia"/>
          <w:szCs w:val="24"/>
        </w:rPr>
        <w:t>处，但是截至</w:t>
      </w:r>
      <w:r>
        <w:rPr>
          <w:rFonts w:hint="eastAsia"/>
          <w:szCs w:val="24"/>
        </w:rPr>
        <w:t>1996</w:t>
      </w:r>
      <w:r>
        <w:rPr>
          <w:rFonts w:hint="eastAsia"/>
          <w:szCs w:val="24"/>
        </w:rPr>
        <w:t>年其中只有</w:t>
      </w:r>
      <w:r>
        <w:rPr>
          <w:rFonts w:hint="eastAsia"/>
          <w:szCs w:val="24"/>
        </w:rPr>
        <w:t>51%</w:t>
      </w:r>
      <w:r>
        <w:rPr>
          <w:rFonts w:hint="eastAsia"/>
          <w:szCs w:val="24"/>
        </w:rPr>
        <w:t>左右的水体仍然达标。从生物学角度讲，在干燥的月份，全国大约有</w:t>
      </w:r>
      <w:r>
        <w:rPr>
          <w:rFonts w:hint="eastAsia"/>
          <w:szCs w:val="24"/>
        </w:rPr>
        <w:t>16</w:t>
      </w:r>
      <w:r>
        <w:rPr>
          <w:rFonts w:hint="eastAsia"/>
          <w:szCs w:val="24"/>
        </w:rPr>
        <w:t>条河流已经死亡。水污染物约有半数（</w:t>
      </w:r>
      <w:r>
        <w:rPr>
          <w:rFonts w:hint="eastAsia"/>
          <w:szCs w:val="24"/>
        </w:rPr>
        <w:t>48%</w:t>
      </w:r>
      <w:r>
        <w:rPr>
          <w:rFonts w:hint="eastAsia"/>
          <w:szCs w:val="24"/>
        </w:rPr>
        <w:t>）为生活垃圾，三分之一（</w:t>
      </w:r>
      <w:r>
        <w:rPr>
          <w:rFonts w:hint="eastAsia"/>
          <w:szCs w:val="24"/>
        </w:rPr>
        <w:t>37%</w:t>
      </w:r>
      <w:r>
        <w:rPr>
          <w:rFonts w:hint="eastAsia"/>
          <w:szCs w:val="24"/>
        </w:rPr>
        <w:t>）左右为农业废弃物，其余为工业垃圾（</w:t>
      </w:r>
      <w:r>
        <w:rPr>
          <w:rFonts w:hint="eastAsia"/>
          <w:szCs w:val="24"/>
        </w:rPr>
        <w:t>15%</w:t>
      </w:r>
      <w:r>
        <w:rPr>
          <w:rFonts w:hint="eastAsia"/>
          <w:szCs w:val="24"/>
        </w:rPr>
        <w:t>）。河、溪与湖的污染导致了地下水和地表水的污染，因此人口面临着与环境有关的疾病风险。水污染降低了很多水体的基本生产力。无机污染物的重负正在使人们的生活日益受到水的威胁。</w:t>
      </w:r>
      <w:r>
        <w:rPr>
          <w:rFonts w:hint="eastAsia"/>
          <w:szCs w:val="24"/>
        </w:rPr>
        <w:t>1996</w:t>
      </w:r>
      <w:r>
        <w:rPr>
          <w:rFonts w:hint="eastAsia"/>
          <w:szCs w:val="24"/>
        </w:rPr>
        <w:t>年世界卫生组织的一份报告引证指出，肠胃疾病引起的发病率已从</w:t>
      </w:r>
      <w:r>
        <w:rPr>
          <w:rFonts w:hint="eastAsia"/>
          <w:szCs w:val="24"/>
        </w:rPr>
        <w:t>1982</w:t>
      </w:r>
      <w:r>
        <w:rPr>
          <w:rFonts w:hint="eastAsia"/>
          <w:szCs w:val="24"/>
        </w:rPr>
        <w:t>年的百万分之</w:t>
      </w:r>
      <w:r>
        <w:rPr>
          <w:rFonts w:hint="eastAsia"/>
          <w:szCs w:val="24"/>
        </w:rPr>
        <w:t>502</w:t>
      </w:r>
      <w:r>
        <w:rPr>
          <w:rFonts w:hint="eastAsia"/>
          <w:szCs w:val="24"/>
        </w:rPr>
        <w:t>上升到百万分之</w:t>
      </w:r>
      <w:r>
        <w:rPr>
          <w:szCs w:val="24"/>
        </w:rPr>
        <w:t>5 151</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大马尼拉每天产生的固体垃圾估计为</w:t>
      </w:r>
      <w:r>
        <w:rPr>
          <w:szCs w:val="24"/>
        </w:rPr>
        <w:t>5 345</w:t>
      </w:r>
      <w:r>
        <w:rPr>
          <w:rFonts w:hint="eastAsia"/>
          <w:szCs w:val="24"/>
        </w:rPr>
        <w:t>吨，预计到</w:t>
      </w:r>
      <w:r>
        <w:rPr>
          <w:rFonts w:hint="eastAsia"/>
          <w:szCs w:val="24"/>
        </w:rPr>
        <w:t>2010</w:t>
      </w:r>
      <w:r>
        <w:rPr>
          <w:rFonts w:hint="eastAsia"/>
          <w:szCs w:val="24"/>
        </w:rPr>
        <w:t>年，这将增加一倍。大马尼拉收集的垃圾只占总垃圾的</w:t>
      </w:r>
      <w:r>
        <w:rPr>
          <w:rFonts w:hint="eastAsia"/>
          <w:szCs w:val="24"/>
        </w:rPr>
        <w:t>65-75</w:t>
      </w:r>
      <w:r>
        <w:rPr>
          <w:rFonts w:hint="eastAsia"/>
          <w:szCs w:val="24"/>
        </w:rPr>
        <w:t>左右，循环利用的水平估计在</w:t>
      </w:r>
      <w:r>
        <w:rPr>
          <w:rFonts w:hint="eastAsia"/>
          <w:szCs w:val="24"/>
        </w:rPr>
        <w:t>13%</w:t>
      </w:r>
      <w:r>
        <w:rPr>
          <w:rFonts w:hint="eastAsia"/>
          <w:szCs w:val="24"/>
        </w:rPr>
        <w:t>左右。在未收集的垃圾中，随处乱扔的占</w:t>
      </w:r>
      <w:r>
        <w:rPr>
          <w:rFonts w:hint="eastAsia"/>
          <w:szCs w:val="24"/>
        </w:rPr>
        <w:t>25-35%</w:t>
      </w:r>
      <w:r>
        <w:rPr>
          <w:rFonts w:hint="eastAsia"/>
          <w:szCs w:val="24"/>
        </w:rPr>
        <w:t>，三角湾和小溪的情况尤其严重。这些威胁着人口的健康，也是洪水泛滥的主要原因。</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城市化已不可避免地增加了化学品的使用，而这又使一些与化学品有关的事件在过去几年中不断增加，其中氨水和氯排放的问题尤其严重。目前，在那些使用化学品（如，氰化物、水银、石棉和消耗臭氧层物质）的行业中，已经登记注册的只占</w:t>
      </w:r>
      <w:r>
        <w:rPr>
          <w:rFonts w:hint="eastAsia"/>
          <w:szCs w:val="24"/>
        </w:rPr>
        <w:t>45%</w:t>
      </w:r>
      <w:r>
        <w:rPr>
          <w:rFonts w:hint="eastAsia"/>
          <w:szCs w:val="24"/>
        </w:rPr>
        <w:t>。就多氯联苯（</w:t>
      </w:r>
      <w:r>
        <w:rPr>
          <w:rFonts w:hint="eastAsia"/>
          <w:szCs w:val="24"/>
        </w:rPr>
        <w:t>PCB</w:t>
      </w:r>
      <w:r>
        <w:rPr>
          <w:rFonts w:hint="eastAsia"/>
          <w:szCs w:val="24"/>
        </w:rPr>
        <w:t>）而言，已经编目的只占</w:t>
      </w:r>
      <w:r>
        <w:rPr>
          <w:rFonts w:hint="eastAsia"/>
          <w:szCs w:val="24"/>
        </w:rPr>
        <w:t>25%</w:t>
      </w:r>
      <w:r>
        <w:rPr>
          <w:rFonts w:hint="eastAsia"/>
          <w:szCs w:val="24"/>
        </w:rPr>
        <w:t>左右。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根据日本国际协力机构</w:t>
      </w:r>
      <w:r>
        <w:rPr>
          <w:rFonts w:hint="eastAsia"/>
          <w:szCs w:val="24"/>
        </w:rPr>
        <w:t>2001</w:t>
      </w:r>
      <w:r>
        <w:rPr>
          <w:rFonts w:hint="eastAsia"/>
          <w:szCs w:val="24"/>
        </w:rPr>
        <w:t>年的一项研究，菲律宾</w:t>
      </w:r>
      <w:r>
        <w:rPr>
          <w:rFonts w:hint="eastAsia"/>
          <w:szCs w:val="24"/>
        </w:rPr>
        <w:t>700</w:t>
      </w:r>
      <w:r>
        <w:rPr>
          <w:rFonts w:hint="eastAsia"/>
          <w:szCs w:val="24"/>
        </w:rPr>
        <w:t>个左右的工业单位每年生产的危险废弃物约为</w:t>
      </w:r>
      <w:r>
        <w:rPr>
          <w:szCs w:val="24"/>
        </w:rPr>
        <w:t>273 000</w:t>
      </w:r>
      <w:r>
        <w:rPr>
          <w:rFonts w:hint="eastAsia"/>
          <w:szCs w:val="24"/>
        </w:rPr>
        <w:t>吨。根据该研究的进一步估计，在有</w:t>
      </w:r>
      <w:r>
        <w:rPr>
          <w:rFonts w:hint="eastAsia"/>
          <w:szCs w:val="24"/>
        </w:rPr>
        <w:t>5 000</w:t>
      </w:r>
      <w:r>
        <w:rPr>
          <w:rFonts w:hint="eastAsia"/>
          <w:szCs w:val="24"/>
        </w:rPr>
        <w:t>个单位产生危险废弃物的情况下，将会产生</w:t>
      </w:r>
      <w:r>
        <w:rPr>
          <w:rFonts w:hint="eastAsia"/>
          <w:szCs w:val="24"/>
        </w:rPr>
        <w:t>241</w:t>
      </w:r>
      <w:r>
        <w:rPr>
          <w:rFonts w:hint="eastAsia"/>
          <w:szCs w:val="24"/>
        </w:rPr>
        <w:t>万吨危险废弃物。亚洲开发银行关于医院废弃物的一项研究指出，医院每年产生的废弃物约有</w:t>
      </w:r>
      <w:r>
        <w:rPr>
          <w:rFonts w:hint="eastAsia"/>
          <w:szCs w:val="24"/>
        </w:rPr>
        <w:t>30 000</w:t>
      </w:r>
      <w:r>
        <w:rPr>
          <w:rFonts w:hint="eastAsia"/>
          <w:szCs w:val="24"/>
        </w:rPr>
        <w:t>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目前，菲律宾没有处理危险废弃物的综合处理厂。但是约有</w:t>
      </w:r>
      <w:r>
        <w:rPr>
          <w:rFonts w:hint="eastAsia"/>
          <w:szCs w:val="24"/>
        </w:rPr>
        <w:t>95</w:t>
      </w:r>
      <w:r>
        <w:rPr>
          <w:rFonts w:hint="eastAsia"/>
          <w:szCs w:val="24"/>
        </w:rPr>
        <w:t>家中小型危险废弃物处理厂。由于缺乏适当的垃圾处理和填埋场，所以大约有</w:t>
      </w:r>
      <w:r>
        <w:rPr>
          <w:rFonts w:hint="eastAsia"/>
          <w:szCs w:val="24"/>
        </w:rPr>
        <w:t>50 000</w:t>
      </w:r>
      <w:r>
        <w:rPr>
          <w:rFonts w:hint="eastAsia"/>
          <w:szCs w:val="24"/>
        </w:rPr>
        <w:t>吨危险废弃物存放在场内或场外。其他危险废弃物则出口到其他国家进行回收处置（即：含金属污泥和废弃溶剂）和处理（即：多氯联苯</w:t>
      </w:r>
      <w:r>
        <w:rPr>
          <w:szCs w:val="24"/>
        </w:rPr>
        <w:t xml:space="preserve"> </w:t>
      </w:r>
      <w:r>
        <w:rPr>
          <w:rFonts w:hint="eastAsia"/>
          <w:szCs w:val="24"/>
        </w:rPr>
        <w:t>）。</w:t>
      </w:r>
      <w:r>
        <w:rPr>
          <w:szCs w:val="24"/>
        </w:rPr>
        <w:t xml:space="preserve">         </w:t>
      </w:r>
    </w:p>
    <w:p w:rsidR="00957964" w:rsidRDefault="00957964">
      <w:pPr>
        <w:pStyle w:val="H1"/>
        <w:tabs>
          <w:tab w:val="left" w:pos="360"/>
        </w:tabs>
        <w:spacing w:before="120"/>
        <w:jc w:val="center"/>
        <w:rPr>
          <w:rFonts w:hint="eastAsia"/>
        </w:rPr>
      </w:pPr>
      <w:bookmarkStart w:id="27" w:name="_Toc194233107"/>
      <w:r>
        <w:rPr>
          <w:rFonts w:hint="eastAsia"/>
        </w:rPr>
        <w:t>L.  第13条</w:t>
      </w:r>
      <w:bookmarkEnd w:id="27"/>
    </w:p>
    <w:p w:rsidR="00957964" w:rsidRDefault="00957964">
      <w:pPr>
        <w:spacing w:after="240" w:line="360" w:lineRule="exact"/>
        <w:rPr>
          <w:rFonts w:ascii="SimHei" w:eastAsia="SimHei" w:hint="eastAsia"/>
          <w:bCs/>
          <w:szCs w:val="24"/>
        </w:rPr>
      </w:pPr>
      <w:r>
        <w:rPr>
          <w:rFonts w:ascii="SimHei" w:eastAsia="SimHei" w:hint="eastAsia"/>
          <w:bCs/>
          <w:szCs w:val="24"/>
        </w:rPr>
        <w:t>问题1：全面实现受教育权</w:t>
      </w:r>
    </w:p>
    <w:p w:rsidR="00957964" w:rsidRDefault="00957964">
      <w:pPr>
        <w:spacing w:after="240" w:line="360" w:lineRule="exact"/>
        <w:rPr>
          <w:rFonts w:ascii="SimHei" w:eastAsia="SimHei" w:hint="eastAsia"/>
          <w:bCs/>
          <w:szCs w:val="24"/>
        </w:rPr>
      </w:pPr>
      <w:r>
        <w:rPr>
          <w:rFonts w:ascii="SimHei" w:eastAsia="SimHei" w:hint="eastAsia"/>
          <w:bCs/>
          <w:szCs w:val="24"/>
        </w:rPr>
        <w:t>情况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在亚太地区，菲律宾基础教育制度的期限最短，小学为六年，中学为四年。菲律宾儿童开始正式接受教学教育的年龄平均为</w:t>
      </w:r>
      <w:r>
        <w:rPr>
          <w:rFonts w:hint="eastAsia"/>
          <w:szCs w:val="24"/>
        </w:rPr>
        <w:t>6</w:t>
      </w:r>
      <w:r>
        <w:rPr>
          <w:rFonts w:hint="eastAsia"/>
          <w:szCs w:val="24"/>
        </w:rPr>
        <w:t>岁。但是，那些打算接受民办教育的儿童在</w:t>
      </w:r>
      <w:r>
        <w:rPr>
          <w:rFonts w:hint="eastAsia"/>
          <w:szCs w:val="24"/>
        </w:rPr>
        <w:t>3</w:t>
      </w:r>
      <w:r>
        <w:rPr>
          <w:rFonts w:hint="eastAsia"/>
          <w:szCs w:val="24"/>
        </w:rPr>
        <w:t>岁时就开始接受学前教育。详情可参考幼儿保育和发展法案有关学前教育的第</w:t>
      </w:r>
      <w:r>
        <w:rPr>
          <w:rFonts w:hint="eastAsia"/>
          <w:szCs w:val="24"/>
        </w:rPr>
        <w:t>429-430</w:t>
      </w:r>
      <w:r>
        <w:rPr>
          <w:rFonts w:hint="eastAsia"/>
          <w:szCs w:val="24"/>
        </w:rPr>
        <w:t>段。</w:t>
      </w:r>
    </w:p>
    <w:p w:rsidR="00957964" w:rsidRDefault="00957964">
      <w:pPr>
        <w:spacing w:after="240" w:line="360" w:lineRule="exact"/>
        <w:rPr>
          <w:rFonts w:ascii="SimHei" w:eastAsia="SimHei" w:hint="eastAsia"/>
          <w:bCs/>
          <w:szCs w:val="24"/>
        </w:rPr>
      </w:pPr>
      <w:r>
        <w:rPr>
          <w:rFonts w:ascii="SimHei" w:eastAsia="SimHei"/>
          <w:bCs/>
          <w:szCs w:val="24"/>
        </w:rPr>
        <w:t>1.a.</w:t>
      </w:r>
      <w:r>
        <w:rPr>
          <w:rFonts w:ascii="SimHei" w:eastAsia="SimHei" w:hint="eastAsia"/>
          <w:bCs/>
          <w:szCs w:val="24"/>
        </w:rPr>
        <w:t xml:space="preserve">  初等教育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w:t>
      </w:r>
      <w:r>
        <w:rPr>
          <w:rFonts w:hint="eastAsia"/>
          <w:szCs w:val="24"/>
        </w:rPr>
        <w:t>1987</w:t>
      </w:r>
      <w:r>
        <w:rPr>
          <w:rFonts w:hint="eastAsia"/>
          <w:szCs w:val="24"/>
        </w:rPr>
        <w:t>年宪法》第</w:t>
      </w:r>
      <w:r>
        <w:rPr>
          <w:rFonts w:hint="eastAsia"/>
          <w:szCs w:val="24"/>
        </w:rPr>
        <w:t>14</w:t>
      </w:r>
      <w:r>
        <w:rPr>
          <w:rFonts w:hint="eastAsia"/>
          <w:szCs w:val="24"/>
        </w:rPr>
        <w:t>条第</w:t>
      </w:r>
      <w:r>
        <w:rPr>
          <w:rFonts w:hint="eastAsia"/>
          <w:szCs w:val="24"/>
        </w:rPr>
        <w:t>2</w:t>
      </w:r>
      <w:r>
        <w:rPr>
          <w:rFonts w:hint="eastAsia"/>
          <w:szCs w:val="24"/>
        </w:rPr>
        <w:t>款规定：“国家将在小学和中学建立并保持一个免费的公办教育制度，在不限制父母抚养子女的自然权利情况下，对所有学龄儿童实行小学义务教育”。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napToGrid w:val="0"/>
          <w:szCs w:val="24"/>
        </w:rPr>
      </w:pPr>
      <w:r>
        <w:rPr>
          <w:rFonts w:hint="eastAsia"/>
          <w:snapToGrid w:val="0"/>
          <w:szCs w:val="24"/>
        </w:rPr>
        <w:t>菲律宾的教育制度是亚洲最成熟的教育制度之一，从数量上来说，国家已经取得了显著的成就，早在</w:t>
      </w:r>
      <w:r>
        <w:rPr>
          <w:rFonts w:hint="eastAsia"/>
          <w:snapToGrid w:val="0"/>
          <w:szCs w:val="24"/>
        </w:rPr>
        <w:t>1960</w:t>
      </w:r>
      <w:r>
        <w:rPr>
          <w:rFonts w:hint="eastAsia"/>
          <w:snapToGrid w:val="0"/>
          <w:szCs w:val="24"/>
        </w:rPr>
        <w:t>年代中期，就已经普及了初等教育。</w:t>
      </w:r>
    </w:p>
    <w:p w:rsidR="00957964" w:rsidRDefault="00957964">
      <w:pPr>
        <w:spacing w:after="240" w:line="360" w:lineRule="exact"/>
        <w:rPr>
          <w:rFonts w:ascii="SimHei" w:eastAsia="SimHei" w:hint="eastAsia"/>
          <w:bCs/>
          <w:szCs w:val="24"/>
        </w:rPr>
      </w:pPr>
      <w:r>
        <w:rPr>
          <w:rFonts w:ascii="SimHei" w:eastAsia="SimHei"/>
          <w:bCs/>
          <w:szCs w:val="24"/>
        </w:rPr>
        <w:t>1.b.</w:t>
      </w:r>
      <w:r>
        <w:rPr>
          <w:rFonts w:ascii="SimHei" w:eastAsia="SimHei" w:hint="eastAsia"/>
          <w:bCs/>
          <w:szCs w:val="24"/>
        </w:rPr>
        <w:t xml:space="preserve">  中等教育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与初等教育一样，一般也能使所有人都接受中等教育。第</w:t>
      </w:r>
      <w:r>
        <w:rPr>
          <w:rFonts w:hint="eastAsia"/>
          <w:szCs w:val="24"/>
        </w:rPr>
        <w:t>6655</w:t>
      </w:r>
      <w:r>
        <w:rPr>
          <w:rFonts w:hint="eastAsia"/>
          <w:szCs w:val="24"/>
        </w:rPr>
        <w:t>号共和国法（又称《免费中等教育法》）宣称，国家政策是为所有合格的学生提供免费的公办中等教育。正因为如此，在由政府设立、管理和维护的中学中，所有学生都免交学费和学校的其他费用，但与校区成员资格（如，身份证）、学生组织和出版物有关的费用除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资金来源进行划分，学校有两类：公立学校和私立学校。公立中学和私立中学都提供四年的基础教育课程——中等教育。但是，有些学校还开设了特色课程和提高课程——如，区科技中学；以艺术课程、体育课程和科技班为特色的学校；技术职业学校等。这些学校提供额外的科目和</w:t>
      </w:r>
      <w:r>
        <w:rPr>
          <w:rFonts w:hint="eastAsia"/>
          <w:szCs w:val="24"/>
        </w:rPr>
        <w:t>/</w:t>
      </w:r>
      <w:r>
        <w:rPr>
          <w:rFonts w:hint="eastAsia"/>
          <w:szCs w:val="24"/>
        </w:rPr>
        <w:t>或选修课程，以深化普通课程（基础教育课程）和开发学生的各种才能</w:t>
      </w:r>
      <w:r>
        <w:rPr>
          <w:rFonts w:hint="eastAsia"/>
          <w:szCs w:val="24"/>
        </w:rPr>
        <w:t>/</w:t>
      </w:r>
      <w:r>
        <w:rPr>
          <w:rFonts w:hint="eastAsia"/>
          <w:szCs w:val="24"/>
        </w:rPr>
        <w:t>技能。</w:t>
      </w:r>
      <w:r>
        <w:rPr>
          <w:rStyle w:val="FootnoteReference"/>
          <w:szCs w:val="24"/>
        </w:rPr>
        <w:footnoteReference w:id="51"/>
      </w:r>
    </w:p>
    <w:p w:rsidR="00957964" w:rsidRDefault="00957964">
      <w:pPr>
        <w:spacing w:after="240" w:line="360" w:lineRule="exact"/>
        <w:rPr>
          <w:rFonts w:ascii="SimHei" w:eastAsia="SimHei" w:hint="eastAsia"/>
          <w:bCs/>
          <w:szCs w:val="24"/>
        </w:rPr>
      </w:pPr>
      <w:r>
        <w:rPr>
          <w:rFonts w:ascii="SimHei" w:eastAsia="SimHei"/>
          <w:bCs/>
          <w:szCs w:val="24"/>
        </w:rPr>
        <w:t>1.c.</w:t>
      </w:r>
      <w:r>
        <w:rPr>
          <w:rFonts w:ascii="SimHei" w:eastAsia="SimHei" w:hint="eastAsia"/>
          <w:bCs/>
          <w:szCs w:val="24"/>
        </w:rPr>
        <w:t xml:space="preserve">  高等教育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菲律宾的高等教育由私立和公立高等教育提供。在全国</w:t>
      </w:r>
      <w:r>
        <w:rPr>
          <w:szCs w:val="24"/>
        </w:rPr>
        <w:t>1 605</w:t>
      </w:r>
      <w:r>
        <w:rPr>
          <w:rFonts w:hint="eastAsia"/>
          <w:szCs w:val="24"/>
        </w:rPr>
        <w:t>所高等教育机构中，有</w:t>
      </w:r>
      <w:r>
        <w:rPr>
          <w:szCs w:val="24"/>
        </w:rPr>
        <w:t>1 431</w:t>
      </w:r>
      <w:r>
        <w:rPr>
          <w:rFonts w:hint="eastAsia"/>
          <w:szCs w:val="24"/>
        </w:rPr>
        <w:t>所为私立的，</w:t>
      </w:r>
      <w:r>
        <w:rPr>
          <w:rFonts w:hint="eastAsia"/>
          <w:szCs w:val="24"/>
        </w:rPr>
        <w:t>174</w:t>
      </w:r>
      <w:r>
        <w:rPr>
          <w:rFonts w:hint="eastAsia"/>
          <w:szCs w:val="24"/>
        </w:rPr>
        <w:t>所为公立的。在过去的九（</w:t>
      </w:r>
      <w:r>
        <w:rPr>
          <w:rFonts w:hint="eastAsia"/>
          <w:szCs w:val="24"/>
        </w:rPr>
        <w:t>9</w:t>
      </w:r>
      <w:r>
        <w:rPr>
          <w:rFonts w:hint="eastAsia"/>
          <w:szCs w:val="24"/>
        </w:rPr>
        <w:t>）个学年期间，即从</w:t>
      </w:r>
      <w:r>
        <w:rPr>
          <w:szCs w:val="24"/>
        </w:rPr>
        <w:t>1994</w:t>
      </w:r>
      <w:r>
        <w:rPr>
          <w:rFonts w:hint="eastAsia"/>
          <w:szCs w:val="24"/>
        </w:rPr>
        <w:t>-</w:t>
      </w:r>
      <w:r>
        <w:rPr>
          <w:szCs w:val="24"/>
        </w:rPr>
        <w:t xml:space="preserve">1995 </w:t>
      </w:r>
      <w:r>
        <w:rPr>
          <w:rFonts w:hint="eastAsia"/>
          <w:szCs w:val="24"/>
        </w:rPr>
        <w:t>学年到</w:t>
      </w:r>
      <w:r>
        <w:rPr>
          <w:szCs w:val="24"/>
        </w:rPr>
        <w:t>2002</w:t>
      </w:r>
      <w:r>
        <w:rPr>
          <w:rFonts w:hint="eastAsia"/>
          <w:szCs w:val="24"/>
        </w:rPr>
        <w:t>-</w:t>
      </w:r>
      <w:r>
        <w:rPr>
          <w:szCs w:val="24"/>
        </w:rPr>
        <w:t>2003</w:t>
      </w:r>
      <w:r>
        <w:rPr>
          <w:rFonts w:hint="eastAsia"/>
          <w:szCs w:val="24"/>
        </w:rPr>
        <w:t>学年期间，平均入学人数为</w:t>
      </w:r>
      <w:r>
        <w:rPr>
          <w:szCs w:val="24"/>
        </w:rPr>
        <w:t>2 222 395</w:t>
      </w:r>
      <w:r>
        <w:rPr>
          <w:rFonts w:hint="eastAsia"/>
          <w:szCs w:val="24"/>
        </w:rPr>
        <w:t>名。国家估计的人口为</w:t>
      </w:r>
      <w:r>
        <w:rPr>
          <w:rFonts w:hint="eastAsia"/>
          <w:szCs w:val="24"/>
        </w:rPr>
        <w:t>8 800</w:t>
      </w:r>
      <w:r>
        <w:rPr>
          <w:rFonts w:hint="eastAsia"/>
          <w:szCs w:val="24"/>
        </w:rPr>
        <w:t>万，接受高等教育的人口占其中的</w:t>
      </w:r>
      <w:r>
        <w:rPr>
          <w:szCs w:val="24"/>
        </w:rPr>
        <w:t>2.8</w:t>
      </w:r>
      <w:r>
        <w:rPr>
          <w:rFonts w:hint="eastAsia"/>
          <w:szCs w:val="24"/>
        </w:rPr>
        <w:t>%</w:t>
      </w:r>
      <w:r>
        <w:rPr>
          <w:rFonts w:hint="eastAsia"/>
          <w:szCs w:val="24"/>
        </w:rPr>
        <w:t>。由于这一百分率大大高于大多数国家，因此，相对于其他国家而言，菲律宾人口接受高等教育的问题不大。但是，单凭数据还不能说明高等教育的就学情况和公平问题。</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高等教育费用已大大提高了，在过去</w:t>
      </w:r>
      <w:r>
        <w:rPr>
          <w:rFonts w:hint="eastAsia"/>
          <w:szCs w:val="24"/>
        </w:rPr>
        <w:t>40</w:t>
      </w:r>
      <w:r>
        <w:rPr>
          <w:rFonts w:hint="eastAsia"/>
          <w:szCs w:val="24"/>
        </w:rPr>
        <w:t>年中尤其突出。如今，每名大学生每年的费用介于</w:t>
      </w:r>
      <w:r>
        <w:rPr>
          <w:rFonts w:hint="eastAsia"/>
          <w:szCs w:val="24"/>
        </w:rPr>
        <w:t xml:space="preserve">        </w:t>
      </w:r>
      <w:r>
        <w:rPr>
          <w:szCs w:val="24"/>
        </w:rPr>
        <w:t>5 000.00</w:t>
      </w:r>
      <w:r>
        <w:rPr>
          <w:rFonts w:hint="eastAsia"/>
          <w:szCs w:val="24"/>
        </w:rPr>
        <w:t>-</w:t>
      </w:r>
      <w:r>
        <w:rPr>
          <w:szCs w:val="24"/>
        </w:rPr>
        <w:t>90 000.00</w:t>
      </w:r>
      <w:r>
        <w:rPr>
          <w:rFonts w:hint="eastAsia"/>
          <w:szCs w:val="24"/>
        </w:rPr>
        <w:t>菲律宾比索之间。费用的巨大差异与不同高等教育等级的教育质量差异有关。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在不同的教育机构中，每个单元收取的学费差异很大——学院每门课程或科目通常为两个单元或三个单元，一个课程单元相当于</w:t>
      </w:r>
      <w:r>
        <w:rPr>
          <w:rFonts w:hint="eastAsia"/>
          <w:szCs w:val="24"/>
        </w:rPr>
        <w:t>14-18</w:t>
      </w:r>
      <w:r>
        <w:rPr>
          <w:rFonts w:hint="eastAsia"/>
          <w:szCs w:val="24"/>
        </w:rPr>
        <w:t>个小时的授课时间或面授时间。有些国立大学每个单元收取</w:t>
      </w:r>
      <w:r>
        <w:rPr>
          <w:szCs w:val="24"/>
        </w:rPr>
        <w:t>8.00</w:t>
      </w:r>
      <w:r>
        <w:rPr>
          <w:rFonts w:hint="eastAsia"/>
          <w:szCs w:val="24"/>
        </w:rPr>
        <w:t>菲律宾比索，而有些质量好的私立大学每个单元则收取</w:t>
      </w:r>
      <w:r>
        <w:rPr>
          <w:szCs w:val="24"/>
        </w:rPr>
        <w:t>1 000.00.00</w:t>
      </w:r>
      <w:r>
        <w:rPr>
          <w:rFonts w:hint="eastAsia"/>
          <w:szCs w:val="24"/>
        </w:rPr>
        <w:t>菲律宾比索。菲律宾大学每个单元收取</w:t>
      </w:r>
      <w:r>
        <w:rPr>
          <w:szCs w:val="24"/>
        </w:rPr>
        <w:t>300.00</w:t>
      </w:r>
      <w:r>
        <w:rPr>
          <w:rFonts w:hint="eastAsia"/>
          <w:szCs w:val="24"/>
        </w:rPr>
        <w:t>菲律宾比索，这还需要加上国家补贴——补贴的目的是为了让这所一流的国立大学提供优质教育。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国立大学和学院在某种程度上解决了高等教育的费用问题。截至</w:t>
      </w:r>
      <w:r>
        <w:rPr>
          <w:rFonts w:hint="eastAsia"/>
          <w:szCs w:val="24"/>
        </w:rPr>
        <w:t>2006</w:t>
      </w:r>
      <w:r>
        <w:rPr>
          <w:rFonts w:hint="eastAsia"/>
          <w:szCs w:val="24"/>
        </w:rPr>
        <w:t>年</w:t>
      </w:r>
      <w:r>
        <w:rPr>
          <w:rFonts w:hint="eastAsia"/>
          <w:szCs w:val="24"/>
        </w:rPr>
        <w:t>1</w:t>
      </w:r>
      <w:r>
        <w:rPr>
          <w:rFonts w:hint="eastAsia"/>
          <w:szCs w:val="24"/>
        </w:rPr>
        <w:t>月，全国共有</w:t>
      </w:r>
      <w:r>
        <w:rPr>
          <w:rFonts w:hint="eastAsia"/>
          <w:szCs w:val="24"/>
        </w:rPr>
        <w:t>182</w:t>
      </w:r>
      <w:r>
        <w:rPr>
          <w:rFonts w:hint="eastAsia"/>
          <w:szCs w:val="24"/>
        </w:rPr>
        <w:t>所公立高等教育机构，其中包括</w:t>
      </w:r>
      <w:r>
        <w:rPr>
          <w:rFonts w:hint="eastAsia"/>
          <w:szCs w:val="24"/>
        </w:rPr>
        <w:t>111</w:t>
      </w:r>
      <w:r>
        <w:rPr>
          <w:rFonts w:hint="eastAsia"/>
          <w:szCs w:val="24"/>
        </w:rPr>
        <w:t>所国立大学与学院、</w:t>
      </w:r>
      <w:r>
        <w:rPr>
          <w:rFonts w:hint="eastAsia"/>
          <w:szCs w:val="24"/>
        </w:rPr>
        <w:t>56</w:t>
      </w:r>
      <w:r>
        <w:rPr>
          <w:rFonts w:hint="eastAsia"/>
          <w:szCs w:val="24"/>
        </w:rPr>
        <w:t>所地方大学与学院、</w:t>
      </w:r>
      <w:r>
        <w:rPr>
          <w:rFonts w:hint="eastAsia"/>
          <w:szCs w:val="24"/>
        </w:rPr>
        <w:t>1</w:t>
      </w:r>
      <w:r>
        <w:rPr>
          <w:rFonts w:hint="eastAsia"/>
          <w:szCs w:val="24"/>
        </w:rPr>
        <w:t>所高等教育委员会监管的高等教育机构、</w:t>
      </w:r>
      <w:r>
        <w:rPr>
          <w:rFonts w:hint="eastAsia"/>
          <w:szCs w:val="24"/>
        </w:rPr>
        <w:t>5</w:t>
      </w:r>
      <w:r>
        <w:rPr>
          <w:rFonts w:hint="eastAsia"/>
          <w:szCs w:val="24"/>
        </w:rPr>
        <w:t>所特殊高等教育机构和</w:t>
      </w:r>
      <w:r>
        <w:rPr>
          <w:rFonts w:hint="eastAsia"/>
          <w:szCs w:val="24"/>
        </w:rPr>
        <w:t>9</w:t>
      </w:r>
      <w:r>
        <w:rPr>
          <w:rFonts w:hint="eastAsia"/>
          <w:szCs w:val="24"/>
        </w:rPr>
        <w:t>所其他政府学校。比较而言，有</w:t>
      </w:r>
      <w:r>
        <w:rPr>
          <w:rFonts w:hint="eastAsia"/>
          <w:szCs w:val="24"/>
        </w:rPr>
        <w:t>1 465</w:t>
      </w:r>
      <w:r>
        <w:rPr>
          <w:rFonts w:hint="eastAsia"/>
          <w:szCs w:val="24"/>
        </w:rPr>
        <w:t>所私立大学和学院是完全依赖学费提供支持的。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国立大学与学院</w:t>
      </w:r>
      <w:r>
        <w:rPr>
          <w:rFonts w:hint="eastAsia"/>
          <w:szCs w:val="24"/>
        </w:rPr>
        <w:t>是按照法律特许设立的公立高等教育机构，由政府负责管理和提供资金补贴。</w:t>
      </w:r>
      <w:r>
        <w:rPr>
          <w:rFonts w:eastAsia="KaiTi_GB2312" w:hint="eastAsia"/>
          <w:szCs w:val="24"/>
        </w:rPr>
        <w:t>地方大学与学院</w:t>
      </w:r>
      <w:r>
        <w:rPr>
          <w:rFonts w:hint="eastAsia"/>
          <w:szCs w:val="24"/>
        </w:rPr>
        <w:t>是由地方政府根据决议或条例设立的高等教育机构，并由相关的地方政府提供资金支持。</w:t>
      </w:r>
      <w:r>
        <w:rPr>
          <w:rFonts w:eastAsia="KaiTi_GB2312" w:hint="eastAsia"/>
          <w:szCs w:val="24"/>
        </w:rPr>
        <w:t>高等教育委员会监管的高等教育机构</w:t>
      </w:r>
      <w:r>
        <w:rPr>
          <w:rFonts w:hint="eastAsia"/>
          <w:szCs w:val="24"/>
        </w:rPr>
        <w:t>是按照法律设立的非特许公立高等教育机构，由政府负责管理、监督和提供财政支持。</w:t>
      </w:r>
      <w:r>
        <w:rPr>
          <w:rFonts w:eastAsia="KaiTi_GB2312" w:hint="eastAsia"/>
          <w:szCs w:val="24"/>
        </w:rPr>
        <w:t>其他政府学校</w:t>
      </w:r>
      <w:r>
        <w:rPr>
          <w:rFonts w:hint="eastAsia"/>
          <w:szCs w:val="24"/>
        </w:rPr>
        <w:t>包括公立中等和高等教育机构，通常属于提供高等教育课程的技术职业教育机构。</w:t>
      </w:r>
      <w:r>
        <w:rPr>
          <w:rFonts w:eastAsia="KaiTi_GB2312" w:hint="eastAsia"/>
          <w:szCs w:val="24"/>
        </w:rPr>
        <w:t>特殊高等教育机构</w:t>
      </w:r>
      <w:r>
        <w:rPr>
          <w:rFonts w:hint="eastAsia"/>
          <w:szCs w:val="24"/>
        </w:rPr>
        <w:t>依照法律设立，直接由这类法律所述的政府机构负责管理，提供诸如军事学和国防之类的特殊培训。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至于私营学院与大学，这些机构是根据《公司法》设立的，受特别法律的约束。非教派学校由私人企业正式设立、拥有和经营的学校，不附属于任何宗教组织，而教派大学与学院由宗教组织正式设立、拥有和经营，通常属于非股份、非营利的公司。</w:t>
      </w:r>
    </w:p>
    <w:p w:rsidR="00957964" w:rsidRDefault="00957964">
      <w:pPr>
        <w:spacing w:after="240" w:line="360" w:lineRule="exact"/>
        <w:rPr>
          <w:rFonts w:ascii="SimHei" w:eastAsia="SimHei" w:hint="eastAsia"/>
          <w:bCs/>
          <w:szCs w:val="24"/>
        </w:rPr>
      </w:pPr>
      <w:r>
        <w:rPr>
          <w:rFonts w:ascii="SimHei" w:eastAsia="SimHei"/>
          <w:bCs/>
          <w:szCs w:val="24"/>
        </w:rPr>
        <w:t>1.d.</w:t>
      </w:r>
      <w:r>
        <w:rPr>
          <w:rFonts w:ascii="SimHei" w:eastAsia="SimHei" w:hint="eastAsia"/>
          <w:bCs/>
          <w:szCs w:val="24"/>
        </w:rPr>
        <w:t xml:space="preserve">  为那些没有接受或没有完成初等教育的人群所提供的教育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为满足特殊人群的需要，国家通过教育部、高等教育委员会和</w:t>
      </w:r>
      <w:r>
        <w:rPr>
          <w:rFonts w:hint="eastAsia"/>
          <w:bCs/>
          <w:szCs w:val="24"/>
        </w:rPr>
        <w:t>技术教育与技能发展局提供了以下特殊教育服务以及其他服务：</w:t>
      </w:r>
    </w:p>
    <w:p w:rsidR="00957964" w:rsidRDefault="00957964">
      <w:pPr>
        <w:spacing w:after="240" w:line="360" w:lineRule="exact"/>
        <w:ind w:left="720"/>
        <w:rPr>
          <w:rFonts w:hint="eastAsia"/>
          <w:szCs w:val="24"/>
        </w:rPr>
      </w:pPr>
      <w:r>
        <w:rPr>
          <w:szCs w:val="24"/>
        </w:rPr>
        <w:t>（</w:t>
      </w:r>
      <w:r>
        <w:rPr>
          <w:szCs w:val="24"/>
        </w:rPr>
        <w:t>a</w:t>
      </w:r>
      <w:r>
        <w:rPr>
          <w:szCs w:val="24"/>
        </w:rPr>
        <w:t>）</w:t>
      </w:r>
      <w:r>
        <w:rPr>
          <w:rFonts w:eastAsia="KaiTi_GB2312" w:hint="eastAsia"/>
          <w:b/>
          <w:bCs/>
          <w:szCs w:val="24"/>
        </w:rPr>
        <w:t>非正规教育</w:t>
      </w:r>
      <w:r>
        <w:rPr>
          <w:rFonts w:hint="eastAsia"/>
          <w:szCs w:val="24"/>
        </w:rPr>
        <w:t>是</w:t>
      </w:r>
      <w:r>
        <w:t>指在</w:t>
      </w:r>
      <w:r>
        <w:rPr>
          <w:rFonts w:hint="eastAsia"/>
        </w:rPr>
        <w:t>正规</w:t>
      </w:r>
      <w:r>
        <w:t>教育体制之外、针对</w:t>
      </w:r>
      <w:r>
        <w:rPr>
          <w:rFonts w:hint="eastAsia"/>
        </w:rPr>
        <w:t>部分人群的学习类型所进行</w:t>
      </w:r>
      <w:r>
        <w:t>的</w:t>
      </w:r>
      <w:r>
        <w:rPr>
          <w:rFonts w:hint="eastAsia"/>
        </w:rPr>
        <w:t>任何</w:t>
      </w:r>
      <w:r>
        <w:t>有组织</w:t>
      </w:r>
      <w:r>
        <w:rPr>
          <w:rFonts w:hint="eastAsia"/>
        </w:rPr>
        <w:t>和</w:t>
      </w:r>
      <w:r>
        <w:t>有</w:t>
      </w:r>
      <w:r>
        <w:rPr>
          <w:rFonts w:hint="eastAsia"/>
        </w:rPr>
        <w:t>系统</w:t>
      </w:r>
      <w:r>
        <w:t>的教育活动</w:t>
      </w:r>
      <w:r>
        <w:rPr>
          <w:rFonts w:hint="eastAsia"/>
        </w:rPr>
        <w:t>；</w:t>
      </w:r>
    </w:p>
    <w:p w:rsidR="00957964" w:rsidRDefault="00957964">
      <w:pPr>
        <w:spacing w:after="240" w:line="360" w:lineRule="exact"/>
        <w:ind w:left="720"/>
        <w:rPr>
          <w:rFonts w:hint="eastAsia"/>
          <w:szCs w:val="24"/>
        </w:rPr>
      </w:pPr>
      <w:r>
        <w:rPr>
          <w:szCs w:val="24"/>
        </w:rPr>
        <w:t>（</w:t>
      </w:r>
      <w:r>
        <w:rPr>
          <w:szCs w:val="24"/>
        </w:rPr>
        <w:t>b</w:t>
      </w:r>
      <w:r>
        <w:rPr>
          <w:szCs w:val="24"/>
        </w:rPr>
        <w:t>）</w:t>
      </w:r>
      <w:r>
        <w:rPr>
          <w:rFonts w:eastAsia="KaiTi_GB2312" w:hint="eastAsia"/>
          <w:b/>
          <w:bCs/>
          <w:szCs w:val="24"/>
        </w:rPr>
        <w:t>技术职业教育</w:t>
      </w:r>
      <w:r>
        <w:rPr>
          <w:rFonts w:hint="eastAsia"/>
          <w:szCs w:val="24"/>
        </w:rPr>
        <w:t>是指任何非学历的中学后教育，旨在掌握各种技能。详情可参考本文第</w:t>
      </w:r>
      <w:r>
        <w:rPr>
          <w:rFonts w:hint="eastAsia"/>
          <w:szCs w:val="24"/>
        </w:rPr>
        <w:t>147-156</w:t>
      </w:r>
      <w:r>
        <w:rPr>
          <w:rFonts w:hint="eastAsia"/>
          <w:szCs w:val="24"/>
        </w:rPr>
        <w:t>段有关技术职业教育与培训的内容；</w:t>
      </w:r>
    </w:p>
    <w:p w:rsidR="00957964" w:rsidRDefault="00957964">
      <w:pPr>
        <w:spacing w:after="240" w:line="360" w:lineRule="exact"/>
        <w:ind w:left="720"/>
        <w:rPr>
          <w:rFonts w:hint="eastAsia"/>
          <w:szCs w:val="24"/>
        </w:rPr>
      </w:pPr>
      <w:r>
        <w:rPr>
          <w:szCs w:val="24"/>
        </w:rPr>
        <w:t>（</w:t>
      </w:r>
      <w:r>
        <w:rPr>
          <w:szCs w:val="24"/>
        </w:rPr>
        <w:t>c</w:t>
      </w:r>
      <w:r>
        <w:rPr>
          <w:szCs w:val="24"/>
        </w:rPr>
        <w:t>）</w:t>
      </w:r>
      <w:r>
        <w:rPr>
          <w:rFonts w:eastAsia="KaiTi_GB2312" w:hint="eastAsia"/>
          <w:b/>
          <w:bCs/>
          <w:szCs w:val="24"/>
        </w:rPr>
        <w:t>工作教育</w:t>
      </w:r>
      <w:r>
        <w:rPr>
          <w:rFonts w:hint="eastAsia"/>
          <w:szCs w:val="24"/>
        </w:rPr>
        <w:t>或实践艺术旨在通过基础教育为学生培养正确的工作态度；</w:t>
      </w:r>
    </w:p>
    <w:p w:rsidR="00957964" w:rsidRDefault="00957964">
      <w:pPr>
        <w:spacing w:after="240" w:line="360" w:lineRule="exact"/>
        <w:ind w:left="720"/>
        <w:rPr>
          <w:rFonts w:hint="eastAsia"/>
          <w:szCs w:val="24"/>
        </w:rPr>
      </w:pPr>
      <w:r>
        <w:rPr>
          <w:szCs w:val="24"/>
        </w:rPr>
        <w:t>（</w:t>
      </w:r>
      <w:r>
        <w:rPr>
          <w:szCs w:val="24"/>
        </w:rPr>
        <w:t>d</w:t>
      </w:r>
      <w:r>
        <w:rPr>
          <w:szCs w:val="24"/>
        </w:rPr>
        <w:t>）</w:t>
      </w:r>
      <w:r>
        <w:rPr>
          <w:rFonts w:hint="eastAsia"/>
          <w:b/>
          <w:i/>
          <w:szCs w:val="24"/>
        </w:rPr>
        <w:t xml:space="preserve"> </w:t>
      </w:r>
      <w:r>
        <w:rPr>
          <w:rFonts w:eastAsia="KaiTi_GB2312" w:hint="eastAsia"/>
          <w:b/>
          <w:bCs/>
          <w:szCs w:val="24"/>
        </w:rPr>
        <w:t>特殊教育</w:t>
      </w:r>
      <w:r>
        <w:rPr>
          <w:rFonts w:hint="eastAsia"/>
          <w:szCs w:val="24"/>
        </w:rPr>
        <w:t>是针对那些在肢体、智力、心理、社会或文化方面丧失能力的人以及那些有天赋的儿童所进行的教育，旨在培养他们的能力。就学校的做法和服务而言，学员所使用的是经过修订的教育课程。</w:t>
      </w:r>
    </w:p>
    <w:p w:rsidR="00957964" w:rsidRDefault="00957964">
      <w:pPr>
        <w:spacing w:after="240" w:line="360" w:lineRule="exact"/>
        <w:rPr>
          <w:rFonts w:ascii="SimHei" w:eastAsia="SimHei" w:hint="eastAsia"/>
          <w:bCs/>
          <w:szCs w:val="24"/>
        </w:rPr>
      </w:pPr>
      <w:r>
        <w:rPr>
          <w:rFonts w:ascii="SimHei" w:eastAsia="SimHei" w:hint="eastAsia"/>
          <w:bCs/>
          <w:szCs w:val="24"/>
        </w:rPr>
        <w:t>问题2：实现受教育权所面临的困难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菲律宾的基础教育质量一直在不断下降。人口持续的高速增长（每年增幅估计为</w:t>
      </w:r>
      <w:r>
        <w:rPr>
          <w:rFonts w:hint="eastAsia"/>
          <w:szCs w:val="24"/>
        </w:rPr>
        <w:t>2.3%</w:t>
      </w:r>
      <w:r>
        <w:rPr>
          <w:rFonts w:hint="eastAsia"/>
          <w:szCs w:val="24"/>
        </w:rPr>
        <w:t>）对基础教育带来了影响。由于实行免费的公办中等教育以及其他原因，公立教育系统面临着很大的压力，一方面需要应对学生人数不断增加所带来的问题，另一方面受到严重限制的预算又使基础教育的投入不足。</w:t>
      </w:r>
    </w:p>
    <w:p w:rsidR="00957964" w:rsidRDefault="00957964">
      <w:pPr>
        <w:spacing w:after="240" w:line="360" w:lineRule="exact"/>
        <w:rPr>
          <w:rFonts w:ascii="SimHei" w:eastAsia="SimHei" w:hint="eastAsia"/>
          <w:bCs/>
          <w:szCs w:val="24"/>
          <w:u w:val="single"/>
        </w:rPr>
      </w:pPr>
      <w:r>
        <w:rPr>
          <w:rFonts w:ascii="SimHei" w:eastAsia="SimHei" w:hint="eastAsia"/>
          <w:bCs/>
          <w:szCs w:val="24"/>
          <w:u w:val="single"/>
        </w:rPr>
        <w:t>一、初等教育和中等教育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教育部指出，初等和中等教育面临着以下困难：</w:t>
      </w:r>
    </w:p>
    <w:p w:rsidR="00957964" w:rsidRDefault="00957964">
      <w:pPr>
        <w:spacing w:after="240" w:line="360" w:lineRule="exact"/>
        <w:rPr>
          <w:rFonts w:ascii="SimSun" w:hint="eastAsia"/>
          <w:bCs/>
          <w:szCs w:val="24"/>
          <w:u w:val="single"/>
        </w:rPr>
      </w:pPr>
      <w:r>
        <w:rPr>
          <w:rFonts w:ascii="SimSun" w:hint="eastAsia"/>
          <w:bCs/>
          <w:szCs w:val="24"/>
          <w:u w:val="single"/>
        </w:rPr>
        <w:t>基础教育的就学机会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2000</w:t>
      </w:r>
      <w:r>
        <w:rPr>
          <w:rFonts w:hint="eastAsia"/>
          <w:szCs w:val="24"/>
        </w:rPr>
        <w:t>年，共有</w:t>
      </w:r>
      <w:r>
        <w:rPr>
          <w:szCs w:val="24"/>
        </w:rPr>
        <w:t>4 569</w:t>
      </w:r>
      <w:r>
        <w:rPr>
          <w:rFonts w:hint="eastAsia"/>
          <w:szCs w:val="24"/>
        </w:rPr>
        <w:t>个村（约占村庄总数的</w:t>
      </w:r>
      <w:r>
        <w:rPr>
          <w:rFonts w:hint="eastAsia"/>
          <w:szCs w:val="24"/>
        </w:rPr>
        <w:t>10%</w:t>
      </w:r>
      <w:r>
        <w:rPr>
          <w:rFonts w:hint="eastAsia"/>
          <w:szCs w:val="24"/>
        </w:rPr>
        <w:t>）没有小学。但在</w:t>
      </w:r>
      <w:r>
        <w:rPr>
          <w:rFonts w:hint="eastAsia"/>
          <w:szCs w:val="24"/>
        </w:rPr>
        <w:t>2001</w:t>
      </w:r>
      <w:r>
        <w:rPr>
          <w:rFonts w:hint="eastAsia"/>
          <w:szCs w:val="24"/>
        </w:rPr>
        <w:t>年，其中只有</w:t>
      </w:r>
      <w:r>
        <w:rPr>
          <w:szCs w:val="24"/>
        </w:rPr>
        <w:t>1 617</w:t>
      </w:r>
      <w:r>
        <w:rPr>
          <w:rFonts w:hint="eastAsia"/>
          <w:szCs w:val="24"/>
        </w:rPr>
        <w:t>个村需要学校，因为其余村庄可以到其外边的学校就学。截至</w:t>
      </w:r>
      <w:r>
        <w:rPr>
          <w:rFonts w:hint="eastAsia"/>
          <w:szCs w:val="24"/>
        </w:rPr>
        <w:t>2004</w:t>
      </w:r>
      <w:r>
        <w:rPr>
          <w:rFonts w:hint="eastAsia"/>
          <w:szCs w:val="24"/>
        </w:rPr>
        <w:t>年，在这些缺乏初等教育学校的村庄中，只有</w:t>
      </w:r>
      <w:r>
        <w:rPr>
          <w:rFonts w:hint="eastAsia"/>
          <w:szCs w:val="24"/>
        </w:rPr>
        <w:t>118</w:t>
      </w:r>
      <w:r>
        <w:rPr>
          <w:rFonts w:hint="eastAsia"/>
          <w:szCs w:val="24"/>
        </w:rPr>
        <w:t>个村仍然缺乏教育服务。</w:t>
      </w:r>
    </w:p>
    <w:p w:rsidR="00957964" w:rsidRDefault="00957964">
      <w:pPr>
        <w:spacing w:after="240" w:line="360" w:lineRule="exact"/>
        <w:rPr>
          <w:rFonts w:ascii="SimSun" w:hint="eastAsia"/>
          <w:bCs/>
          <w:szCs w:val="24"/>
          <w:u w:val="single"/>
        </w:rPr>
      </w:pPr>
      <w:r>
        <w:rPr>
          <w:rFonts w:ascii="SimSun" w:hint="eastAsia"/>
          <w:bCs/>
          <w:szCs w:val="24"/>
          <w:u w:val="single"/>
        </w:rPr>
        <w:t>效能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辍学率高与学校因素有关，也与非学校因素有关，如：身体弱和</w:t>
      </w:r>
      <w:r>
        <w:rPr>
          <w:rFonts w:hint="eastAsia"/>
          <w:szCs w:val="24"/>
        </w:rPr>
        <w:t>/</w:t>
      </w:r>
      <w:r>
        <w:rPr>
          <w:rFonts w:hint="eastAsia"/>
          <w:szCs w:val="24"/>
        </w:rPr>
        <w:t>或营养不良、父母态度、经济状况、地理因素、政治冲突、残疾和教师因素等。</w:t>
      </w:r>
    </w:p>
    <w:p w:rsidR="00957964" w:rsidRDefault="00957964">
      <w:pPr>
        <w:spacing w:after="240" w:line="360" w:lineRule="exact"/>
        <w:rPr>
          <w:rFonts w:ascii="SimSun" w:hint="eastAsia"/>
          <w:bCs/>
          <w:szCs w:val="24"/>
          <w:u w:val="single"/>
        </w:rPr>
      </w:pPr>
      <w:r>
        <w:rPr>
          <w:rFonts w:ascii="SimSun" w:hint="eastAsia"/>
          <w:bCs/>
          <w:szCs w:val="24"/>
          <w:u w:val="single"/>
        </w:rPr>
        <w:t>质量</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另一个迫切的问题就是提高教育质量。各种成绩测试结果显示国家教育质量的问题很严重。</w:t>
      </w:r>
      <w:r>
        <w:rPr>
          <w:rFonts w:hint="eastAsia"/>
          <w:szCs w:val="24"/>
        </w:rPr>
        <w:t>2002</w:t>
      </w:r>
      <w:r>
        <w:rPr>
          <w:rFonts w:hint="eastAsia"/>
          <w:szCs w:val="24"/>
        </w:rPr>
        <w:t>年，只有</w:t>
      </w:r>
      <w:r>
        <w:rPr>
          <w:szCs w:val="24"/>
        </w:rPr>
        <w:t>51.73</w:t>
      </w:r>
      <w:r>
        <w:rPr>
          <w:rFonts w:hint="eastAsia"/>
          <w:szCs w:val="24"/>
        </w:rPr>
        <w:t>%</w:t>
      </w:r>
      <w:r>
        <w:rPr>
          <w:rFonts w:hint="eastAsia"/>
          <w:szCs w:val="24"/>
        </w:rPr>
        <w:t>的小学生通过了国家小学成绩测试。在最近进行的中学准备状态测试中，只有</w:t>
      </w:r>
      <w:r>
        <w:rPr>
          <w:szCs w:val="24"/>
        </w:rPr>
        <w:t>0.52</w:t>
      </w:r>
      <w:r>
        <w:rPr>
          <w:rFonts w:hint="eastAsia"/>
          <w:szCs w:val="24"/>
        </w:rPr>
        <w:t>%</w:t>
      </w:r>
      <w:r>
        <w:rPr>
          <w:rFonts w:hint="eastAsia"/>
          <w:szCs w:val="24"/>
        </w:rPr>
        <w:t>的应试者取得了</w:t>
      </w:r>
      <w:r>
        <w:rPr>
          <w:rFonts w:hint="eastAsia"/>
          <w:szCs w:val="24"/>
        </w:rPr>
        <w:t>75</w:t>
      </w:r>
      <w:r>
        <w:rPr>
          <w:rFonts w:hint="eastAsia"/>
          <w:szCs w:val="24"/>
        </w:rPr>
        <w:t>分或以上的成绩（采用百分制）。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2002-2003</w:t>
      </w:r>
      <w:r>
        <w:rPr>
          <w:rFonts w:hint="eastAsia"/>
          <w:szCs w:val="24"/>
        </w:rPr>
        <w:t>年初，教育部对公立学校中的四年级和一年级学生进行了诊断性测试，结果显示学生在数学、自然科学和英语方面的能力非常差。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更令人吃惊的是，在对</w:t>
      </w:r>
      <w:r>
        <w:rPr>
          <w:rFonts w:hint="eastAsia"/>
          <w:szCs w:val="24"/>
        </w:rPr>
        <w:t>2004-2005</w:t>
      </w:r>
      <w:r>
        <w:rPr>
          <w:rFonts w:hint="eastAsia"/>
          <w:szCs w:val="24"/>
        </w:rPr>
        <w:t>学年即将入学的一年级学生进行测试后发现，只有</w:t>
      </w:r>
      <w:r>
        <w:rPr>
          <w:rFonts w:hint="eastAsia"/>
          <w:szCs w:val="24"/>
        </w:rPr>
        <w:t>0.5%</w:t>
      </w:r>
      <w:r>
        <w:rPr>
          <w:rFonts w:hint="eastAsia"/>
          <w:szCs w:val="24"/>
        </w:rPr>
        <w:t>左右的应试者成绩在</w:t>
      </w:r>
      <w:r>
        <w:rPr>
          <w:rFonts w:hint="eastAsia"/>
          <w:szCs w:val="24"/>
        </w:rPr>
        <w:t>79-94</w:t>
      </w:r>
      <w:r>
        <w:rPr>
          <w:rFonts w:hint="eastAsia"/>
          <w:szCs w:val="24"/>
        </w:rPr>
        <w:t>分之间（采用百分制），不到</w:t>
      </w:r>
      <w:r>
        <w:rPr>
          <w:rFonts w:hint="eastAsia"/>
          <w:szCs w:val="24"/>
        </w:rPr>
        <w:t>20%</w:t>
      </w:r>
      <w:r>
        <w:rPr>
          <w:rFonts w:hint="eastAsia"/>
          <w:szCs w:val="24"/>
        </w:rPr>
        <w:t>的应试者成绩达到</w:t>
      </w:r>
      <w:r>
        <w:rPr>
          <w:rFonts w:hint="eastAsia"/>
          <w:szCs w:val="24"/>
        </w:rPr>
        <w:t>50</w:t>
      </w:r>
      <w:r>
        <w:rPr>
          <w:rFonts w:hint="eastAsia"/>
          <w:szCs w:val="24"/>
        </w:rPr>
        <w:t>分（及格水平）。绝大多数学生的成绩在</w:t>
      </w:r>
      <w:r>
        <w:rPr>
          <w:rFonts w:hint="eastAsia"/>
          <w:szCs w:val="24"/>
        </w:rPr>
        <w:t>49</w:t>
      </w:r>
      <w:r>
        <w:rPr>
          <w:rFonts w:hint="eastAsia"/>
          <w:szCs w:val="24"/>
        </w:rPr>
        <w:t>分或以下。但值得一提的是，在第三个初等教育项目所支持的</w:t>
      </w:r>
      <w:r>
        <w:rPr>
          <w:rFonts w:hint="eastAsia"/>
          <w:szCs w:val="24"/>
        </w:rPr>
        <w:t>21</w:t>
      </w:r>
      <w:r>
        <w:rPr>
          <w:rFonts w:hint="eastAsia"/>
          <w:szCs w:val="24"/>
        </w:rPr>
        <w:t>个省中，实际学生成绩（</w:t>
      </w:r>
      <w:r>
        <w:rPr>
          <w:rFonts w:hint="eastAsia"/>
          <w:szCs w:val="24"/>
        </w:rPr>
        <w:t>56</w:t>
      </w:r>
      <w:r>
        <w:rPr>
          <w:rFonts w:hint="eastAsia"/>
          <w:szCs w:val="24"/>
        </w:rPr>
        <w:t>分）一般明显高于国家平均成绩（</w:t>
      </w:r>
      <w:r>
        <w:rPr>
          <w:rFonts w:hint="eastAsia"/>
          <w:szCs w:val="24"/>
        </w:rPr>
        <w:t>44</w:t>
      </w:r>
      <w:r>
        <w:rPr>
          <w:rFonts w:hint="eastAsia"/>
          <w:szCs w:val="24"/>
        </w:rPr>
        <w:t>分）。第三个初等教育项目是官方发展援助项目之一，旨在提高各省的教育质量。以省为基础的其他项目包括：澳大利亚国际发展署援助的棉兰老基础教育援助、日本的教育机构改造项目、联合国儿童基金会援助的第五个国家儿童方案以及学校培训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质量差的问题与很多原因有关，除其他原因外，包括：教师技能与素养；缺乏旨在加强在职培训的制度化支持系统；对于教师职业，缺乏旨在促进教师坚守岗位和调整教学工作量的明确职业通道和流动机会——一项研究显示，除教学工作外，菲律宾教师还有</w:t>
      </w:r>
      <w:r>
        <w:rPr>
          <w:rFonts w:hint="eastAsia"/>
          <w:szCs w:val="24"/>
        </w:rPr>
        <w:t>72</w:t>
      </w:r>
      <w:r>
        <w:rPr>
          <w:rFonts w:hint="eastAsia"/>
          <w:szCs w:val="24"/>
        </w:rPr>
        <w:t>项任务。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pPr>
      <w:r>
        <w:rPr>
          <w:rFonts w:hint="eastAsia"/>
        </w:rPr>
        <w:t>无论是从教学内容还是从教学方法的角度来说，教师的水平都是一个问题。截至</w:t>
      </w:r>
      <w:r>
        <w:rPr>
          <w:rFonts w:hint="eastAsia"/>
        </w:rPr>
        <w:t>2004-2005</w:t>
      </w:r>
      <w:r>
        <w:rPr>
          <w:rFonts w:hint="eastAsia"/>
        </w:rPr>
        <w:t>学年，在公立学校中，数学专业毕业的数学教师只占</w:t>
      </w:r>
      <w:r>
        <w:rPr>
          <w:rFonts w:hint="eastAsia"/>
        </w:rPr>
        <w:t>80%</w:t>
      </w:r>
      <w:r>
        <w:rPr>
          <w:rFonts w:hint="eastAsia"/>
        </w:rPr>
        <w:t>，自然科学专业毕业的生物教师占</w:t>
      </w:r>
      <w:r>
        <w:rPr>
          <w:rFonts w:hint="eastAsia"/>
        </w:rPr>
        <w:t>44%</w:t>
      </w:r>
      <w:r>
        <w:rPr>
          <w:rFonts w:hint="eastAsia"/>
        </w:rPr>
        <w:t>，化学专业毕业的化学教师占</w:t>
      </w:r>
      <w:r>
        <w:rPr>
          <w:rFonts w:hint="eastAsia"/>
        </w:rPr>
        <w:t>34%</w:t>
      </w:r>
      <w:r>
        <w:rPr>
          <w:rFonts w:hint="eastAsia"/>
        </w:rPr>
        <w:t>，物理专业毕业的物理教师占</w:t>
      </w:r>
      <w:r>
        <w:rPr>
          <w:rFonts w:hint="eastAsia"/>
        </w:rPr>
        <w:t>27%</w:t>
      </w:r>
      <w:r>
        <w:rPr>
          <w:rFonts w:hint="eastAsia"/>
        </w:rPr>
        <w:t>。其他教师则为“通才”，负责讲授各类</w:t>
      </w:r>
      <w:r>
        <w:rPr>
          <w:rFonts w:hint="eastAsia"/>
          <w:szCs w:val="24"/>
        </w:rPr>
        <w:t>自然科学</w:t>
      </w:r>
      <w:r>
        <w:rPr>
          <w:rFonts w:hint="eastAsia"/>
        </w:rPr>
        <w:t>科目。但是即使对于各科目的专业教师来说，他们在专业科目方面的素养水平和教学质量也似乎存在着欠缺。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还存在着影响教育质量的其他因素，其中可以确定的因素包括：过于拥挤的学校课程（与其他东盟国家以及学习材料不足的地方相比，菲律宾各科目的学习时间最短）；教育制度的双语政策（这影响了需要英语达到熟练程度的自然科学和数学成绩）；学生和家庭的特征以及教学方法（学生很少有机会“探讨和发现”知识）。</w:t>
      </w:r>
    </w:p>
    <w:p w:rsidR="00957964" w:rsidRDefault="00957964">
      <w:pPr>
        <w:spacing w:after="240" w:line="360" w:lineRule="exact"/>
        <w:rPr>
          <w:rFonts w:hint="eastAsia"/>
          <w:szCs w:val="24"/>
          <w:u w:val="single"/>
        </w:rPr>
      </w:pPr>
      <w:r>
        <w:rPr>
          <w:rFonts w:hint="eastAsia"/>
          <w:szCs w:val="24"/>
          <w:u w:val="single"/>
        </w:rPr>
        <w:t>教育投入不足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国家在教育方面的公共支出水平较低。</w:t>
      </w:r>
      <w:r>
        <w:rPr>
          <w:rFonts w:hint="eastAsia"/>
          <w:szCs w:val="24"/>
        </w:rPr>
        <w:t>2005-2006</w:t>
      </w:r>
      <w:r>
        <w:rPr>
          <w:rFonts w:hint="eastAsia"/>
          <w:szCs w:val="24"/>
        </w:rPr>
        <w:t>学年，</w:t>
      </w:r>
      <w:r>
        <w:rPr>
          <w:rFonts w:hint="eastAsia"/>
          <w:szCs w:val="24"/>
        </w:rPr>
        <w:t>88%</w:t>
      </w:r>
      <w:r>
        <w:rPr>
          <w:rFonts w:hint="eastAsia"/>
          <w:szCs w:val="24"/>
        </w:rPr>
        <w:t>的总支出为工资。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2000</w:t>
      </w:r>
      <w:r>
        <w:rPr>
          <w:rFonts w:hint="eastAsia"/>
          <w:szCs w:val="24"/>
        </w:rPr>
        <w:t>年，由于教育投入不足，</w:t>
      </w:r>
      <w:r>
        <w:rPr>
          <w:rFonts w:hint="eastAsia"/>
          <w:szCs w:val="24"/>
          <w:lang w:val="en-GB"/>
        </w:rPr>
        <w:t>公立小学中积压待建的教室达</w:t>
      </w:r>
      <w:r>
        <w:rPr>
          <w:rFonts w:hint="eastAsia"/>
          <w:szCs w:val="24"/>
          <w:lang w:val="en-GB"/>
        </w:rPr>
        <w:t>4</w:t>
      </w:r>
      <w:r>
        <w:rPr>
          <w:rFonts w:hint="eastAsia"/>
          <w:szCs w:val="24"/>
        </w:rPr>
        <w:t>%</w:t>
      </w:r>
      <w:r>
        <w:rPr>
          <w:rFonts w:hint="eastAsia"/>
          <w:szCs w:val="24"/>
        </w:rPr>
        <w:t>。</w:t>
      </w:r>
      <w:r>
        <w:rPr>
          <w:rFonts w:hint="eastAsia"/>
          <w:szCs w:val="24"/>
          <w:lang w:val="en-GB"/>
        </w:rPr>
        <w:t>2006-2007</w:t>
      </w:r>
      <w:r>
        <w:rPr>
          <w:rFonts w:hint="eastAsia"/>
          <w:szCs w:val="24"/>
          <w:lang w:val="en-GB"/>
        </w:rPr>
        <w:t>学年，尽管上课采取了两班倒</w:t>
      </w:r>
      <w:r>
        <w:rPr>
          <w:rFonts w:hint="eastAsia"/>
          <w:szCs w:val="24"/>
        </w:rPr>
        <w:t>制度</w:t>
      </w:r>
      <w:r>
        <w:rPr>
          <w:rFonts w:hint="eastAsia"/>
          <w:szCs w:val="24"/>
          <w:lang w:val="en-GB"/>
        </w:rPr>
        <w:t>，但是教室缺口仍然达到</w:t>
      </w:r>
      <w:r>
        <w:rPr>
          <w:szCs w:val="24"/>
        </w:rPr>
        <w:t>3 416</w:t>
      </w:r>
      <w:r>
        <w:rPr>
          <w:rFonts w:hint="eastAsia"/>
          <w:szCs w:val="24"/>
        </w:rPr>
        <w:t>个。</w:t>
      </w:r>
      <w:r>
        <w:rPr>
          <w:rFonts w:hint="eastAsia"/>
          <w:szCs w:val="24"/>
          <w:lang w:val="en-GB"/>
        </w:rPr>
        <w:t>2006-2007</w:t>
      </w:r>
      <w:r>
        <w:rPr>
          <w:rFonts w:hint="eastAsia"/>
          <w:szCs w:val="24"/>
          <w:lang w:val="en-GB"/>
        </w:rPr>
        <w:t>学年，按照</w:t>
      </w:r>
      <w:r>
        <w:rPr>
          <w:szCs w:val="24"/>
        </w:rPr>
        <w:t>1:1</w:t>
      </w:r>
      <w:r>
        <w:rPr>
          <w:rFonts w:hint="eastAsia"/>
          <w:szCs w:val="24"/>
        </w:rPr>
        <w:t>的比率，教科书短缺达到</w:t>
      </w:r>
      <w:r>
        <w:rPr>
          <w:rFonts w:hint="eastAsia"/>
          <w:szCs w:val="24"/>
        </w:rPr>
        <w:t>6 730</w:t>
      </w:r>
      <w:r>
        <w:rPr>
          <w:rFonts w:hint="eastAsia"/>
          <w:szCs w:val="24"/>
        </w:rPr>
        <w:t>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2003</w:t>
      </w:r>
      <w:r>
        <w:rPr>
          <w:rFonts w:hint="eastAsia"/>
          <w:szCs w:val="24"/>
        </w:rPr>
        <w:t>-</w:t>
      </w:r>
      <w:r>
        <w:rPr>
          <w:szCs w:val="24"/>
        </w:rPr>
        <w:t>2004</w:t>
      </w:r>
      <w:r>
        <w:rPr>
          <w:rFonts w:hint="eastAsia"/>
          <w:szCs w:val="24"/>
        </w:rPr>
        <w:t>学年，小学的</w:t>
      </w:r>
      <w:r>
        <w:rPr>
          <w:rFonts w:hint="eastAsia"/>
          <w:szCs w:val="24"/>
        </w:rPr>
        <w:t xml:space="preserve"> </w:t>
      </w:r>
      <w:r>
        <w:rPr>
          <w:rFonts w:hint="eastAsia"/>
          <w:szCs w:val="24"/>
        </w:rPr>
        <w:t>“教师</w:t>
      </w:r>
      <w:r>
        <w:rPr>
          <w:rFonts w:hint="eastAsia"/>
          <w:szCs w:val="24"/>
        </w:rPr>
        <w:t>/</w:t>
      </w:r>
      <w:r>
        <w:rPr>
          <w:rFonts w:hint="eastAsia"/>
          <w:szCs w:val="24"/>
        </w:rPr>
        <w:t>学生”比为</w:t>
      </w:r>
      <w:r>
        <w:rPr>
          <w:szCs w:val="24"/>
        </w:rPr>
        <w:t>1:36</w:t>
      </w:r>
      <w:r>
        <w:rPr>
          <w:rFonts w:hint="eastAsia"/>
          <w:szCs w:val="24"/>
        </w:rPr>
        <w:t>，中学为</w:t>
      </w:r>
      <w:r>
        <w:rPr>
          <w:szCs w:val="24"/>
        </w:rPr>
        <w:t>1:42</w:t>
      </w:r>
      <w:r>
        <w:rPr>
          <w:rFonts w:hint="eastAsia"/>
          <w:szCs w:val="24"/>
        </w:rPr>
        <w:t>。同一学年中，按照教育级别划分的班级平均人数为：小学</w:t>
      </w:r>
      <w:r>
        <w:rPr>
          <w:szCs w:val="24"/>
        </w:rPr>
        <w:t>38.64</w:t>
      </w:r>
      <w:r>
        <w:rPr>
          <w:rFonts w:hint="eastAsia"/>
          <w:szCs w:val="24"/>
        </w:rPr>
        <w:t>人，中学为</w:t>
      </w:r>
      <w:r>
        <w:rPr>
          <w:szCs w:val="24"/>
        </w:rPr>
        <w:t>56.37</w:t>
      </w:r>
      <w:r>
        <w:rPr>
          <w:rFonts w:hint="eastAsia"/>
          <w:szCs w:val="24"/>
        </w:rPr>
        <w:t>人。很明显，教育部门过去并没有走向现代化，学校缺乏一些基本的服务、设施和设备，而这些对于最大限度地利用技术发展优势至关重要。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尽管从国家的层面来说，各种比率可能是合理的，但是在根据分区</w:t>
      </w:r>
      <w:r>
        <w:rPr>
          <w:rFonts w:hint="eastAsia"/>
          <w:szCs w:val="24"/>
        </w:rPr>
        <w:t>/</w:t>
      </w:r>
      <w:r>
        <w:rPr>
          <w:rFonts w:hint="eastAsia"/>
          <w:szCs w:val="24"/>
        </w:rPr>
        <w:t>省进行划分时，相关数据显示差距还很严重，如：班级人数在</w:t>
      </w:r>
      <w:r>
        <w:rPr>
          <w:rFonts w:hint="eastAsia"/>
          <w:szCs w:val="24"/>
        </w:rPr>
        <w:t>100</w:t>
      </w:r>
      <w:r>
        <w:rPr>
          <w:rFonts w:hint="eastAsia"/>
          <w:szCs w:val="24"/>
        </w:rPr>
        <w:t>人以上，三四个孩子使用两个座位的桌子，一个教师给</w:t>
      </w:r>
      <w:r>
        <w:rPr>
          <w:rFonts w:hint="eastAsia"/>
          <w:szCs w:val="24"/>
        </w:rPr>
        <w:t>100</w:t>
      </w:r>
      <w:r>
        <w:rPr>
          <w:rFonts w:hint="eastAsia"/>
          <w:szCs w:val="24"/>
        </w:rPr>
        <w:t>多人的学生上课。此外，不能将有些地区的剩余老师重新安排到严重缺乏教师的地区，因为《关于公立学校教师法的大宪章》不允许这么做。</w:t>
      </w:r>
    </w:p>
    <w:p w:rsidR="00957964" w:rsidRDefault="00957964">
      <w:pPr>
        <w:pStyle w:val="BodyText2"/>
        <w:framePr w:w="0" w:hRule="auto" w:hSpace="0" w:wrap="auto" w:vAnchor="margin" w:hAnchor="text" w:xAlign="left" w:yAlign="inline"/>
        <w:spacing w:after="240" w:line="360" w:lineRule="exact"/>
        <w:jc w:val="both"/>
        <w:rPr>
          <w:rFonts w:hint="eastAsia"/>
          <w:sz w:val="21"/>
          <w:szCs w:val="24"/>
        </w:rPr>
      </w:pPr>
      <w:r>
        <w:rPr>
          <w:rFonts w:hint="eastAsia"/>
          <w:b/>
          <w:sz w:val="21"/>
          <w:szCs w:val="24"/>
          <w:u w:val="single"/>
        </w:rPr>
        <w:t>二、高等教育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高等教育面临着与中小学同样的问题。</w:t>
      </w:r>
      <w:r>
        <w:rPr>
          <w:rFonts w:hint="eastAsia"/>
          <w:szCs w:val="24"/>
        </w:rPr>
        <w:t>2000</w:t>
      </w:r>
      <w:r>
        <w:rPr>
          <w:rFonts w:hint="eastAsia"/>
          <w:szCs w:val="24"/>
        </w:rPr>
        <w:t>年，高等教育委员会编制了《</w:t>
      </w:r>
      <w:r>
        <w:rPr>
          <w:szCs w:val="24"/>
        </w:rPr>
        <w:t>2001</w:t>
      </w:r>
      <w:r>
        <w:rPr>
          <w:rFonts w:hint="eastAsia"/>
          <w:szCs w:val="24"/>
        </w:rPr>
        <w:t>-2</w:t>
      </w:r>
      <w:r>
        <w:rPr>
          <w:szCs w:val="24"/>
        </w:rPr>
        <w:t>010</w:t>
      </w:r>
      <w:r>
        <w:rPr>
          <w:rFonts w:hint="eastAsia"/>
          <w:szCs w:val="24"/>
        </w:rPr>
        <w:t>年高等教育长期发展计划》，这是一个综合计划，阐明了菲律宾高等教育的远景、使命和战略方向，旨在解决高等教育的各种事务和令人关心的问题，描绘未来的发展方向。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高等教育的主要行动措施是为了实现四（</w:t>
      </w:r>
      <w:r>
        <w:rPr>
          <w:rFonts w:hint="eastAsia"/>
          <w:szCs w:val="24"/>
        </w:rPr>
        <w:t>4</w:t>
      </w:r>
      <w:r>
        <w:rPr>
          <w:rFonts w:hint="eastAsia"/>
          <w:szCs w:val="24"/>
        </w:rPr>
        <w:t>）个目标，即：</w:t>
      </w:r>
      <w:r>
        <w:rPr>
          <w:rFonts w:hint="eastAsia"/>
          <w:szCs w:val="24"/>
        </w:rPr>
        <w:t xml:space="preserve"> </w:t>
      </w:r>
    </w:p>
    <w:p w:rsidR="00957964" w:rsidRDefault="00957964">
      <w:pPr>
        <w:spacing w:after="240" w:line="360" w:lineRule="exact"/>
        <w:ind w:left="360"/>
        <w:outlineLvl w:val="0"/>
        <w:rPr>
          <w:rFonts w:hint="eastAsia"/>
          <w:szCs w:val="24"/>
        </w:rPr>
      </w:pPr>
      <w:r>
        <w:rPr>
          <w:szCs w:val="24"/>
        </w:rPr>
        <w:t>（</w:t>
      </w:r>
      <w:r>
        <w:rPr>
          <w:szCs w:val="24"/>
        </w:rPr>
        <w:t>a</w:t>
      </w:r>
      <w:r>
        <w:rPr>
          <w:szCs w:val="24"/>
        </w:rPr>
        <w:t>）</w:t>
      </w:r>
      <w:r>
        <w:rPr>
          <w:rFonts w:eastAsia="KaiTi_GB2312" w:hint="eastAsia"/>
          <w:szCs w:val="24"/>
        </w:rPr>
        <w:t>质量与优秀</w:t>
      </w:r>
      <w:r>
        <w:rPr>
          <w:rFonts w:hint="eastAsia"/>
          <w:szCs w:val="24"/>
        </w:rPr>
        <w:t>——按照国际认可的质量和优秀标准提供本科及研究生教育；</w:t>
      </w:r>
    </w:p>
    <w:p w:rsidR="00957964" w:rsidRDefault="00957964">
      <w:pPr>
        <w:spacing w:after="240" w:line="360" w:lineRule="exact"/>
        <w:ind w:left="360"/>
        <w:outlineLvl w:val="0"/>
        <w:rPr>
          <w:rFonts w:hint="eastAsia"/>
          <w:szCs w:val="24"/>
        </w:rPr>
      </w:pPr>
      <w:r>
        <w:rPr>
          <w:szCs w:val="24"/>
        </w:rPr>
        <w:t>（</w:t>
      </w:r>
      <w:r>
        <w:rPr>
          <w:szCs w:val="24"/>
        </w:rPr>
        <w:t>b</w:t>
      </w:r>
      <w:r>
        <w:rPr>
          <w:szCs w:val="24"/>
        </w:rPr>
        <w:t>）</w:t>
      </w:r>
      <w:r>
        <w:rPr>
          <w:rFonts w:eastAsia="KaiTi_GB2312" w:hint="eastAsia"/>
          <w:szCs w:val="24"/>
        </w:rPr>
        <w:t>相关性与反应性</w:t>
      </w:r>
      <w:r>
        <w:rPr>
          <w:rFonts w:hint="eastAsia"/>
          <w:szCs w:val="24"/>
        </w:rPr>
        <w:t>——对不断变化的国内和国际环境做出反应，开发并传播与此相关的广泛学科知识；</w:t>
      </w:r>
    </w:p>
    <w:p w:rsidR="00957964" w:rsidRDefault="00957964">
      <w:pPr>
        <w:spacing w:after="240" w:line="360" w:lineRule="exact"/>
        <w:ind w:left="360"/>
        <w:outlineLvl w:val="0"/>
        <w:rPr>
          <w:rFonts w:hint="eastAsia"/>
          <w:szCs w:val="24"/>
        </w:rPr>
      </w:pPr>
      <w:r>
        <w:rPr>
          <w:szCs w:val="24"/>
        </w:rPr>
        <w:t>（</w:t>
      </w:r>
      <w:r>
        <w:rPr>
          <w:szCs w:val="24"/>
        </w:rPr>
        <w:t>c</w:t>
      </w:r>
      <w:r>
        <w:rPr>
          <w:szCs w:val="24"/>
        </w:rPr>
        <w:t>）</w:t>
      </w:r>
      <w:r>
        <w:rPr>
          <w:rFonts w:eastAsia="KaiTi_GB2312" w:hint="eastAsia"/>
          <w:szCs w:val="24"/>
        </w:rPr>
        <w:t>就学与公正</w:t>
      </w:r>
      <w:r>
        <w:rPr>
          <w:rFonts w:hint="eastAsia"/>
          <w:szCs w:val="24"/>
        </w:rPr>
        <w:t>——为合格的菲律宾人增加接受高等教育的机会；及</w:t>
      </w:r>
    </w:p>
    <w:p w:rsidR="00957964" w:rsidRDefault="00957964">
      <w:pPr>
        <w:spacing w:after="240" w:line="360" w:lineRule="exact"/>
        <w:ind w:left="360"/>
        <w:outlineLvl w:val="0"/>
        <w:rPr>
          <w:rFonts w:hint="eastAsia"/>
          <w:szCs w:val="24"/>
        </w:rPr>
      </w:pPr>
      <w:r>
        <w:rPr>
          <w:szCs w:val="24"/>
        </w:rPr>
        <w:t>（</w:t>
      </w:r>
      <w:r>
        <w:rPr>
          <w:szCs w:val="24"/>
        </w:rPr>
        <w:t>d</w:t>
      </w:r>
      <w:r>
        <w:rPr>
          <w:szCs w:val="24"/>
        </w:rPr>
        <w:t>）</w:t>
      </w:r>
      <w:r>
        <w:rPr>
          <w:rFonts w:hint="eastAsia"/>
          <w:i/>
          <w:szCs w:val="24"/>
        </w:rPr>
        <w:t xml:space="preserve"> </w:t>
      </w:r>
      <w:r>
        <w:rPr>
          <w:rFonts w:eastAsia="KaiTi_GB2312" w:hint="eastAsia"/>
          <w:szCs w:val="24"/>
        </w:rPr>
        <w:t>效率与效力</w:t>
      </w:r>
      <w:r>
        <w:rPr>
          <w:rFonts w:hint="eastAsia"/>
          <w:szCs w:val="24"/>
        </w:rPr>
        <w:t>——使社会、机构和个人最大限度地利用高等教育资源。</w:t>
      </w:r>
    </w:p>
    <w:p w:rsidR="00957964" w:rsidRDefault="00957964">
      <w:pPr>
        <w:spacing w:after="240" w:line="360" w:lineRule="exact"/>
        <w:rPr>
          <w:rFonts w:ascii="SimHei" w:eastAsia="SimHei" w:hint="eastAsia"/>
          <w:bCs/>
          <w:szCs w:val="24"/>
        </w:rPr>
      </w:pPr>
      <w:r>
        <w:rPr>
          <w:rFonts w:ascii="SimHei" w:eastAsia="SimHei"/>
          <w:bCs/>
          <w:szCs w:val="24"/>
        </w:rPr>
        <w:br w:type="page"/>
      </w:r>
      <w:r>
        <w:rPr>
          <w:rFonts w:ascii="SimHei" w:eastAsia="SimHei" w:hint="eastAsia"/>
          <w:bCs/>
          <w:szCs w:val="24"/>
        </w:rPr>
        <w:t>问题3：教育统计</w:t>
      </w:r>
    </w:p>
    <w:p w:rsidR="00957964" w:rsidRDefault="00957964">
      <w:pPr>
        <w:spacing w:after="240" w:line="360" w:lineRule="exact"/>
        <w:rPr>
          <w:rFonts w:hint="eastAsia"/>
          <w:szCs w:val="24"/>
          <w:u w:val="single"/>
        </w:rPr>
      </w:pPr>
      <w:r>
        <w:rPr>
          <w:rFonts w:hint="eastAsia"/>
          <w:szCs w:val="24"/>
          <w:u w:val="single"/>
        </w:rPr>
        <w:t>识字率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w:t>
      </w:r>
      <w:r>
        <w:rPr>
          <w:rFonts w:hint="eastAsia"/>
          <w:szCs w:val="24"/>
        </w:rPr>
        <w:t>2003</w:t>
      </w:r>
      <w:r>
        <w:rPr>
          <w:rFonts w:hint="eastAsia"/>
          <w:szCs w:val="24"/>
        </w:rPr>
        <w:t>年功能性扫盲教育与大众传媒调查》，菲律宾的基本或简单识字率达到</w:t>
      </w:r>
      <w:r>
        <w:rPr>
          <w:szCs w:val="24"/>
        </w:rPr>
        <w:t>93.9</w:t>
      </w:r>
      <w:r>
        <w:rPr>
          <w:rFonts w:hint="eastAsia"/>
          <w:szCs w:val="24"/>
        </w:rPr>
        <w:t>%</w:t>
      </w:r>
      <w:r>
        <w:rPr>
          <w:rFonts w:hint="eastAsia"/>
          <w:szCs w:val="24"/>
        </w:rPr>
        <w:t>，男性和女性的差异很大，分别为</w:t>
      </w:r>
      <w:r>
        <w:rPr>
          <w:szCs w:val="24"/>
        </w:rPr>
        <w:t>93.2</w:t>
      </w:r>
      <w:r>
        <w:rPr>
          <w:rFonts w:hint="eastAsia"/>
          <w:szCs w:val="24"/>
        </w:rPr>
        <w:t>%</w:t>
      </w:r>
      <w:r>
        <w:rPr>
          <w:rFonts w:hint="eastAsia"/>
          <w:szCs w:val="24"/>
        </w:rPr>
        <w:t>和</w:t>
      </w:r>
      <w:r>
        <w:rPr>
          <w:szCs w:val="24"/>
        </w:rPr>
        <w:t>94.6</w:t>
      </w:r>
      <w:r>
        <w:rPr>
          <w:rFonts w:hint="eastAsia"/>
          <w:szCs w:val="24"/>
        </w:rPr>
        <w:t>%</w:t>
      </w:r>
      <w:r>
        <w:rPr>
          <w:rFonts w:hint="eastAsia"/>
          <w:szCs w:val="24"/>
        </w:rPr>
        <w:t>。与</w:t>
      </w:r>
      <w:r>
        <w:rPr>
          <w:rFonts w:hint="eastAsia"/>
          <w:szCs w:val="24"/>
        </w:rPr>
        <w:t>1994</w:t>
      </w:r>
      <w:r>
        <w:rPr>
          <w:rFonts w:hint="eastAsia"/>
          <w:szCs w:val="24"/>
        </w:rPr>
        <w:t>年的数据相比，女性的简单识字率提高了</w:t>
      </w:r>
      <w:r>
        <w:rPr>
          <w:szCs w:val="24"/>
        </w:rPr>
        <w:t>0.6</w:t>
      </w:r>
      <w:r>
        <w:rPr>
          <w:rFonts w:hint="eastAsia"/>
          <w:szCs w:val="24"/>
        </w:rPr>
        <w:t>个百分点，而男性则下降了</w:t>
      </w:r>
      <w:r>
        <w:rPr>
          <w:szCs w:val="24"/>
        </w:rPr>
        <w:t>0.5</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在各区中，国家首都区的识字率最高，达到</w:t>
      </w:r>
      <w:r>
        <w:rPr>
          <w:szCs w:val="24"/>
        </w:rPr>
        <w:t>99.1</w:t>
      </w:r>
      <w:r>
        <w:rPr>
          <w:rFonts w:hint="eastAsia"/>
          <w:szCs w:val="24"/>
        </w:rPr>
        <w:t>%</w:t>
      </w:r>
      <w:r>
        <w:rPr>
          <w:rFonts w:hint="eastAsia"/>
          <w:szCs w:val="24"/>
        </w:rPr>
        <w:t>，而</w:t>
      </w:r>
      <w:r>
        <w:rPr>
          <w:szCs w:val="24"/>
        </w:rPr>
        <w:t>棉兰老穆斯林自治区</w:t>
      </w:r>
      <w:r>
        <w:rPr>
          <w:rFonts w:hint="eastAsia"/>
          <w:szCs w:val="24"/>
        </w:rPr>
        <w:t>最低，为</w:t>
      </w:r>
      <w:r>
        <w:rPr>
          <w:szCs w:val="24"/>
        </w:rPr>
        <w:t>70.7</w:t>
      </w:r>
      <w:r>
        <w:rPr>
          <w:rFonts w:hint="eastAsia"/>
          <w:szCs w:val="24"/>
        </w:rPr>
        <w:t>%</w:t>
      </w:r>
      <w:r>
        <w:rPr>
          <w:rFonts w:hint="eastAsia"/>
          <w:szCs w:val="24"/>
        </w:rPr>
        <w:t>。识字率高于国家水平的其他区包括：</w:t>
      </w:r>
      <w:r>
        <w:rPr>
          <w:rFonts w:hint="eastAsia"/>
          <w:szCs w:val="24"/>
        </w:rPr>
        <w:t>1</w:t>
      </w:r>
      <w:r>
        <w:rPr>
          <w:rFonts w:hint="eastAsia"/>
          <w:szCs w:val="24"/>
        </w:rPr>
        <w:t>号区</w:t>
      </w:r>
      <w:r>
        <w:t>伊罗戈斯区</w:t>
      </w:r>
      <w:r>
        <w:rPr>
          <w:rFonts w:hint="eastAsia"/>
        </w:rPr>
        <w:t>（</w:t>
      </w:r>
      <w:r>
        <w:rPr>
          <w:szCs w:val="24"/>
        </w:rPr>
        <w:t>97.1</w:t>
      </w:r>
      <w:r>
        <w:rPr>
          <w:rFonts w:hint="eastAsia"/>
          <w:szCs w:val="24"/>
        </w:rPr>
        <w:t>%</w:t>
      </w:r>
      <w:r>
        <w:rPr>
          <w:rFonts w:hint="eastAsia"/>
          <w:szCs w:val="24"/>
        </w:rPr>
        <w:t>）和</w:t>
      </w:r>
      <w:r>
        <w:rPr>
          <w:rFonts w:hint="eastAsia"/>
          <w:szCs w:val="24"/>
        </w:rPr>
        <w:t>5</w:t>
      </w:r>
      <w:r>
        <w:rPr>
          <w:rFonts w:hint="eastAsia"/>
          <w:szCs w:val="24"/>
        </w:rPr>
        <w:t>号区</w:t>
      </w:r>
      <w:r>
        <w:rPr>
          <w:szCs w:val="24"/>
        </w:rPr>
        <w:t>比科尔</w:t>
      </w:r>
      <w:r>
        <w:rPr>
          <w:rFonts w:hint="eastAsia"/>
          <w:szCs w:val="24"/>
        </w:rPr>
        <w:t>区（</w:t>
      </w:r>
      <w:r>
        <w:rPr>
          <w:szCs w:val="24"/>
        </w:rPr>
        <w:t>95.5</w:t>
      </w:r>
      <w:r>
        <w:rPr>
          <w:rFonts w:hint="eastAsia"/>
          <w:szCs w:val="24"/>
        </w:rPr>
        <w:t>%</w:t>
      </w:r>
      <w:r>
        <w:rPr>
          <w:rFonts w:hint="eastAsia"/>
          <w:szCs w:val="24"/>
        </w:rPr>
        <w:t>）。功能性识字率则从</w:t>
      </w:r>
      <w:r>
        <w:rPr>
          <w:rFonts w:hint="eastAsia"/>
          <w:szCs w:val="24"/>
        </w:rPr>
        <w:t>1994</w:t>
      </w:r>
      <w:r>
        <w:rPr>
          <w:rFonts w:hint="eastAsia"/>
          <w:szCs w:val="24"/>
        </w:rPr>
        <w:t>年的</w:t>
      </w:r>
      <w:r>
        <w:rPr>
          <w:szCs w:val="24"/>
        </w:rPr>
        <w:t>83.8</w:t>
      </w:r>
      <w:r>
        <w:rPr>
          <w:rFonts w:hint="eastAsia"/>
          <w:szCs w:val="24"/>
        </w:rPr>
        <w:t>%</w:t>
      </w:r>
      <w:r>
        <w:rPr>
          <w:rFonts w:hint="eastAsia"/>
          <w:szCs w:val="24"/>
        </w:rPr>
        <w:t>上升到</w:t>
      </w:r>
      <w:r>
        <w:rPr>
          <w:rFonts w:hint="eastAsia"/>
          <w:szCs w:val="24"/>
        </w:rPr>
        <w:t>2003</w:t>
      </w:r>
      <w:r>
        <w:rPr>
          <w:rFonts w:hint="eastAsia"/>
          <w:szCs w:val="24"/>
        </w:rPr>
        <w:t>年的</w:t>
      </w:r>
      <w:r>
        <w:rPr>
          <w:szCs w:val="24"/>
        </w:rPr>
        <w:t>85.1</w:t>
      </w:r>
      <w:r>
        <w:rPr>
          <w:rFonts w:hint="eastAsia"/>
          <w:szCs w:val="24"/>
        </w:rPr>
        <w:t>%</w:t>
      </w:r>
      <w:r>
        <w:rPr>
          <w:rFonts w:hint="eastAsia"/>
          <w:szCs w:val="24"/>
        </w:rPr>
        <w:t>。</w:t>
      </w:r>
    </w:p>
    <w:p w:rsidR="00957964" w:rsidRDefault="00957964">
      <w:pPr>
        <w:spacing w:after="240" w:line="360" w:lineRule="exact"/>
        <w:rPr>
          <w:rFonts w:hint="eastAsia"/>
          <w:szCs w:val="24"/>
          <w:u w:val="single"/>
        </w:rPr>
      </w:pPr>
      <w:r>
        <w:rPr>
          <w:rFonts w:hint="eastAsia"/>
          <w:szCs w:val="24"/>
          <w:u w:val="single"/>
        </w:rPr>
        <w:t>初等教育统计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目前，全国共有</w:t>
      </w:r>
      <w:r>
        <w:rPr>
          <w:szCs w:val="24"/>
        </w:rPr>
        <w:t>42 000</w:t>
      </w:r>
      <w:r>
        <w:rPr>
          <w:rFonts w:hint="eastAsia"/>
          <w:szCs w:val="24"/>
        </w:rPr>
        <w:t>多所公立中小学，所有这些学校都实行免费教育。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2003</w:t>
      </w:r>
      <w:r>
        <w:rPr>
          <w:rFonts w:hint="eastAsia"/>
          <w:szCs w:val="24"/>
        </w:rPr>
        <w:t>-</w:t>
      </w:r>
      <w:r>
        <w:rPr>
          <w:szCs w:val="24"/>
        </w:rPr>
        <w:t>2004</w:t>
      </w:r>
      <w:r>
        <w:rPr>
          <w:rFonts w:hint="eastAsia"/>
          <w:szCs w:val="24"/>
        </w:rPr>
        <w:t>学年，公立和私立小学的入学人数达到</w:t>
      </w:r>
      <w:r>
        <w:rPr>
          <w:rFonts w:hint="eastAsia"/>
          <w:szCs w:val="24"/>
        </w:rPr>
        <w:t>1 300</w:t>
      </w:r>
      <w:r>
        <w:rPr>
          <w:rFonts w:hint="eastAsia"/>
          <w:szCs w:val="24"/>
        </w:rPr>
        <w:t>万，比</w:t>
      </w:r>
      <w:r>
        <w:rPr>
          <w:szCs w:val="24"/>
        </w:rPr>
        <w:t>2000</w:t>
      </w:r>
      <w:r>
        <w:rPr>
          <w:rFonts w:hint="eastAsia"/>
          <w:szCs w:val="24"/>
        </w:rPr>
        <w:t>-</w:t>
      </w:r>
      <w:r>
        <w:rPr>
          <w:szCs w:val="24"/>
        </w:rPr>
        <w:t>2001</w:t>
      </w:r>
      <w:r>
        <w:rPr>
          <w:rFonts w:hint="eastAsia"/>
          <w:szCs w:val="24"/>
        </w:rPr>
        <w:t>学年的</w:t>
      </w:r>
      <w:r>
        <w:rPr>
          <w:rFonts w:hint="eastAsia"/>
          <w:szCs w:val="24"/>
        </w:rPr>
        <w:t>1 280</w:t>
      </w:r>
      <w:r>
        <w:rPr>
          <w:rFonts w:hint="eastAsia"/>
          <w:szCs w:val="24"/>
        </w:rPr>
        <w:t>万增加了</w:t>
      </w:r>
      <w:r>
        <w:rPr>
          <w:szCs w:val="24"/>
        </w:rPr>
        <w:t>1.96</w:t>
      </w:r>
      <w:r>
        <w:rPr>
          <w:rFonts w:hint="eastAsia"/>
          <w:szCs w:val="24"/>
        </w:rPr>
        <w:t>%</w:t>
      </w:r>
      <w:r>
        <w:rPr>
          <w:rFonts w:hint="eastAsia"/>
          <w:szCs w:val="24"/>
        </w:rPr>
        <w:t>。</w:t>
      </w:r>
      <w:r>
        <w:rPr>
          <w:szCs w:val="24"/>
        </w:rPr>
        <w:t>2002</w:t>
      </w:r>
      <w:r>
        <w:rPr>
          <w:rFonts w:hint="eastAsia"/>
          <w:szCs w:val="24"/>
        </w:rPr>
        <w:t>-</w:t>
      </w:r>
      <w:r>
        <w:rPr>
          <w:szCs w:val="24"/>
        </w:rPr>
        <w:t>2003</w:t>
      </w:r>
      <w:r>
        <w:rPr>
          <w:rFonts w:hint="eastAsia"/>
          <w:szCs w:val="24"/>
        </w:rPr>
        <w:t>学年，小学</w:t>
      </w:r>
      <w:r>
        <w:rPr>
          <w:rFonts w:hint="eastAsia"/>
          <w:szCs w:val="24"/>
        </w:rPr>
        <w:t>6-11</w:t>
      </w:r>
      <w:r>
        <w:rPr>
          <w:rFonts w:hint="eastAsia"/>
          <w:szCs w:val="24"/>
        </w:rPr>
        <w:t>岁学龄人口的就学率达到</w:t>
      </w:r>
      <w:r>
        <w:rPr>
          <w:rFonts w:hint="eastAsia"/>
          <w:szCs w:val="24"/>
        </w:rPr>
        <w:t>90%</w:t>
      </w:r>
      <w:r>
        <w:rPr>
          <w:rFonts w:hint="eastAsia"/>
          <w:szCs w:val="24"/>
        </w:rPr>
        <w:t>。有关就学率的最新数据显示，需要加大力度实现普及初等教育的目标。在各区中，</w:t>
      </w:r>
      <w:r>
        <w:rPr>
          <w:szCs w:val="24"/>
        </w:rPr>
        <w:t>棉兰老穆斯林自治区</w:t>
      </w:r>
      <w:r>
        <w:rPr>
          <w:rFonts w:hint="eastAsia"/>
          <w:szCs w:val="24"/>
        </w:rPr>
        <w:t>的就学率最高，为</w:t>
      </w:r>
      <w:r>
        <w:rPr>
          <w:rFonts w:hint="eastAsia"/>
          <w:szCs w:val="24"/>
        </w:rPr>
        <w:t>91%</w:t>
      </w:r>
      <w:r>
        <w:rPr>
          <w:rFonts w:hint="eastAsia"/>
          <w:szCs w:val="24"/>
        </w:rPr>
        <w:t>，而国家首都区最低，为</w:t>
      </w:r>
      <w:r>
        <w:rPr>
          <w:rFonts w:hint="eastAsia"/>
          <w:szCs w:val="24"/>
        </w:rPr>
        <w:t>77%</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szCs w:val="24"/>
        </w:rPr>
        <w:t>2003</w:t>
      </w:r>
      <w:r>
        <w:rPr>
          <w:rFonts w:hint="eastAsia"/>
          <w:szCs w:val="24"/>
        </w:rPr>
        <w:t>-</w:t>
      </w:r>
      <w:r>
        <w:rPr>
          <w:szCs w:val="24"/>
        </w:rPr>
        <w:t>2004</w:t>
      </w:r>
      <w:r>
        <w:rPr>
          <w:rFonts w:hint="eastAsia"/>
          <w:szCs w:val="24"/>
        </w:rPr>
        <w:t>年的教育数据显示，女孩就学率高于男孩，小学的就学率分别为</w:t>
      </w:r>
      <w:r>
        <w:rPr>
          <w:szCs w:val="24"/>
        </w:rPr>
        <w:t>82.59%</w:t>
      </w:r>
      <w:r>
        <w:rPr>
          <w:rFonts w:hint="eastAsia"/>
          <w:szCs w:val="24"/>
        </w:rPr>
        <w:t>和</w:t>
      </w:r>
      <w:r>
        <w:rPr>
          <w:szCs w:val="24"/>
        </w:rPr>
        <w:t>80.88</w:t>
      </w:r>
      <w:r>
        <w:rPr>
          <w:rFonts w:hint="eastAsia"/>
          <w:szCs w:val="24"/>
        </w:rPr>
        <w:t>%</w:t>
      </w:r>
      <w:r>
        <w:rPr>
          <w:rFonts w:hint="eastAsia"/>
          <w:szCs w:val="24"/>
        </w:rPr>
        <w:t>，中学的就学率分别为</w:t>
      </w:r>
      <w:r>
        <w:rPr>
          <w:szCs w:val="24"/>
        </w:rPr>
        <w:t>51.19</w:t>
      </w:r>
      <w:r>
        <w:rPr>
          <w:rFonts w:hint="eastAsia"/>
          <w:szCs w:val="24"/>
        </w:rPr>
        <w:t>%</w:t>
      </w:r>
      <w:r>
        <w:rPr>
          <w:rFonts w:hint="eastAsia"/>
          <w:szCs w:val="24"/>
        </w:rPr>
        <w:t>和</w:t>
      </w:r>
      <w:r>
        <w:rPr>
          <w:szCs w:val="24"/>
        </w:rPr>
        <w:t>42.97</w:t>
      </w:r>
      <w:r>
        <w:rPr>
          <w:rFonts w:hint="eastAsia"/>
          <w:szCs w:val="24"/>
        </w:rPr>
        <w:t>%</w:t>
      </w:r>
      <w:r>
        <w:rPr>
          <w:rFonts w:hint="eastAsia"/>
          <w:szCs w:val="24"/>
        </w:rPr>
        <w:t>。</w:t>
      </w:r>
      <w:r>
        <w:rPr>
          <w:rStyle w:val="FootnoteReference"/>
          <w:szCs w:val="24"/>
        </w:rPr>
        <w:footnoteReference w:id="52"/>
      </w:r>
      <w:r>
        <w:rPr>
          <w:rFonts w:hint="eastAsia"/>
          <w:szCs w:val="24"/>
        </w:rPr>
        <w:t>各区小学的差异一般很小，但</w:t>
      </w:r>
      <w:r>
        <w:rPr>
          <w:szCs w:val="24"/>
        </w:rPr>
        <w:t>棉兰老穆斯林自治区</w:t>
      </w:r>
      <w:r>
        <w:rPr>
          <w:rFonts w:hint="eastAsia"/>
          <w:szCs w:val="24"/>
        </w:rPr>
        <w:t>除外，该区的性别均等指数</w:t>
      </w:r>
      <w:r>
        <w:rPr>
          <w:rStyle w:val="FootnoteReference"/>
          <w:szCs w:val="24"/>
        </w:rPr>
        <w:footnoteReference w:id="53"/>
      </w:r>
      <w:r>
        <w:rPr>
          <w:rFonts w:hint="eastAsia"/>
          <w:szCs w:val="24"/>
        </w:rPr>
        <w:t>为</w:t>
      </w:r>
      <w:r>
        <w:rPr>
          <w:szCs w:val="24"/>
        </w:rPr>
        <w:t>1.10</w:t>
      </w:r>
      <w:r>
        <w:rPr>
          <w:rFonts w:hint="eastAsia"/>
          <w:szCs w:val="24"/>
        </w:rPr>
        <w:t>（</w:t>
      </w:r>
      <w:r>
        <w:rPr>
          <w:szCs w:val="24"/>
        </w:rPr>
        <w:t>93.91</w:t>
      </w:r>
      <w:r>
        <w:rPr>
          <w:rFonts w:hint="eastAsia"/>
          <w:szCs w:val="24"/>
        </w:rPr>
        <w:t>%</w:t>
      </w:r>
      <w:r>
        <w:rPr>
          <w:szCs w:val="24"/>
        </w:rPr>
        <w:t>:84.85</w:t>
      </w:r>
      <w:r>
        <w:rPr>
          <w:rFonts w:hint="eastAsia"/>
          <w:szCs w:val="24"/>
        </w:rPr>
        <w:t>%</w:t>
      </w:r>
      <w:r>
        <w:rPr>
          <w:rFonts w:hint="eastAsia"/>
          <w:szCs w:val="24"/>
        </w:rPr>
        <w:t>）。各区中学的差异较大，性别均等指数从国家首都区的</w:t>
      </w:r>
      <w:r>
        <w:rPr>
          <w:szCs w:val="24"/>
        </w:rPr>
        <w:t>1.08</w:t>
      </w:r>
      <w:r>
        <w:rPr>
          <w:rFonts w:hint="eastAsia"/>
          <w:szCs w:val="24"/>
        </w:rPr>
        <w:t>（</w:t>
      </w:r>
      <w:r>
        <w:rPr>
          <w:szCs w:val="24"/>
        </w:rPr>
        <w:t>58.02</w:t>
      </w:r>
      <w:r>
        <w:rPr>
          <w:rFonts w:hint="eastAsia"/>
          <w:szCs w:val="24"/>
        </w:rPr>
        <w:t>%</w:t>
      </w:r>
      <w:r>
        <w:rPr>
          <w:szCs w:val="24"/>
        </w:rPr>
        <w:t>:53.8</w:t>
      </w:r>
      <w:r>
        <w:rPr>
          <w:rFonts w:hint="eastAsia"/>
          <w:szCs w:val="24"/>
        </w:rPr>
        <w:t>%</w:t>
      </w:r>
      <w:r>
        <w:rPr>
          <w:rFonts w:hint="eastAsia"/>
          <w:szCs w:val="24"/>
        </w:rPr>
        <w:t>），一直到东米沙鄢的</w:t>
      </w:r>
      <w:r>
        <w:rPr>
          <w:szCs w:val="24"/>
        </w:rPr>
        <w:t>1.34</w:t>
      </w:r>
      <w:r>
        <w:rPr>
          <w:rFonts w:hint="eastAsia"/>
          <w:szCs w:val="24"/>
        </w:rPr>
        <w:t>（</w:t>
      </w:r>
      <w:r>
        <w:rPr>
          <w:szCs w:val="24"/>
        </w:rPr>
        <w:t>48.99</w:t>
      </w:r>
      <w:r>
        <w:rPr>
          <w:rFonts w:hint="eastAsia"/>
          <w:szCs w:val="24"/>
        </w:rPr>
        <w:t>%</w:t>
      </w:r>
      <w:r>
        <w:rPr>
          <w:szCs w:val="24"/>
        </w:rPr>
        <w:t>:36.66</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同样，</w:t>
      </w:r>
      <w:r>
        <w:rPr>
          <w:szCs w:val="24"/>
        </w:rPr>
        <w:t>2003</w:t>
      </w:r>
      <w:r>
        <w:rPr>
          <w:rFonts w:hint="eastAsia"/>
          <w:szCs w:val="24"/>
        </w:rPr>
        <w:t>-</w:t>
      </w:r>
      <w:r>
        <w:rPr>
          <w:szCs w:val="24"/>
        </w:rPr>
        <w:t>2004</w:t>
      </w:r>
      <w:r>
        <w:rPr>
          <w:rFonts w:hint="eastAsia"/>
          <w:szCs w:val="24"/>
        </w:rPr>
        <w:t>学年，一年级入学数据显示，开始上学的女孩（</w:t>
      </w:r>
      <w:r>
        <w:rPr>
          <w:szCs w:val="24"/>
        </w:rPr>
        <w:t>45.99</w:t>
      </w:r>
      <w:r>
        <w:rPr>
          <w:rFonts w:hint="eastAsia"/>
          <w:szCs w:val="24"/>
        </w:rPr>
        <w:t>%</w:t>
      </w:r>
      <w:r>
        <w:rPr>
          <w:rFonts w:hint="eastAsia"/>
          <w:szCs w:val="24"/>
        </w:rPr>
        <w:t>）多于男孩（</w:t>
      </w:r>
      <w:r>
        <w:rPr>
          <w:szCs w:val="24"/>
        </w:rPr>
        <w:t>41.88</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小学群组续读率显示，从</w:t>
      </w:r>
      <w:r>
        <w:rPr>
          <w:szCs w:val="24"/>
        </w:rPr>
        <w:t>2000</w:t>
      </w:r>
      <w:r>
        <w:rPr>
          <w:rFonts w:hint="eastAsia"/>
          <w:szCs w:val="24"/>
        </w:rPr>
        <w:t>-</w:t>
      </w:r>
      <w:r>
        <w:rPr>
          <w:szCs w:val="24"/>
        </w:rPr>
        <w:t>2001</w:t>
      </w:r>
      <w:r>
        <w:rPr>
          <w:rFonts w:hint="eastAsia"/>
          <w:szCs w:val="24"/>
        </w:rPr>
        <w:t>学年至</w:t>
      </w:r>
      <w:r>
        <w:rPr>
          <w:szCs w:val="24"/>
        </w:rPr>
        <w:t>2002</w:t>
      </w:r>
      <w:r>
        <w:rPr>
          <w:rFonts w:hint="eastAsia"/>
          <w:szCs w:val="24"/>
        </w:rPr>
        <w:t>-</w:t>
      </w:r>
      <w:r>
        <w:rPr>
          <w:szCs w:val="24"/>
        </w:rPr>
        <w:t>2003</w:t>
      </w:r>
      <w:r>
        <w:rPr>
          <w:rFonts w:hint="eastAsia"/>
          <w:szCs w:val="24"/>
        </w:rPr>
        <w:t>学年期间，续读率不断得到改善，从</w:t>
      </w:r>
      <w:r>
        <w:rPr>
          <w:szCs w:val="24"/>
        </w:rPr>
        <w:t>67.21</w:t>
      </w:r>
      <w:r>
        <w:rPr>
          <w:rFonts w:hint="eastAsia"/>
          <w:szCs w:val="24"/>
        </w:rPr>
        <w:t>%</w:t>
      </w:r>
      <w:r>
        <w:rPr>
          <w:rFonts w:hint="eastAsia"/>
          <w:szCs w:val="24"/>
        </w:rPr>
        <w:t>上升到</w:t>
      </w:r>
      <w:r>
        <w:rPr>
          <w:szCs w:val="24"/>
        </w:rPr>
        <w:t>69.84</w:t>
      </w:r>
      <w:r>
        <w:rPr>
          <w:rFonts w:hint="eastAsia"/>
          <w:szCs w:val="24"/>
        </w:rPr>
        <w:t>%</w:t>
      </w:r>
      <w:r>
        <w:rPr>
          <w:rFonts w:hint="eastAsia"/>
          <w:szCs w:val="24"/>
        </w:rPr>
        <w:t>。同一期间，毕业率也略有改善，从</w:t>
      </w:r>
      <w:r>
        <w:rPr>
          <w:szCs w:val="24"/>
        </w:rPr>
        <w:t>66.13</w:t>
      </w:r>
      <w:r>
        <w:rPr>
          <w:rFonts w:hint="eastAsia"/>
          <w:szCs w:val="24"/>
        </w:rPr>
        <w:t>%</w:t>
      </w:r>
      <w:r>
        <w:rPr>
          <w:rFonts w:hint="eastAsia"/>
          <w:szCs w:val="24"/>
        </w:rPr>
        <w:t>上升到</w:t>
      </w:r>
      <w:r>
        <w:rPr>
          <w:szCs w:val="24"/>
        </w:rPr>
        <w:t>66.85</w:t>
      </w:r>
      <w:r>
        <w:rPr>
          <w:rFonts w:hint="eastAsia"/>
          <w:szCs w:val="24"/>
        </w:rPr>
        <w:t>%</w:t>
      </w:r>
      <w:r>
        <w:rPr>
          <w:rFonts w:hint="eastAsia"/>
          <w:szCs w:val="24"/>
        </w:rPr>
        <w:t>。相反，该期间的小学辍学率略有下滑，从</w:t>
      </w:r>
      <w:r>
        <w:rPr>
          <w:szCs w:val="24"/>
        </w:rPr>
        <w:t>7.67</w:t>
      </w:r>
      <w:r>
        <w:rPr>
          <w:rFonts w:hint="eastAsia"/>
          <w:szCs w:val="24"/>
        </w:rPr>
        <w:t>%</w:t>
      </w:r>
      <w:r>
        <w:rPr>
          <w:rFonts w:hint="eastAsia"/>
          <w:szCs w:val="24"/>
        </w:rPr>
        <w:t>下降到</w:t>
      </w:r>
      <w:r>
        <w:rPr>
          <w:szCs w:val="24"/>
        </w:rPr>
        <w:t>7.34</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尽管</w:t>
      </w:r>
      <w:r>
        <w:rPr>
          <w:szCs w:val="24"/>
        </w:rPr>
        <w:t>棉兰老穆斯林自治区</w:t>
      </w:r>
      <w:r>
        <w:rPr>
          <w:rFonts w:hint="eastAsia"/>
          <w:szCs w:val="24"/>
        </w:rPr>
        <w:t>在</w:t>
      </w:r>
      <w:r>
        <w:rPr>
          <w:szCs w:val="24"/>
        </w:rPr>
        <w:t>2003</w:t>
      </w:r>
      <w:r>
        <w:rPr>
          <w:rFonts w:hint="eastAsia"/>
          <w:szCs w:val="24"/>
        </w:rPr>
        <w:t>-</w:t>
      </w:r>
      <w:r>
        <w:rPr>
          <w:szCs w:val="24"/>
        </w:rPr>
        <w:t>2004</w:t>
      </w:r>
      <w:r>
        <w:rPr>
          <w:rFonts w:hint="eastAsia"/>
          <w:szCs w:val="24"/>
        </w:rPr>
        <w:t>学年的小学就学率很高，但其群组续读率和毕业率却是最低的，分别为：</w:t>
      </w:r>
      <w:r>
        <w:rPr>
          <w:szCs w:val="24"/>
        </w:rPr>
        <w:t>37.02</w:t>
      </w:r>
      <w:r>
        <w:rPr>
          <w:rFonts w:hint="eastAsia"/>
          <w:szCs w:val="24"/>
        </w:rPr>
        <w:t>%</w:t>
      </w:r>
      <w:r>
        <w:rPr>
          <w:rFonts w:hint="eastAsia"/>
          <w:szCs w:val="24"/>
        </w:rPr>
        <w:t>和</w:t>
      </w:r>
      <w:r>
        <w:rPr>
          <w:szCs w:val="24"/>
        </w:rPr>
        <w:t>33.34</w:t>
      </w:r>
      <w:r>
        <w:rPr>
          <w:rFonts w:hint="eastAsia"/>
          <w:szCs w:val="24"/>
        </w:rPr>
        <w:t>%</w:t>
      </w:r>
      <w:r>
        <w:rPr>
          <w:rFonts w:hint="eastAsia"/>
          <w:szCs w:val="24"/>
        </w:rPr>
        <w:t>。而</w:t>
      </w:r>
      <w:r>
        <w:rPr>
          <w:rFonts w:hint="eastAsia"/>
          <w:szCs w:val="24"/>
        </w:rPr>
        <w:t>1</w:t>
      </w:r>
      <w:r>
        <w:rPr>
          <w:rFonts w:hint="eastAsia"/>
          <w:szCs w:val="24"/>
        </w:rPr>
        <w:t>号区</w:t>
      </w:r>
      <w:r>
        <w:t>伊罗戈斯</w:t>
      </w:r>
      <w:r>
        <w:rPr>
          <w:rFonts w:hint="eastAsia"/>
          <w:szCs w:val="24"/>
        </w:rPr>
        <w:t>区的群组续读率和毕业率都是最高的，分别为</w:t>
      </w:r>
      <w:r>
        <w:rPr>
          <w:szCs w:val="24"/>
        </w:rPr>
        <w:t>76.98</w:t>
      </w:r>
      <w:r>
        <w:rPr>
          <w:rFonts w:hint="eastAsia"/>
          <w:szCs w:val="24"/>
        </w:rPr>
        <w:t>%</w:t>
      </w:r>
      <w:r>
        <w:rPr>
          <w:rFonts w:hint="eastAsia"/>
          <w:szCs w:val="24"/>
        </w:rPr>
        <w:t>和</w:t>
      </w:r>
      <w:r>
        <w:rPr>
          <w:szCs w:val="24"/>
        </w:rPr>
        <w:t>75.97</w:t>
      </w:r>
      <w:r>
        <w:rPr>
          <w:rFonts w:hint="eastAsia"/>
          <w:szCs w:val="24"/>
        </w:rPr>
        <w:t>%</w:t>
      </w:r>
      <w:r>
        <w:rPr>
          <w:rFonts w:hint="eastAsia"/>
          <w:szCs w:val="24"/>
        </w:rPr>
        <w:t>。</w:t>
      </w:r>
      <w:r>
        <w:rPr>
          <w:rFonts w:hint="eastAsia"/>
          <w:szCs w:val="24"/>
        </w:rPr>
        <w:t>7</w:t>
      </w:r>
      <w:r>
        <w:rPr>
          <w:rFonts w:hint="eastAsia"/>
          <w:szCs w:val="24"/>
        </w:rPr>
        <w:t>号区中米沙鄢的辍学率最高，为</w:t>
      </w:r>
      <w:r>
        <w:rPr>
          <w:szCs w:val="24"/>
        </w:rPr>
        <w:t>3.27</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2003</w:t>
      </w:r>
      <w:r>
        <w:rPr>
          <w:rFonts w:hint="eastAsia"/>
          <w:szCs w:val="24"/>
        </w:rPr>
        <w:t>-</w:t>
      </w:r>
      <w:r>
        <w:rPr>
          <w:szCs w:val="24"/>
        </w:rPr>
        <w:t>2004</w:t>
      </w:r>
      <w:r>
        <w:rPr>
          <w:rFonts w:hint="eastAsia"/>
          <w:szCs w:val="24"/>
        </w:rPr>
        <w:t>学年的数据显示，女生毕业率仍然高于男生，初中分别为</w:t>
      </w:r>
      <w:r>
        <w:rPr>
          <w:szCs w:val="24"/>
        </w:rPr>
        <w:t>66.86</w:t>
      </w:r>
      <w:r>
        <w:rPr>
          <w:rFonts w:hint="eastAsia"/>
          <w:szCs w:val="24"/>
        </w:rPr>
        <w:t>%</w:t>
      </w:r>
      <w:r>
        <w:rPr>
          <w:rFonts w:hint="eastAsia"/>
          <w:szCs w:val="24"/>
        </w:rPr>
        <w:t>和</w:t>
      </w:r>
      <w:r>
        <w:rPr>
          <w:szCs w:val="24"/>
        </w:rPr>
        <w:t>57.76</w:t>
      </w:r>
      <w:r>
        <w:rPr>
          <w:rFonts w:hint="eastAsia"/>
          <w:szCs w:val="24"/>
        </w:rPr>
        <w:t>%</w:t>
      </w:r>
      <w:r>
        <w:rPr>
          <w:rFonts w:hint="eastAsia"/>
          <w:szCs w:val="24"/>
        </w:rPr>
        <w:t>，中学分别为</w:t>
      </w:r>
      <w:r>
        <w:rPr>
          <w:szCs w:val="24"/>
        </w:rPr>
        <w:t>63.7</w:t>
      </w:r>
      <w:r>
        <w:rPr>
          <w:rFonts w:hint="eastAsia"/>
          <w:szCs w:val="24"/>
        </w:rPr>
        <w:t>%</w:t>
      </w:r>
      <w:r>
        <w:rPr>
          <w:rFonts w:hint="eastAsia"/>
          <w:szCs w:val="24"/>
        </w:rPr>
        <w:t>和</w:t>
      </w:r>
      <w:r>
        <w:rPr>
          <w:szCs w:val="24"/>
        </w:rPr>
        <w:t>48.77</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2002</w:t>
      </w:r>
      <w:r>
        <w:rPr>
          <w:rFonts w:hint="eastAsia"/>
          <w:szCs w:val="24"/>
        </w:rPr>
        <w:t>年年度贫困指标调查结果也提供了有用的信息，教育状况方面的数据显示，女性上学的比率高于男性，分别为</w:t>
      </w:r>
      <w:r>
        <w:rPr>
          <w:rFonts w:hint="eastAsia"/>
          <w:szCs w:val="24"/>
        </w:rPr>
        <w:t>72%</w:t>
      </w:r>
      <w:r>
        <w:rPr>
          <w:rFonts w:hint="eastAsia"/>
          <w:szCs w:val="24"/>
        </w:rPr>
        <w:t>和</w:t>
      </w:r>
      <w:r>
        <w:rPr>
          <w:rFonts w:hint="eastAsia"/>
          <w:szCs w:val="24"/>
        </w:rPr>
        <w:t>66%</w:t>
      </w:r>
      <w:r>
        <w:rPr>
          <w:rFonts w:hint="eastAsia"/>
          <w:szCs w:val="24"/>
        </w:rPr>
        <w:t>——城市和农村一直都是这种趋势。男孩不能上学的最常见理由是：就业问题（</w:t>
      </w:r>
      <w:r>
        <w:rPr>
          <w:rFonts w:hint="eastAsia"/>
          <w:szCs w:val="24"/>
        </w:rPr>
        <w:t>30%</w:t>
      </w:r>
      <w:r>
        <w:rPr>
          <w:rFonts w:hint="eastAsia"/>
          <w:szCs w:val="24"/>
        </w:rPr>
        <w:t>）、个人缺乏兴趣（</w:t>
      </w:r>
      <w:r>
        <w:rPr>
          <w:rFonts w:hint="eastAsia"/>
          <w:szCs w:val="24"/>
        </w:rPr>
        <w:t>25%</w:t>
      </w:r>
      <w:r>
        <w:rPr>
          <w:rFonts w:hint="eastAsia"/>
          <w:szCs w:val="24"/>
        </w:rPr>
        <w:t>）、教育费用高（</w:t>
      </w:r>
      <w:r>
        <w:rPr>
          <w:rFonts w:hint="eastAsia"/>
          <w:szCs w:val="24"/>
        </w:rPr>
        <w:t>23%</w:t>
      </w:r>
      <w:r>
        <w:rPr>
          <w:rFonts w:hint="eastAsia"/>
          <w:szCs w:val="24"/>
        </w:rPr>
        <w:t>）。就业方面的考虑（</w:t>
      </w:r>
      <w:r>
        <w:rPr>
          <w:rFonts w:hint="eastAsia"/>
          <w:szCs w:val="24"/>
        </w:rPr>
        <w:t>22%</w:t>
      </w:r>
      <w:r>
        <w:rPr>
          <w:rFonts w:hint="eastAsia"/>
          <w:szCs w:val="24"/>
        </w:rPr>
        <w:t>）也是妨碍女孩升学的基本原因，其次是教育费用高（</w:t>
      </w:r>
      <w:r>
        <w:rPr>
          <w:rFonts w:hint="eastAsia"/>
          <w:szCs w:val="24"/>
        </w:rPr>
        <w:t>21%</w:t>
      </w:r>
      <w:r>
        <w:rPr>
          <w:rFonts w:hint="eastAsia"/>
          <w:szCs w:val="24"/>
        </w:rPr>
        <w:t>）和家务（</w:t>
      </w:r>
      <w:r>
        <w:rPr>
          <w:rFonts w:hint="eastAsia"/>
          <w:szCs w:val="24"/>
        </w:rPr>
        <w:t>16%</w:t>
      </w:r>
      <w:r>
        <w:rPr>
          <w:rFonts w:hint="eastAsia"/>
          <w:szCs w:val="24"/>
        </w:rPr>
        <w:t>）。</w:t>
      </w:r>
    </w:p>
    <w:p w:rsidR="00957964" w:rsidRDefault="00957964">
      <w:pPr>
        <w:spacing w:after="240" w:line="360" w:lineRule="exact"/>
        <w:rPr>
          <w:rFonts w:hint="eastAsia"/>
          <w:szCs w:val="24"/>
          <w:u w:val="single"/>
        </w:rPr>
      </w:pPr>
      <w:r>
        <w:rPr>
          <w:rFonts w:hint="eastAsia"/>
          <w:szCs w:val="24"/>
          <w:u w:val="single"/>
        </w:rPr>
        <w:t>中等教育统计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2006</w:t>
      </w:r>
      <w:r>
        <w:rPr>
          <w:rFonts w:hint="eastAsia"/>
          <w:szCs w:val="24"/>
        </w:rPr>
        <w:t>-</w:t>
      </w:r>
      <w:r>
        <w:rPr>
          <w:szCs w:val="24"/>
        </w:rPr>
        <w:t>2007</w:t>
      </w:r>
      <w:r>
        <w:rPr>
          <w:rFonts w:hint="eastAsia"/>
          <w:szCs w:val="24"/>
        </w:rPr>
        <w:t>学年，全国共有</w:t>
      </w:r>
      <w:r>
        <w:rPr>
          <w:szCs w:val="24"/>
        </w:rPr>
        <w:t>8 059</w:t>
      </w:r>
      <w:r>
        <w:rPr>
          <w:rFonts w:hint="eastAsia"/>
          <w:szCs w:val="24"/>
        </w:rPr>
        <w:t>所公立和私立中学。同年，这些学校的入学人数达到</w:t>
      </w:r>
      <w:r>
        <w:rPr>
          <w:rFonts w:hint="eastAsia"/>
          <w:szCs w:val="24"/>
        </w:rPr>
        <w:t>678</w:t>
      </w:r>
      <w:r>
        <w:rPr>
          <w:rFonts w:hint="eastAsia"/>
          <w:szCs w:val="24"/>
        </w:rPr>
        <w:t>万，比</w:t>
      </w:r>
      <w:r>
        <w:rPr>
          <w:szCs w:val="24"/>
        </w:rPr>
        <w:t>2000</w:t>
      </w:r>
      <w:r>
        <w:rPr>
          <w:rFonts w:hint="eastAsia"/>
          <w:szCs w:val="24"/>
        </w:rPr>
        <w:t>-</w:t>
      </w:r>
      <w:r>
        <w:rPr>
          <w:szCs w:val="24"/>
        </w:rPr>
        <w:t>2001</w:t>
      </w:r>
      <w:r>
        <w:rPr>
          <w:rFonts w:hint="eastAsia"/>
          <w:szCs w:val="24"/>
        </w:rPr>
        <w:t>学年的</w:t>
      </w:r>
      <w:r>
        <w:rPr>
          <w:rFonts w:hint="eastAsia"/>
          <w:szCs w:val="24"/>
        </w:rPr>
        <w:t>580</w:t>
      </w:r>
      <w:r>
        <w:rPr>
          <w:rFonts w:hint="eastAsia"/>
          <w:szCs w:val="24"/>
        </w:rPr>
        <w:t>万增加了</w:t>
      </w:r>
      <w:r>
        <w:rPr>
          <w:szCs w:val="24"/>
        </w:rPr>
        <w:t>1.69</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采用全民教育的公式，群组续读率从</w:t>
      </w:r>
      <w:r>
        <w:rPr>
          <w:szCs w:val="24"/>
        </w:rPr>
        <w:t>2000</w:t>
      </w:r>
      <w:r>
        <w:rPr>
          <w:rFonts w:hint="eastAsia"/>
          <w:szCs w:val="24"/>
        </w:rPr>
        <w:t>-</w:t>
      </w:r>
      <w:r>
        <w:rPr>
          <w:szCs w:val="24"/>
        </w:rPr>
        <w:t>2001</w:t>
      </w:r>
      <w:r>
        <w:rPr>
          <w:rFonts w:hint="eastAsia"/>
          <w:szCs w:val="24"/>
        </w:rPr>
        <w:t>学年的</w:t>
      </w:r>
      <w:r>
        <w:rPr>
          <w:szCs w:val="24"/>
        </w:rPr>
        <w:t>71.68</w:t>
      </w:r>
      <w:r>
        <w:rPr>
          <w:rFonts w:hint="eastAsia"/>
          <w:szCs w:val="24"/>
        </w:rPr>
        <w:t>%</w:t>
      </w:r>
      <w:r>
        <w:rPr>
          <w:rFonts w:hint="eastAsia"/>
          <w:szCs w:val="24"/>
        </w:rPr>
        <w:t>下降到</w:t>
      </w:r>
      <w:r>
        <w:rPr>
          <w:szCs w:val="24"/>
        </w:rPr>
        <w:t>2002-2003</w:t>
      </w:r>
      <w:r>
        <w:rPr>
          <w:rFonts w:hint="eastAsia"/>
          <w:szCs w:val="24"/>
        </w:rPr>
        <w:t>学年的</w:t>
      </w:r>
      <w:r>
        <w:rPr>
          <w:szCs w:val="24"/>
        </w:rPr>
        <w:t>65.63</w:t>
      </w:r>
      <w:r>
        <w:rPr>
          <w:rFonts w:hint="eastAsia"/>
          <w:szCs w:val="24"/>
        </w:rPr>
        <w:t>%</w:t>
      </w:r>
      <w:r>
        <w:rPr>
          <w:rFonts w:hint="eastAsia"/>
          <w:szCs w:val="24"/>
        </w:rPr>
        <w:t>，同一期间，毕业率从</w:t>
      </w:r>
      <w:r>
        <w:rPr>
          <w:szCs w:val="24"/>
        </w:rPr>
        <w:t>70.62</w:t>
      </w:r>
      <w:r>
        <w:rPr>
          <w:rFonts w:hint="eastAsia"/>
          <w:szCs w:val="24"/>
        </w:rPr>
        <w:t>%</w:t>
      </w:r>
      <w:r>
        <w:rPr>
          <w:rFonts w:hint="eastAsia"/>
          <w:szCs w:val="24"/>
        </w:rPr>
        <w:t>下降到</w:t>
      </w:r>
      <w:r>
        <w:rPr>
          <w:szCs w:val="24"/>
        </w:rPr>
        <w:t>59.79</w:t>
      </w:r>
      <w:r>
        <w:rPr>
          <w:rFonts w:hint="eastAsia"/>
          <w:szCs w:val="24"/>
        </w:rPr>
        <w:t>%</w:t>
      </w:r>
      <w:r>
        <w:rPr>
          <w:rFonts w:hint="eastAsia"/>
          <w:szCs w:val="24"/>
        </w:rPr>
        <w:t>，而辍学率则从</w:t>
      </w:r>
      <w:r>
        <w:rPr>
          <w:szCs w:val="24"/>
        </w:rPr>
        <w:t>8.50</w:t>
      </w:r>
      <w:r>
        <w:rPr>
          <w:rFonts w:hint="eastAsia"/>
          <w:szCs w:val="24"/>
        </w:rPr>
        <w:t>%</w:t>
      </w:r>
      <w:r>
        <w:rPr>
          <w:rFonts w:hint="eastAsia"/>
          <w:szCs w:val="24"/>
        </w:rPr>
        <w:t>上升到</w:t>
      </w:r>
      <w:r>
        <w:rPr>
          <w:szCs w:val="24"/>
        </w:rPr>
        <w:t>13.10</w:t>
      </w:r>
      <w:r>
        <w:rPr>
          <w:rFonts w:hint="eastAsia"/>
          <w:szCs w:val="24"/>
        </w:rPr>
        <w:t>%</w:t>
      </w:r>
      <w:r>
        <w:rPr>
          <w:rFonts w:hint="eastAsia"/>
          <w:szCs w:val="24"/>
        </w:rPr>
        <w:t>。</w:t>
      </w:r>
    </w:p>
    <w:p w:rsidR="00957964" w:rsidRDefault="00957964">
      <w:pPr>
        <w:spacing w:after="240" w:line="360" w:lineRule="exact"/>
        <w:rPr>
          <w:rFonts w:hint="eastAsia"/>
          <w:szCs w:val="24"/>
          <w:u w:val="single"/>
        </w:rPr>
      </w:pPr>
      <w:r>
        <w:rPr>
          <w:rFonts w:hint="eastAsia"/>
          <w:szCs w:val="24"/>
          <w:u w:val="single"/>
        </w:rPr>
        <w:t>高等教育统计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在从</w:t>
      </w:r>
      <w:r>
        <w:rPr>
          <w:szCs w:val="24"/>
        </w:rPr>
        <w:t>1994</w:t>
      </w:r>
      <w:r>
        <w:rPr>
          <w:rFonts w:hint="eastAsia"/>
          <w:szCs w:val="24"/>
        </w:rPr>
        <w:t>-</w:t>
      </w:r>
      <w:r>
        <w:rPr>
          <w:szCs w:val="24"/>
        </w:rPr>
        <w:t>1995</w:t>
      </w:r>
      <w:r>
        <w:rPr>
          <w:rFonts w:hint="eastAsia"/>
          <w:szCs w:val="24"/>
        </w:rPr>
        <w:t>学年至</w:t>
      </w:r>
      <w:r>
        <w:rPr>
          <w:szCs w:val="24"/>
        </w:rPr>
        <w:t>2004</w:t>
      </w:r>
      <w:r>
        <w:rPr>
          <w:rFonts w:hint="eastAsia"/>
          <w:szCs w:val="24"/>
        </w:rPr>
        <w:t>-</w:t>
      </w:r>
      <w:r>
        <w:rPr>
          <w:szCs w:val="24"/>
        </w:rPr>
        <w:t>2005</w:t>
      </w:r>
      <w:r>
        <w:rPr>
          <w:rFonts w:hint="eastAsia"/>
          <w:szCs w:val="24"/>
        </w:rPr>
        <w:t>学年的</w:t>
      </w:r>
      <w:r>
        <w:rPr>
          <w:rFonts w:hint="eastAsia"/>
          <w:szCs w:val="24"/>
        </w:rPr>
        <w:t>11</w:t>
      </w:r>
      <w:r>
        <w:rPr>
          <w:rFonts w:hint="eastAsia"/>
          <w:szCs w:val="24"/>
        </w:rPr>
        <w:t>个学年中，平均入学人数为</w:t>
      </w:r>
      <w:r>
        <w:rPr>
          <w:szCs w:val="24"/>
        </w:rPr>
        <w:t>2 256 248</w:t>
      </w:r>
      <w:r>
        <w:rPr>
          <w:rFonts w:hint="eastAsia"/>
          <w:szCs w:val="24"/>
        </w:rPr>
        <w:t>人。国家估计的人口为</w:t>
      </w:r>
      <w:r>
        <w:rPr>
          <w:rFonts w:hint="eastAsia"/>
          <w:szCs w:val="24"/>
        </w:rPr>
        <w:t>8 800</w:t>
      </w:r>
      <w:r>
        <w:rPr>
          <w:rFonts w:hint="eastAsia"/>
          <w:szCs w:val="24"/>
        </w:rPr>
        <w:t>万，接受高等教育的人口占其中的</w:t>
      </w:r>
      <w:r>
        <w:rPr>
          <w:szCs w:val="24"/>
        </w:rPr>
        <w:t>2.8</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菲律宾高等教育机构提供的各种本科和研究生教育可以分为</w:t>
      </w:r>
      <w:r>
        <w:rPr>
          <w:rFonts w:hint="eastAsia"/>
          <w:szCs w:val="24"/>
        </w:rPr>
        <w:t>20</w:t>
      </w:r>
      <w:r>
        <w:rPr>
          <w:rFonts w:hint="eastAsia"/>
          <w:szCs w:val="24"/>
        </w:rPr>
        <w:t>个学科组或研究领域：（一）农业、林业、渔业和兽医；（二）建筑学与城市规划；（三）工商管理教育；（四）教育与教师培训；（五）工程与技术；（六）美术与应用艺术；（七）普通教育；（八）家政学；（九）人文学科；（十）信息技术；（十一）法律与法学；（十二）海事教育；（十三）大众传播与文件管理；（十四）数学；（十五）医学及相关学科；（十六）自然科学；（十七）宗教与神学；（十八）服务业；（十九）社会与行为科学；（二十）贸易、工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医学和相关学科组、教育与教师培训、工商管理及相关领域、工程与信息技术等专业的招收人数很多。目前，由于人们发现国外对护士专业的需求很大，因此该专业正日益受到学生的欢迎。</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目前，从大学一年级到四年级的总体群组续读率介于</w:t>
      </w:r>
      <w:r>
        <w:rPr>
          <w:rFonts w:hint="eastAsia"/>
          <w:szCs w:val="24"/>
        </w:rPr>
        <w:t>20-22%</w:t>
      </w:r>
      <w:r>
        <w:rPr>
          <w:rFonts w:hint="eastAsia"/>
          <w:szCs w:val="24"/>
        </w:rPr>
        <w:t>之间。私立学校的群组续读率远远低于公立</w:t>
      </w:r>
      <w:r>
        <w:rPr>
          <w:rFonts w:hint="eastAsia"/>
          <w:szCs w:val="24"/>
        </w:rPr>
        <w:t>/</w:t>
      </w:r>
      <w:r>
        <w:rPr>
          <w:rFonts w:hint="eastAsia"/>
          <w:szCs w:val="24"/>
        </w:rPr>
        <w:t>国立学校。</w:t>
      </w:r>
    </w:p>
    <w:p w:rsidR="00957964" w:rsidRDefault="00957964">
      <w:pPr>
        <w:spacing w:after="240" w:line="360" w:lineRule="exact"/>
        <w:rPr>
          <w:rFonts w:hint="eastAsia"/>
          <w:szCs w:val="24"/>
          <w:u w:val="single"/>
        </w:rPr>
      </w:pPr>
      <w:r>
        <w:rPr>
          <w:szCs w:val="24"/>
          <w:u w:val="single"/>
        </w:rPr>
        <w:br w:type="page"/>
      </w:r>
      <w:r>
        <w:rPr>
          <w:rFonts w:hint="eastAsia"/>
          <w:szCs w:val="24"/>
          <w:u w:val="single"/>
        </w:rPr>
        <w:t>政府促进各级教育所采取的政策与方案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为提高受教育机会、教育质量和学习效率，对若干制度和方案进行了完善。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多年以来，教育体系的管理、监督和调控只由一个政府部门负责，即：由当时的教育、文化与体育部负责。</w:t>
      </w:r>
      <w:r>
        <w:rPr>
          <w:rStyle w:val="FootnoteReference"/>
          <w:szCs w:val="24"/>
        </w:rPr>
        <w:footnoteReference w:id="54"/>
      </w:r>
      <w:r>
        <w:rPr>
          <w:rFonts w:hint="eastAsia"/>
          <w:szCs w:val="24"/>
        </w:rPr>
        <w:t>但是该部的行政制度和首要工作基本上是以基础教育为焦点的。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szCs w:val="24"/>
        </w:rPr>
        <w:t>1991</w:t>
      </w:r>
      <w:r>
        <w:rPr>
          <w:rFonts w:hint="eastAsia"/>
          <w:szCs w:val="24"/>
        </w:rPr>
        <w:t>年，国会公布了国会教育委员会报告，建议对教育部门的行政系统进行结构调整。该报告促使国会于</w:t>
      </w:r>
      <w:r>
        <w:rPr>
          <w:rFonts w:hint="eastAsia"/>
          <w:szCs w:val="24"/>
        </w:rPr>
        <w:t>1994</w:t>
      </w:r>
      <w:r>
        <w:rPr>
          <w:rFonts w:hint="eastAsia"/>
          <w:szCs w:val="24"/>
        </w:rPr>
        <w:t>年通过了旨在设立高等教育委员会的第</w:t>
      </w:r>
      <w:r>
        <w:rPr>
          <w:rFonts w:hint="eastAsia"/>
          <w:szCs w:val="24"/>
        </w:rPr>
        <w:t>7722</w:t>
      </w:r>
      <w:r>
        <w:rPr>
          <w:rFonts w:hint="eastAsia"/>
          <w:szCs w:val="24"/>
        </w:rPr>
        <w:t>号共和国法，以及旨在设立</w:t>
      </w:r>
      <w:r>
        <w:rPr>
          <w:rFonts w:hint="eastAsia"/>
          <w:bCs/>
          <w:szCs w:val="24"/>
        </w:rPr>
        <w:t>技术教育与技能发展局的第</w:t>
      </w:r>
      <w:r>
        <w:rPr>
          <w:rFonts w:hint="eastAsia"/>
          <w:bCs/>
          <w:szCs w:val="24"/>
        </w:rPr>
        <w:t>7796</w:t>
      </w:r>
      <w:r>
        <w:rPr>
          <w:rFonts w:hint="eastAsia"/>
          <w:bCs/>
          <w:szCs w:val="24"/>
        </w:rPr>
        <w:t>号共和国法。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确定三个焦点领域”由三个机构分管后，教育部只是专门负责基础教育（初等教育和中等教育）的管理、监督和调控。高等教育委员会属于部级单位，附属于总统办公室，负责高等教育的监督，其工作重点是通过对公立和私立高等教育机构的制度管理和政策指导，来对这些机构的教育方案进行监测和评估，制订并实施发展计划、政策和标准，承担高等教育方面的发展方案和项目。而劳动与就业部的</w:t>
      </w:r>
      <w:r>
        <w:rPr>
          <w:rFonts w:hint="eastAsia"/>
          <w:bCs/>
          <w:szCs w:val="24"/>
        </w:rPr>
        <w:t>技术教育与技能发展局</w:t>
      </w:r>
      <w:r>
        <w:rPr>
          <w:rFonts w:hint="eastAsia"/>
          <w:szCs w:val="24"/>
        </w:rPr>
        <w:t>则负责监督中学后的技术职业教育，包括针对失学青年和社区成人的技能导向、培训与发展。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w:t>
      </w:r>
      <w:r>
        <w:rPr>
          <w:rFonts w:hint="eastAsia"/>
          <w:szCs w:val="24"/>
        </w:rPr>
        <w:t>1991</w:t>
      </w:r>
      <w:r>
        <w:rPr>
          <w:rFonts w:hint="eastAsia"/>
          <w:szCs w:val="24"/>
        </w:rPr>
        <w:t>年地方政府法典》为地方政府部门提供了更多旨在支持初等和中等教育的资源。该法为地方政府部门赋予了更多的自主权和支出权，这主要通过地方政府部门的内部收入分配，及其更大的资源生产和动员权来实现。但是，该法的贡献还不只是增强了教育支出的能力，最重要的是它使教育的方向与利益攸关方更贴近了，如今，利益攸关方对各自社区的未来教育需要承担更大的责任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Style w:val="Typewriter"/>
          <w:rFonts w:hint="eastAsia"/>
          <w:sz w:val="21"/>
          <w:szCs w:val="24"/>
        </w:rPr>
        <w:t>具体而言，该法要求各省、市或镇的国库设立一个特别教育基金。基金包括各省、市和村按照各自不动产附加税收的一定比例（相当于</w:t>
      </w:r>
      <w:r>
        <w:rPr>
          <w:rStyle w:val="Typewriter"/>
          <w:rFonts w:ascii="Times New Roman" w:hAnsi="Times New Roman" w:hint="eastAsia"/>
          <w:sz w:val="21"/>
          <w:szCs w:val="24"/>
        </w:rPr>
        <w:t>1%</w:t>
      </w:r>
      <w:r>
        <w:rPr>
          <w:rStyle w:val="Typewriter"/>
          <w:rFonts w:ascii="Times New Roman" w:hAnsi="Times New Roman" w:hint="eastAsia"/>
          <w:sz w:val="21"/>
          <w:szCs w:val="24"/>
        </w:rPr>
        <w:t>）</w:t>
      </w:r>
      <w:r>
        <w:rPr>
          <w:rStyle w:val="Typewriter"/>
          <w:rFonts w:hint="eastAsia"/>
          <w:sz w:val="21"/>
          <w:szCs w:val="24"/>
        </w:rPr>
        <w:t>所缴纳的份额。根据该法第</w:t>
      </w:r>
      <w:r>
        <w:rPr>
          <w:rStyle w:val="Typewriter"/>
          <w:rFonts w:hint="eastAsia"/>
          <w:sz w:val="21"/>
          <w:szCs w:val="24"/>
        </w:rPr>
        <w:t>272</w:t>
      </w:r>
      <w:r>
        <w:rPr>
          <w:rStyle w:val="Typewriter"/>
          <w:rFonts w:hint="eastAsia"/>
          <w:sz w:val="21"/>
          <w:szCs w:val="24"/>
        </w:rPr>
        <w:t>条的规定，所征收的税款将根据地方校委会的决定和核准意见，用于公立学校的运营与维护，学校建筑、设施和设备的兴建和维修，教育研究，书籍和刊物的购置以及体育发展等。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进一步鼓励学校与各利益攸关方之间建立伙伴关系，如，利益攸关方包括：社区、父母、地方政府部门、非政府组织和企业团体等。</w:t>
      </w:r>
    </w:p>
    <w:p w:rsidR="00957964" w:rsidRDefault="00957964">
      <w:pPr>
        <w:spacing w:after="240" w:line="360" w:lineRule="exact"/>
        <w:rPr>
          <w:rFonts w:hint="eastAsia"/>
          <w:szCs w:val="24"/>
          <w:u w:val="single"/>
        </w:rPr>
      </w:pPr>
      <w:r>
        <w:rPr>
          <w:szCs w:val="24"/>
          <w:u w:val="single"/>
        </w:rPr>
        <w:br w:type="page"/>
      </w:r>
      <w:r>
        <w:rPr>
          <w:rFonts w:hint="eastAsia"/>
          <w:szCs w:val="24"/>
          <w:u w:val="single"/>
        </w:rPr>
        <w:t>初等教育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1995-1996</w:t>
      </w:r>
      <w:r>
        <w:rPr>
          <w:rFonts w:hint="eastAsia"/>
          <w:szCs w:val="24"/>
        </w:rPr>
        <w:t>学年，教育部将一年级入学年龄降低到</w:t>
      </w:r>
      <w:r>
        <w:rPr>
          <w:rFonts w:hint="eastAsia"/>
          <w:szCs w:val="24"/>
        </w:rPr>
        <w:t>6</w:t>
      </w:r>
      <w:r>
        <w:rPr>
          <w:rFonts w:hint="eastAsia"/>
          <w:szCs w:val="24"/>
        </w:rPr>
        <w:t>岁半，次年又将入学年龄降低到</w:t>
      </w:r>
      <w:r>
        <w:rPr>
          <w:rFonts w:hint="eastAsia"/>
          <w:szCs w:val="24"/>
        </w:rPr>
        <w:t>6</w:t>
      </w:r>
      <w:r>
        <w:rPr>
          <w:rFonts w:hint="eastAsia"/>
          <w:szCs w:val="24"/>
        </w:rPr>
        <w:t>岁。为了有足够的时间对教学任务、教师和教科书制订有效的计划，教育部针对那些在学年初年满</w:t>
      </w:r>
      <w:r>
        <w:rPr>
          <w:rFonts w:hint="eastAsia"/>
          <w:szCs w:val="24"/>
        </w:rPr>
        <w:t>6</w:t>
      </w:r>
      <w:r>
        <w:rPr>
          <w:rFonts w:hint="eastAsia"/>
          <w:szCs w:val="24"/>
        </w:rPr>
        <w:t>岁半（之后降低到</w:t>
      </w:r>
      <w:r>
        <w:rPr>
          <w:rFonts w:hint="eastAsia"/>
          <w:szCs w:val="24"/>
        </w:rPr>
        <w:t>6</w:t>
      </w:r>
      <w:r>
        <w:rPr>
          <w:rFonts w:hint="eastAsia"/>
          <w:szCs w:val="24"/>
        </w:rPr>
        <w:t>岁）的儿童，将每年</w:t>
      </w:r>
      <w:r>
        <w:rPr>
          <w:rFonts w:hint="eastAsia"/>
          <w:szCs w:val="24"/>
        </w:rPr>
        <w:t>1</w:t>
      </w:r>
      <w:r>
        <w:rPr>
          <w:rFonts w:hint="eastAsia"/>
          <w:szCs w:val="24"/>
        </w:rPr>
        <w:t>月最后一个星期一确定为“全国学校入学日”。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szCs w:val="24"/>
        </w:rPr>
        <w:t>菲律宾多年级合班方案</w:t>
      </w:r>
      <w:r>
        <w:rPr>
          <w:rFonts w:hint="eastAsia"/>
          <w:szCs w:val="24"/>
        </w:rPr>
        <w:t>由几个项目组织，旨在为教育部改进初等教育质量及其入学水平的工作提供支持。</w:t>
      </w:r>
      <w:r>
        <w:rPr>
          <w:rStyle w:val="FootnoteReference"/>
          <w:szCs w:val="24"/>
        </w:rPr>
        <w:footnoteReference w:id="55"/>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教育部还有很多旨在提高基础教育质量和就学水平的其他方案，这些方案正在实施之中。</w:t>
      </w:r>
      <w:r>
        <w:rPr>
          <w:rStyle w:val="FootnoteReference"/>
          <w:szCs w:val="24"/>
        </w:rPr>
        <w:footnoteReference w:id="56"/>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教育部还发布了很多指令，以集中进行旨在提高学校自主权的具体干预措施。</w:t>
      </w:r>
      <w:r>
        <w:rPr>
          <w:rStyle w:val="FootnoteReference"/>
          <w:szCs w:val="24"/>
        </w:rPr>
        <w:footnoteReference w:id="57"/>
      </w:r>
    </w:p>
    <w:p w:rsidR="00957964" w:rsidRDefault="00957964">
      <w:pPr>
        <w:spacing w:after="240" w:line="360" w:lineRule="exact"/>
        <w:rPr>
          <w:rFonts w:hint="eastAsia"/>
          <w:szCs w:val="24"/>
          <w:u w:val="single"/>
        </w:rPr>
      </w:pPr>
      <w:r>
        <w:rPr>
          <w:rFonts w:hint="eastAsia"/>
          <w:szCs w:val="24"/>
          <w:u w:val="single"/>
        </w:rPr>
        <w:t>中等教育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促进小学毕业生为中等教育做好准备，教育部通过了中学衔接任择方案。在该方案下，打算进入公立中学一年级的学生需要进行分班测试或准备状态测试。根据测试结果，他们要么选择现有一年级的中学课程，要么选择关于英语、自然科学和数学的</w:t>
      </w:r>
      <w:r>
        <w:rPr>
          <w:rFonts w:hint="eastAsia"/>
          <w:szCs w:val="24"/>
        </w:rPr>
        <w:t>5</w:t>
      </w:r>
      <w:r>
        <w:rPr>
          <w:rFonts w:hint="eastAsia"/>
          <w:szCs w:val="24"/>
        </w:rPr>
        <w:t>年衔接课程。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教育部还颁布了旨在为中学生提供机会完成中等教育的若干方案。</w:t>
      </w:r>
      <w:r>
        <w:rPr>
          <w:rStyle w:val="FootnoteReference"/>
          <w:szCs w:val="24"/>
        </w:rPr>
        <w:footnoteReference w:id="58"/>
      </w:r>
    </w:p>
    <w:p w:rsidR="00957964" w:rsidRDefault="00957964">
      <w:pPr>
        <w:spacing w:after="240" w:line="360" w:lineRule="exact"/>
        <w:rPr>
          <w:rFonts w:hint="eastAsia"/>
          <w:szCs w:val="24"/>
          <w:u w:val="single"/>
        </w:rPr>
      </w:pPr>
      <w:r>
        <w:rPr>
          <w:rFonts w:hint="eastAsia"/>
          <w:szCs w:val="24"/>
          <w:u w:val="single"/>
        </w:rPr>
        <w:t>高等教育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鉴于菲律宾高等教育系统所面临的问题，高等教育委员会正在致力于各种发展举措或改革战略，其大多数发展方案和项目是通过高等教育发展基金提供支持的，主要对前述的四大目标提供支持，即：质量与优秀、相关性与反应性、就学与公正、效率与效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有很多旨在提高高等教育就学水平的方案和改革举措，这些方案和措施正在实施当中。</w:t>
      </w:r>
      <w:r>
        <w:rPr>
          <w:rStyle w:val="FootnoteReference"/>
          <w:szCs w:val="24"/>
        </w:rPr>
        <w:footnoteReference w:id="59"/>
      </w:r>
    </w:p>
    <w:p w:rsidR="00957964" w:rsidRDefault="00957964">
      <w:pPr>
        <w:pStyle w:val="BodyText2"/>
        <w:framePr w:w="0" w:hRule="auto" w:hSpace="0" w:wrap="auto" w:vAnchor="margin" w:hAnchor="text" w:xAlign="left" w:yAlign="inline"/>
        <w:spacing w:after="240" w:line="360" w:lineRule="exact"/>
        <w:jc w:val="both"/>
        <w:rPr>
          <w:rFonts w:ascii="SimHei" w:hint="eastAsia"/>
          <w:bCs/>
          <w:sz w:val="21"/>
          <w:szCs w:val="24"/>
        </w:rPr>
      </w:pPr>
      <w:r>
        <w:rPr>
          <w:rFonts w:ascii="SimHei" w:hint="eastAsia"/>
          <w:bCs/>
          <w:sz w:val="21"/>
          <w:szCs w:val="24"/>
        </w:rPr>
        <w:t>问题4：教育预算、学校制度、教室状况</w:t>
      </w:r>
    </w:p>
    <w:p w:rsidR="00957964" w:rsidRDefault="00957964">
      <w:pPr>
        <w:spacing w:after="240" w:line="360" w:lineRule="exact"/>
        <w:rPr>
          <w:rFonts w:hint="eastAsia"/>
          <w:szCs w:val="24"/>
          <w:u w:val="single"/>
        </w:rPr>
      </w:pPr>
      <w:r>
        <w:rPr>
          <w:rFonts w:hint="eastAsia"/>
          <w:szCs w:val="24"/>
          <w:u w:val="single"/>
        </w:rPr>
        <w:t>教育预算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在预算分配中，教育部门所占的比重最大。</w:t>
      </w:r>
      <w:r>
        <w:rPr>
          <w:rFonts w:hint="eastAsia"/>
          <w:szCs w:val="24"/>
        </w:rPr>
        <w:t>2005</w:t>
      </w:r>
      <w:r>
        <w:rPr>
          <w:rFonts w:hint="eastAsia"/>
          <w:szCs w:val="24"/>
        </w:rPr>
        <w:t>年，该部门的拨款大约为</w:t>
      </w:r>
      <w:r>
        <w:rPr>
          <w:rFonts w:hint="eastAsia"/>
          <w:szCs w:val="24"/>
        </w:rPr>
        <w:t>1 120</w:t>
      </w:r>
      <w:r>
        <w:rPr>
          <w:rFonts w:hint="eastAsia"/>
          <w:szCs w:val="24"/>
        </w:rPr>
        <w:t>亿菲律宾比索，占菲律宾政府年度预算的</w:t>
      </w:r>
      <w:r>
        <w:rPr>
          <w:szCs w:val="24"/>
        </w:rPr>
        <w:t>12.35</w:t>
      </w:r>
      <w:r>
        <w:rPr>
          <w:rFonts w:hint="eastAsia"/>
          <w:szCs w:val="24"/>
        </w:rPr>
        <w:t>%</w:t>
      </w:r>
      <w:r>
        <w:rPr>
          <w:rFonts w:hint="eastAsia"/>
          <w:szCs w:val="24"/>
        </w:rPr>
        <w:t>。其中</w:t>
      </w:r>
      <w:r>
        <w:rPr>
          <w:szCs w:val="24"/>
        </w:rPr>
        <w:t>88.11</w:t>
      </w:r>
      <w:r>
        <w:rPr>
          <w:rFonts w:hint="eastAsia"/>
          <w:szCs w:val="24"/>
        </w:rPr>
        <w:t>%</w:t>
      </w:r>
      <w:r>
        <w:rPr>
          <w:rFonts w:hint="eastAsia"/>
          <w:szCs w:val="24"/>
        </w:rPr>
        <w:t>用于人员服务报酬、</w:t>
      </w:r>
      <w:r>
        <w:rPr>
          <w:szCs w:val="24"/>
        </w:rPr>
        <w:t>7.79</w:t>
      </w:r>
      <w:r>
        <w:rPr>
          <w:rFonts w:hint="eastAsia"/>
          <w:szCs w:val="24"/>
        </w:rPr>
        <w:t>%</w:t>
      </w:r>
      <w:r>
        <w:rPr>
          <w:rFonts w:hint="eastAsia"/>
          <w:szCs w:val="24"/>
        </w:rPr>
        <w:t>用于维护和其他营业支出、</w:t>
      </w:r>
      <w:r>
        <w:rPr>
          <w:szCs w:val="24"/>
        </w:rPr>
        <w:t>4.10</w:t>
      </w:r>
      <w:r>
        <w:rPr>
          <w:rFonts w:hint="eastAsia"/>
          <w:szCs w:val="24"/>
        </w:rPr>
        <w:t>%</w:t>
      </w:r>
      <w:r>
        <w:rPr>
          <w:rFonts w:hint="eastAsia"/>
          <w:szCs w:val="24"/>
        </w:rPr>
        <w:t>用于基建支出。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在过去的</w:t>
      </w:r>
      <w:r>
        <w:rPr>
          <w:rFonts w:hint="eastAsia"/>
          <w:szCs w:val="24"/>
        </w:rPr>
        <w:t>10</w:t>
      </w:r>
      <w:r>
        <w:rPr>
          <w:rFonts w:hint="eastAsia"/>
          <w:szCs w:val="24"/>
        </w:rPr>
        <w:t>年（</w:t>
      </w:r>
      <w:r>
        <w:rPr>
          <w:rFonts w:hint="eastAsia"/>
          <w:szCs w:val="24"/>
        </w:rPr>
        <w:t>1995-2005</w:t>
      </w:r>
      <w:r>
        <w:rPr>
          <w:rFonts w:hint="eastAsia"/>
          <w:szCs w:val="24"/>
        </w:rPr>
        <w:t>年）中，教育部预算的平均增长率为</w:t>
      </w:r>
      <w:r>
        <w:rPr>
          <w:szCs w:val="24"/>
        </w:rPr>
        <w:t>7.18</w:t>
      </w:r>
      <w:r>
        <w:rPr>
          <w:rFonts w:hint="eastAsia"/>
          <w:szCs w:val="24"/>
        </w:rPr>
        <w:t>%</w:t>
      </w:r>
      <w:r>
        <w:rPr>
          <w:rFonts w:hint="eastAsia"/>
          <w:szCs w:val="24"/>
        </w:rPr>
        <w:t>。</w:t>
      </w:r>
      <w:r>
        <w:rPr>
          <w:rFonts w:hint="eastAsia"/>
          <w:szCs w:val="24"/>
        </w:rPr>
        <w:t>2002-2004</w:t>
      </w:r>
      <w:r>
        <w:rPr>
          <w:rFonts w:hint="eastAsia"/>
          <w:szCs w:val="24"/>
        </w:rPr>
        <w:t>年，政府教育支出的平均年增长率为</w:t>
      </w:r>
      <w:r>
        <w:rPr>
          <w:szCs w:val="24"/>
        </w:rPr>
        <w:t>4.5</w:t>
      </w:r>
      <w:r>
        <w:rPr>
          <w:rFonts w:hint="eastAsia"/>
          <w:szCs w:val="24"/>
        </w:rPr>
        <w:t>%</w:t>
      </w:r>
      <w:r>
        <w:rPr>
          <w:rFonts w:hint="eastAsia"/>
          <w:szCs w:val="24"/>
        </w:rPr>
        <w:t>。</w:t>
      </w:r>
      <w:r>
        <w:rPr>
          <w:rFonts w:hint="eastAsia"/>
          <w:szCs w:val="24"/>
        </w:rPr>
        <w:t>2004</w:t>
      </w:r>
      <w:r>
        <w:rPr>
          <w:rFonts w:hint="eastAsia"/>
          <w:szCs w:val="24"/>
        </w:rPr>
        <w:t>年基础教育预算增加了</w:t>
      </w:r>
      <w:r>
        <w:rPr>
          <w:rFonts w:hint="eastAsia"/>
          <w:szCs w:val="24"/>
        </w:rPr>
        <w:t>108</w:t>
      </w:r>
      <w:r>
        <w:rPr>
          <w:rFonts w:hint="eastAsia"/>
          <w:szCs w:val="24"/>
        </w:rPr>
        <w:t>亿菲律宾比索，比</w:t>
      </w:r>
      <w:r>
        <w:rPr>
          <w:rFonts w:hint="eastAsia"/>
          <w:szCs w:val="24"/>
        </w:rPr>
        <w:t>2001</w:t>
      </w:r>
      <w:r>
        <w:rPr>
          <w:rFonts w:hint="eastAsia"/>
          <w:szCs w:val="24"/>
        </w:rPr>
        <w:t>年的</w:t>
      </w:r>
      <w:r>
        <w:rPr>
          <w:rFonts w:hint="eastAsia"/>
          <w:szCs w:val="24"/>
        </w:rPr>
        <w:t>982</w:t>
      </w:r>
      <w:r>
        <w:rPr>
          <w:rFonts w:hint="eastAsia"/>
          <w:szCs w:val="24"/>
        </w:rPr>
        <w:t>亿菲律宾比索增加了约</w:t>
      </w:r>
      <w:r>
        <w:rPr>
          <w:rFonts w:hint="eastAsia"/>
          <w:szCs w:val="24"/>
        </w:rPr>
        <w:t>11%</w:t>
      </w:r>
      <w:r>
        <w:rPr>
          <w:rFonts w:hint="eastAsia"/>
          <w:szCs w:val="24"/>
        </w:rPr>
        <w:t>。尽管增幅不小，但是其中</w:t>
      </w:r>
      <w:r>
        <w:rPr>
          <w:rFonts w:hint="eastAsia"/>
          <w:szCs w:val="24"/>
        </w:rPr>
        <w:t>89%</w:t>
      </w:r>
      <w:r>
        <w:rPr>
          <w:rFonts w:hint="eastAsia"/>
          <w:szCs w:val="24"/>
        </w:rPr>
        <w:t>的预算都用于工资和其他人员福利，而用于发展目的（如：参与培训课程、购买教学材料、制度的监督等）支出则来自那些占总预算</w:t>
      </w:r>
      <w:r>
        <w:rPr>
          <w:rFonts w:hint="eastAsia"/>
          <w:szCs w:val="24"/>
        </w:rPr>
        <w:t>7%</w:t>
      </w:r>
      <w:r>
        <w:rPr>
          <w:rFonts w:hint="eastAsia"/>
          <w:szCs w:val="24"/>
        </w:rPr>
        <w:t>左右的维护和其他营业支出预算，教师和教学设备（包括用于教学的计算机）的支出来自那些占总预算</w:t>
      </w:r>
      <w:r>
        <w:rPr>
          <w:rFonts w:hint="eastAsia"/>
          <w:szCs w:val="24"/>
        </w:rPr>
        <w:t>4%</w:t>
      </w:r>
      <w:r>
        <w:rPr>
          <w:rFonts w:hint="eastAsia"/>
          <w:szCs w:val="24"/>
        </w:rPr>
        <w:t>的基建支出预算。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但是，</w:t>
      </w:r>
      <w:r>
        <w:rPr>
          <w:rFonts w:hint="eastAsia"/>
          <w:szCs w:val="24"/>
        </w:rPr>
        <w:t>2003-2005</w:t>
      </w:r>
      <w:r>
        <w:rPr>
          <w:rFonts w:hint="eastAsia"/>
          <w:szCs w:val="24"/>
        </w:rPr>
        <w:t>年期间，教育部预算在政府总支出中所占的比重从</w:t>
      </w:r>
      <w:r>
        <w:rPr>
          <w:szCs w:val="24"/>
        </w:rPr>
        <w:t>13.24</w:t>
      </w:r>
      <w:r>
        <w:rPr>
          <w:rFonts w:hint="eastAsia"/>
          <w:szCs w:val="24"/>
        </w:rPr>
        <w:t>%</w:t>
      </w:r>
      <w:r>
        <w:rPr>
          <w:rFonts w:hint="eastAsia"/>
          <w:szCs w:val="24"/>
        </w:rPr>
        <w:t>下降到</w:t>
      </w:r>
      <w:r>
        <w:rPr>
          <w:szCs w:val="24"/>
        </w:rPr>
        <w:t>12.35</w:t>
      </w:r>
      <w:r>
        <w:rPr>
          <w:rFonts w:hint="eastAsia"/>
          <w:szCs w:val="24"/>
        </w:rPr>
        <w:t>%</w:t>
      </w:r>
      <w:r>
        <w:rPr>
          <w:rFonts w:hint="eastAsia"/>
          <w:szCs w:val="24"/>
        </w:rPr>
        <w:t>。此外，在东南亚地区中，菲律宾每位儿童的年支出水平（大约为</w:t>
      </w:r>
      <w:r>
        <w:rPr>
          <w:rFonts w:hint="eastAsia"/>
          <w:szCs w:val="24"/>
        </w:rPr>
        <w:t>150</w:t>
      </w:r>
      <w:r>
        <w:rPr>
          <w:rFonts w:hint="eastAsia"/>
          <w:szCs w:val="24"/>
        </w:rPr>
        <w:t>美元）是最低的（泰国每位儿童的年支出为</w:t>
      </w:r>
      <w:r>
        <w:rPr>
          <w:rFonts w:hint="eastAsia"/>
          <w:szCs w:val="24"/>
        </w:rPr>
        <w:t>950</w:t>
      </w:r>
      <w:r>
        <w:rPr>
          <w:rFonts w:hint="eastAsia"/>
          <w:szCs w:val="24"/>
        </w:rPr>
        <w:t>美元）。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按照政府关于免费实行义务初等教育和免费中等教育的承诺，基础教育仍然在教育预算中占有较大的比重。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以</w:t>
      </w:r>
      <w:r>
        <w:rPr>
          <w:rFonts w:hint="eastAsia"/>
          <w:szCs w:val="24"/>
        </w:rPr>
        <w:t>2005</w:t>
      </w:r>
      <w:r>
        <w:rPr>
          <w:rFonts w:hint="eastAsia"/>
          <w:szCs w:val="24"/>
        </w:rPr>
        <w:t>财政年度为基础，教育部关于各级教育支出的分配如下：学前教育</w:t>
      </w:r>
      <w:r>
        <w:rPr>
          <w:szCs w:val="24"/>
        </w:rPr>
        <w:t>1.89%</w:t>
      </w:r>
      <w:r>
        <w:rPr>
          <w:rFonts w:hint="eastAsia"/>
          <w:szCs w:val="24"/>
        </w:rPr>
        <w:t>、初等教育</w:t>
      </w:r>
      <w:r>
        <w:rPr>
          <w:szCs w:val="24"/>
        </w:rPr>
        <w:t>48</w:t>
      </w:r>
      <w:r>
        <w:rPr>
          <w:rFonts w:hint="eastAsia"/>
          <w:szCs w:val="24"/>
        </w:rPr>
        <w:t>%</w:t>
      </w:r>
      <w:r>
        <w:rPr>
          <w:rFonts w:hint="eastAsia"/>
          <w:szCs w:val="24"/>
        </w:rPr>
        <w:t>、中等教育</w:t>
      </w:r>
      <w:r>
        <w:rPr>
          <w:szCs w:val="24"/>
        </w:rPr>
        <w:t>45.24</w:t>
      </w:r>
      <w:r>
        <w:rPr>
          <w:rFonts w:hint="eastAsia"/>
          <w:szCs w:val="24"/>
        </w:rPr>
        <w:t>%</w:t>
      </w:r>
      <w:r>
        <w:rPr>
          <w:rFonts w:hint="eastAsia"/>
          <w:szCs w:val="24"/>
        </w:rPr>
        <w:t>、弹性学习制度</w:t>
      </w:r>
      <w:r>
        <w:rPr>
          <w:rFonts w:hint="eastAsia"/>
          <w:szCs w:val="24"/>
        </w:rPr>
        <w:t>0.</w:t>
      </w:r>
      <w:r>
        <w:rPr>
          <w:szCs w:val="24"/>
        </w:rPr>
        <w:t>55</w:t>
      </w:r>
      <w:r>
        <w:rPr>
          <w:rFonts w:hint="eastAsia"/>
          <w:szCs w:val="24"/>
        </w:rPr>
        <w:t>%</w:t>
      </w:r>
      <w:r>
        <w:rPr>
          <w:rFonts w:hint="eastAsia"/>
          <w:szCs w:val="24"/>
        </w:rPr>
        <w:t>。</w:t>
      </w:r>
    </w:p>
    <w:p w:rsidR="00957964" w:rsidRDefault="00957964">
      <w:pPr>
        <w:spacing w:after="240" w:line="360" w:lineRule="exact"/>
        <w:rPr>
          <w:rFonts w:hint="eastAsia"/>
          <w:szCs w:val="24"/>
          <w:u w:val="single"/>
        </w:rPr>
      </w:pPr>
      <w:r>
        <w:rPr>
          <w:rFonts w:hint="eastAsia"/>
          <w:szCs w:val="24"/>
          <w:u w:val="single"/>
        </w:rPr>
        <w:t>教育制度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菲律宾正规教育结构由以下三级组成：</w:t>
      </w:r>
    </w:p>
    <w:p w:rsidR="00957964" w:rsidRDefault="00957964">
      <w:pPr>
        <w:spacing w:after="240" w:line="360" w:lineRule="exact"/>
        <w:ind w:left="1080" w:right="720"/>
        <w:rPr>
          <w:rFonts w:hint="eastAsia"/>
          <w:szCs w:val="24"/>
          <w:lang w:val="en-GB"/>
        </w:rPr>
      </w:pPr>
      <w:r>
        <w:rPr>
          <w:rFonts w:eastAsia="KaiTi_GB2312" w:hint="eastAsia"/>
          <w:b/>
          <w:bCs/>
          <w:szCs w:val="24"/>
        </w:rPr>
        <w:t>初等教育</w:t>
      </w:r>
      <w:r>
        <w:rPr>
          <w:rFonts w:hint="eastAsia"/>
          <w:szCs w:val="24"/>
        </w:rPr>
        <w:t>——为</w:t>
      </w:r>
      <w:r>
        <w:rPr>
          <w:rFonts w:hint="eastAsia"/>
          <w:szCs w:val="24"/>
          <w:lang w:val="en-GB"/>
        </w:rPr>
        <w:t>1</w:t>
      </w:r>
      <w:r>
        <w:rPr>
          <w:rFonts w:hint="eastAsia"/>
          <w:szCs w:val="24"/>
          <w:lang w:val="en-GB"/>
        </w:rPr>
        <w:t>级教育</w:t>
      </w:r>
      <w:r>
        <w:rPr>
          <w:rFonts w:hint="eastAsia"/>
          <w:szCs w:val="24"/>
        </w:rPr>
        <w:t>，</w:t>
      </w:r>
      <w:r>
        <w:rPr>
          <w:rFonts w:hint="eastAsia"/>
          <w:szCs w:val="24"/>
          <w:lang w:val="en-GB"/>
        </w:rPr>
        <w:t>旨在</w:t>
      </w:r>
      <w:r>
        <w:rPr>
          <w:rFonts w:hint="eastAsia"/>
          <w:szCs w:val="24"/>
        </w:rPr>
        <w:t>提供基础教育，</w:t>
      </w:r>
      <w:r>
        <w:rPr>
          <w:rFonts w:hint="eastAsia"/>
          <w:szCs w:val="24"/>
          <w:lang w:val="en-GB"/>
        </w:rPr>
        <w:t>过去包括</w:t>
      </w:r>
      <w:r>
        <w:rPr>
          <w:rFonts w:hint="eastAsia"/>
          <w:szCs w:val="24"/>
          <w:lang w:val="en-GB"/>
        </w:rPr>
        <w:t>6</w:t>
      </w:r>
      <w:r>
        <w:rPr>
          <w:rFonts w:hint="eastAsia"/>
          <w:szCs w:val="24"/>
          <w:lang w:val="en-GB"/>
        </w:rPr>
        <w:t>年或</w:t>
      </w:r>
      <w:r>
        <w:rPr>
          <w:rFonts w:hint="eastAsia"/>
          <w:szCs w:val="24"/>
          <w:lang w:val="en-GB"/>
        </w:rPr>
        <w:t>7</w:t>
      </w:r>
      <w:r>
        <w:rPr>
          <w:rFonts w:hint="eastAsia"/>
          <w:szCs w:val="24"/>
          <w:lang w:val="en-GB"/>
        </w:rPr>
        <w:t>年。一般来说，初等教育分为两级：初级（从一年级到四年级）和中级（从五年级到六年级或七年级）。学前教育附属于初等教育，包括托儿所和幼儿园教育（可参考有关幼儿保育和发展的第</w:t>
      </w:r>
      <w:r>
        <w:rPr>
          <w:rFonts w:hint="eastAsia"/>
          <w:szCs w:val="24"/>
          <w:lang w:val="en-GB"/>
        </w:rPr>
        <w:t>429</w:t>
      </w:r>
      <w:r>
        <w:rPr>
          <w:rFonts w:hint="eastAsia"/>
          <w:szCs w:val="24"/>
          <w:lang w:val="en-GB"/>
        </w:rPr>
        <w:t>段）。</w:t>
      </w:r>
    </w:p>
    <w:p w:rsidR="00957964" w:rsidRDefault="00957964">
      <w:pPr>
        <w:spacing w:after="240" w:line="360" w:lineRule="exact"/>
        <w:ind w:left="1080" w:right="720"/>
        <w:rPr>
          <w:rFonts w:hint="eastAsia"/>
          <w:szCs w:val="24"/>
        </w:rPr>
      </w:pPr>
      <w:r>
        <w:rPr>
          <w:rFonts w:eastAsia="KaiTi_GB2312" w:hint="eastAsia"/>
          <w:b/>
          <w:bCs/>
          <w:szCs w:val="24"/>
        </w:rPr>
        <w:t>中等教育</w:t>
      </w:r>
      <w:r>
        <w:rPr>
          <w:rFonts w:hint="eastAsia"/>
          <w:szCs w:val="24"/>
        </w:rPr>
        <w:t>（中学）——为</w:t>
      </w:r>
      <w:r>
        <w:rPr>
          <w:rFonts w:hint="eastAsia"/>
          <w:szCs w:val="24"/>
        </w:rPr>
        <w:t>2</w:t>
      </w:r>
      <w:r>
        <w:rPr>
          <w:rFonts w:hint="eastAsia"/>
          <w:szCs w:val="24"/>
        </w:rPr>
        <w:t>级教育，是基础教育（从</w:t>
      </w:r>
      <w:r>
        <w:rPr>
          <w:rFonts w:hint="eastAsia"/>
          <w:szCs w:val="24"/>
        </w:rPr>
        <w:t>1</w:t>
      </w:r>
      <w:r>
        <w:rPr>
          <w:rFonts w:hint="eastAsia"/>
          <w:szCs w:val="24"/>
        </w:rPr>
        <w:t>级教育开始）的延续，该级教育增加了基础就业技能方面的学习与培训，包括为期</w:t>
      </w:r>
      <w:r>
        <w:rPr>
          <w:rFonts w:hint="eastAsia"/>
          <w:szCs w:val="24"/>
        </w:rPr>
        <w:t>4</w:t>
      </w:r>
      <w:r>
        <w:rPr>
          <w:rFonts w:hint="eastAsia"/>
          <w:szCs w:val="24"/>
        </w:rPr>
        <w:t>年的正规教育。</w:t>
      </w:r>
    </w:p>
    <w:p w:rsidR="00957964" w:rsidRDefault="00957964">
      <w:pPr>
        <w:pStyle w:val="BodyText2"/>
        <w:framePr w:w="0" w:hRule="auto" w:hSpace="0" w:wrap="auto" w:vAnchor="margin" w:hAnchor="text" w:xAlign="left" w:yAlign="inline"/>
        <w:spacing w:after="240" w:line="360" w:lineRule="exact"/>
        <w:ind w:left="1080" w:right="720"/>
        <w:jc w:val="both"/>
        <w:rPr>
          <w:rFonts w:hint="eastAsia"/>
          <w:sz w:val="21"/>
          <w:szCs w:val="24"/>
        </w:rPr>
      </w:pPr>
      <w:r>
        <w:rPr>
          <w:rFonts w:ascii="KaiTi_GB2312" w:eastAsia="KaiTi_GB2312" w:hint="eastAsia"/>
          <w:b/>
          <w:bCs/>
          <w:sz w:val="21"/>
          <w:szCs w:val="24"/>
        </w:rPr>
        <w:t>3级教育</w:t>
      </w:r>
      <w:r>
        <w:rPr>
          <w:rFonts w:hint="eastAsia"/>
          <w:sz w:val="21"/>
          <w:szCs w:val="24"/>
        </w:rPr>
        <w:t>（高等教育）——</w:t>
      </w:r>
      <w:r>
        <w:rPr>
          <w:rFonts w:hint="eastAsia"/>
          <w:sz w:val="21"/>
          <w:szCs w:val="24"/>
        </w:rPr>
        <w:t>3</w:t>
      </w:r>
      <w:r>
        <w:rPr>
          <w:rFonts w:hint="eastAsia"/>
          <w:sz w:val="21"/>
          <w:szCs w:val="24"/>
        </w:rPr>
        <w:t>级教育提供必修的研究课程，其学分用以获得学科或专业的学位。</w:t>
      </w:r>
    </w:p>
    <w:p w:rsidR="00957964" w:rsidRDefault="00957964">
      <w:pPr>
        <w:spacing w:after="240" w:line="360" w:lineRule="exact"/>
        <w:rPr>
          <w:rFonts w:hint="eastAsia"/>
          <w:szCs w:val="24"/>
          <w:u w:val="single"/>
        </w:rPr>
      </w:pPr>
      <w:r>
        <w:rPr>
          <w:rFonts w:hint="eastAsia"/>
          <w:szCs w:val="24"/>
          <w:u w:val="single"/>
        </w:rPr>
        <w:t>新校建设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校舍由政府根据《普通拨款法案》提供拨款，由公共工程和公路部负责建设。</w:t>
      </w:r>
      <w:r>
        <w:rPr>
          <w:rFonts w:hint="eastAsia"/>
          <w:szCs w:val="24"/>
        </w:rPr>
        <w:t>2005</w:t>
      </w:r>
      <w:r>
        <w:rPr>
          <w:rFonts w:hint="eastAsia"/>
          <w:szCs w:val="24"/>
        </w:rPr>
        <w:t>日历年度，校舍建设和</w:t>
      </w:r>
      <w:r>
        <w:rPr>
          <w:rFonts w:hint="eastAsia"/>
          <w:szCs w:val="24"/>
        </w:rPr>
        <w:t>/</w:t>
      </w:r>
      <w:r>
        <w:rPr>
          <w:rFonts w:hint="eastAsia"/>
          <w:szCs w:val="24"/>
        </w:rPr>
        <w:t>或维修</w:t>
      </w:r>
      <w:r>
        <w:rPr>
          <w:rFonts w:hint="eastAsia"/>
          <w:szCs w:val="24"/>
        </w:rPr>
        <w:t>/</w:t>
      </w:r>
      <w:r>
        <w:rPr>
          <w:rFonts w:hint="eastAsia"/>
          <w:szCs w:val="24"/>
        </w:rPr>
        <w:t>修复的预算按两个执行机构分配——公共工程和公路部及教育部。按照《普通拨款法案》的规定，教育部将重点为那些急需教室的地区或那些属于基础教育信息系统中“红色”和“兰色”区的学校兴建新教室。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pPr>
      <w:r>
        <w:rPr>
          <w:rFonts w:hint="eastAsia"/>
        </w:rPr>
        <w:t>地方政府部门还负责兴建和维修其辖区内的教室和校舍。根据《地方政府法典》第</w:t>
      </w:r>
      <w:r>
        <w:rPr>
          <w:rFonts w:hint="eastAsia"/>
        </w:rPr>
        <w:t>272</w:t>
      </w:r>
      <w:r>
        <w:rPr>
          <w:rFonts w:hint="eastAsia"/>
        </w:rPr>
        <w:t>条的规定，地方政府部门将</w:t>
      </w:r>
      <w:r>
        <w:rPr>
          <w:rFonts w:hint="eastAsia"/>
          <w:szCs w:val="24"/>
        </w:rPr>
        <w:t>根据</w:t>
      </w:r>
      <w:r>
        <w:rPr>
          <w:rFonts w:hint="eastAsia"/>
        </w:rPr>
        <w:t>地方校委会的决定和核准意见，把特别教育基金的收益用于公立学校的运营与维护，学校建筑、设施和设备的兴建和维修，教育研究，书籍和刊物的购置以及体育发展等。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pPr>
      <w:r>
        <w:rPr>
          <w:rFonts w:hint="eastAsia"/>
        </w:rPr>
        <w:t>2005</w:t>
      </w:r>
      <w:r>
        <w:rPr>
          <w:rFonts w:hint="eastAsia"/>
        </w:rPr>
        <w:t>日历年度，在校舍预算中，尤其是教育部有关校舍的预算中，地方政府部门实施学校建设方案的预算位居第二，</w:t>
      </w:r>
      <w:r>
        <w:rPr>
          <w:rFonts w:hint="eastAsia"/>
          <w:szCs w:val="24"/>
        </w:rPr>
        <w:t>仅次于</w:t>
      </w:r>
      <w:r>
        <w:rPr>
          <w:rFonts w:hint="eastAsia"/>
        </w:rPr>
        <w:t>非政府组织。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rPr>
      </w:pPr>
      <w:r>
        <w:rPr>
          <w:rFonts w:hint="eastAsia"/>
        </w:rPr>
        <w:t>另外，立法者通过全国发展基金也为新教室的兴建提供了援助。全国发展基金或优先发展项目援助基金是指提供给参议院和众议院议员的基金，这些机构的议员可以将这些基金用以资助其辖区内的项目。从理想的角度来说，立法者所资助的是那些对其选民生活影响最大的项目——那些旨在提高健康水平、减少贫困或提高教育质量的项目。从</w:t>
      </w:r>
      <w:r>
        <w:rPr>
          <w:rFonts w:hint="eastAsia"/>
        </w:rPr>
        <w:t>2005</w:t>
      </w:r>
      <w:r>
        <w:rPr>
          <w:rFonts w:hint="eastAsia"/>
        </w:rPr>
        <w:t>年</w:t>
      </w:r>
      <w:r>
        <w:rPr>
          <w:rFonts w:hint="eastAsia"/>
        </w:rPr>
        <w:t>1</w:t>
      </w:r>
      <w:r>
        <w:rPr>
          <w:rFonts w:hint="eastAsia"/>
        </w:rPr>
        <w:t>月到</w:t>
      </w:r>
      <w:r>
        <w:rPr>
          <w:rFonts w:hint="eastAsia"/>
        </w:rPr>
        <w:t>12</w:t>
      </w:r>
      <w:r>
        <w:rPr>
          <w:rFonts w:hint="eastAsia"/>
        </w:rPr>
        <w:t>月，在立法者全国发展基金资助下，共新建了</w:t>
      </w:r>
      <w:r>
        <w:t>1 075</w:t>
      </w:r>
      <w:r>
        <w:rPr>
          <w:rFonts w:hint="eastAsia"/>
        </w:rPr>
        <w:t>间教室。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在第三初等教育项目下，教育部和学校的领导负责在</w:t>
      </w:r>
      <w:r>
        <w:rPr>
          <w:rFonts w:hint="eastAsia"/>
          <w:szCs w:val="24"/>
        </w:rPr>
        <w:t>22</w:t>
      </w:r>
      <w:r>
        <w:rPr>
          <w:rFonts w:hint="eastAsia"/>
          <w:szCs w:val="24"/>
        </w:rPr>
        <w:t>个不景气的省份兴建了小学教室。第三初等教育项目为地方政府部门提供了技术和资金援助，以便在不景气的省份兴建和修复校舍。其中有</w:t>
      </w:r>
      <w:r>
        <w:rPr>
          <w:rFonts w:hint="eastAsia"/>
          <w:szCs w:val="24"/>
        </w:rPr>
        <w:t>17</w:t>
      </w:r>
      <w:r>
        <w:rPr>
          <w:rFonts w:hint="eastAsia"/>
          <w:szCs w:val="24"/>
        </w:rPr>
        <w:t>个省是根据社会改革议程选定的，其他五（</w:t>
      </w:r>
      <w:r>
        <w:rPr>
          <w:rFonts w:hint="eastAsia"/>
          <w:szCs w:val="24"/>
        </w:rPr>
        <w:t>5</w:t>
      </w:r>
      <w:r>
        <w:rPr>
          <w:rFonts w:hint="eastAsia"/>
          <w:szCs w:val="24"/>
        </w:rPr>
        <w:t>）个省则是由总统脱贫委员会选定的。</w:t>
      </w:r>
      <w:r>
        <w:rPr>
          <w:rStyle w:val="FootnoteReference"/>
          <w:szCs w:val="24"/>
        </w:rPr>
        <w:footnoteReference w:id="60"/>
      </w:r>
      <w:r>
        <w:rPr>
          <w:rFonts w:hint="eastAsia"/>
          <w:szCs w:val="24"/>
        </w:rPr>
        <w:t>第三个初等教育项目已经兴建了</w:t>
      </w:r>
      <w:r>
        <w:rPr>
          <w:szCs w:val="24"/>
        </w:rPr>
        <w:t>5 230</w:t>
      </w:r>
      <w:r>
        <w:rPr>
          <w:rFonts w:hint="eastAsia"/>
          <w:szCs w:val="24"/>
        </w:rPr>
        <w:t>间新教室，维修了</w:t>
      </w:r>
      <w:r>
        <w:rPr>
          <w:szCs w:val="24"/>
        </w:rPr>
        <w:t>14 534</w:t>
      </w:r>
      <w:r>
        <w:rPr>
          <w:rFonts w:hint="eastAsia"/>
          <w:szCs w:val="24"/>
        </w:rPr>
        <w:t>间教室。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政府还有几个其他方案正在实施当中，这些方案旨在填补教室的缺口。</w:t>
      </w:r>
      <w:r>
        <w:rPr>
          <w:rStyle w:val="FootnoteReference"/>
          <w:szCs w:val="24"/>
        </w:rPr>
        <w:footnoteReference w:id="61"/>
      </w:r>
      <w:r>
        <w:rPr>
          <w:szCs w:val="24"/>
        </w:rPr>
        <w:t xml:space="preserve"> </w:t>
      </w:r>
    </w:p>
    <w:p w:rsidR="00957964" w:rsidRDefault="00957964">
      <w:pPr>
        <w:pStyle w:val="BodyText2"/>
        <w:framePr w:w="0" w:hRule="auto" w:hSpace="0" w:wrap="auto" w:vAnchor="margin" w:hAnchor="text" w:xAlign="left" w:yAlign="inline"/>
        <w:spacing w:after="240" w:line="360" w:lineRule="exact"/>
        <w:jc w:val="both"/>
        <w:rPr>
          <w:rFonts w:hint="eastAsia"/>
          <w:bCs/>
          <w:sz w:val="21"/>
          <w:szCs w:val="24"/>
          <w:u w:val="single"/>
        </w:rPr>
      </w:pPr>
      <w:r>
        <w:rPr>
          <w:rFonts w:hint="eastAsia"/>
          <w:bCs/>
          <w:sz w:val="21"/>
          <w:szCs w:val="24"/>
          <w:u w:val="single"/>
        </w:rPr>
        <w:t>教育日程与课程</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初等教育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w:t>
      </w:r>
      <w:r>
        <w:rPr>
          <w:rFonts w:hint="eastAsia"/>
          <w:szCs w:val="24"/>
        </w:rPr>
        <w:t>1993</w:t>
      </w:r>
      <w:r>
        <w:rPr>
          <w:rFonts w:hint="eastAsia"/>
          <w:szCs w:val="24"/>
        </w:rPr>
        <w:t>年开始，小学生的校历从</w:t>
      </w:r>
      <w:r>
        <w:rPr>
          <w:rFonts w:hint="eastAsia"/>
          <w:szCs w:val="24"/>
        </w:rPr>
        <w:t>185</w:t>
      </w:r>
      <w:r>
        <w:rPr>
          <w:rFonts w:hint="eastAsia"/>
          <w:szCs w:val="24"/>
        </w:rPr>
        <w:t>天延长到</w:t>
      </w:r>
      <w:r>
        <w:rPr>
          <w:rFonts w:hint="eastAsia"/>
          <w:szCs w:val="24"/>
        </w:rPr>
        <w:t>200</w:t>
      </w:r>
      <w:r>
        <w:rPr>
          <w:rFonts w:hint="eastAsia"/>
          <w:szCs w:val="24"/>
        </w:rPr>
        <w:t>天。此外，学生重要科目的日面授时间增加了。尤其是，一年级和二年级的英语学习时间从</w:t>
      </w:r>
      <w:r>
        <w:rPr>
          <w:rFonts w:hint="eastAsia"/>
          <w:szCs w:val="24"/>
        </w:rPr>
        <w:t>60</w:t>
      </w:r>
      <w:r>
        <w:rPr>
          <w:rFonts w:hint="eastAsia"/>
          <w:szCs w:val="24"/>
        </w:rPr>
        <w:t>小时增加到</w:t>
      </w:r>
      <w:r>
        <w:rPr>
          <w:rFonts w:hint="eastAsia"/>
          <w:szCs w:val="24"/>
        </w:rPr>
        <w:t>80</w:t>
      </w:r>
      <w:r>
        <w:rPr>
          <w:rFonts w:hint="eastAsia"/>
          <w:szCs w:val="24"/>
        </w:rPr>
        <w:t>小时；一年级到三年级的数学从</w:t>
      </w:r>
      <w:r>
        <w:rPr>
          <w:rFonts w:hint="eastAsia"/>
          <w:szCs w:val="24"/>
        </w:rPr>
        <w:t>40</w:t>
      </w:r>
      <w:r>
        <w:rPr>
          <w:rFonts w:hint="eastAsia"/>
          <w:szCs w:val="24"/>
        </w:rPr>
        <w:t>分钟增加到</w:t>
      </w:r>
      <w:r>
        <w:rPr>
          <w:rFonts w:hint="eastAsia"/>
          <w:szCs w:val="24"/>
        </w:rPr>
        <w:t>60</w:t>
      </w:r>
      <w:r>
        <w:rPr>
          <w:rFonts w:hint="eastAsia"/>
          <w:szCs w:val="24"/>
        </w:rPr>
        <w:t>分钟。一年级和二年级引进了科学与健康课程，分配的学习时间为</w:t>
      </w:r>
      <w:r>
        <w:rPr>
          <w:rFonts w:hint="eastAsia"/>
          <w:szCs w:val="24"/>
        </w:rPr>
        <w:t>40</w:t>
      </w:r>
      <w:r>
        <w:rPr>
          <w:rFonts w:hint="eastAsia"/>
          <w:szCs w:val="24"/>
        </w:rPr>
        <w:t>分钟。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w:t>
      </w:r>
      <w:r>
        <w:rPr>
          <w:rFonts w:hint="eastAsia"/>
          <w:szCs w:val="24"/>
        </w:rPr>
        <w:t>年，教育部推行了基础教育课程，该举措将学习科目减少到五门（数学、自然科学、英语、菲律宾语和爱国教育），并增加了这些科目的学习时间，过于拥挤的课程由此得到缓解。所有科目都纳入了有关价值观的内容。</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中等教育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中学课程同样将以下科目作为重点——英语、自然科学、数学、菲律宾语和爱国教育。中学数学从螺旋式的做法转向了按顺序排列的线性做法，前者是在各年级开设所有数学科目，而后者是在第一年只开设初等代数，在第二年开设中等代数，在三年级开始几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学校强调互动式的一体化教</w:t>
      </w:r>
      <w:r>
        <w:rPr>
          <w:rFonts w:hint="eastAsia"/>
          <w:szCs w:val="24"/>
        </w:rPr>
        <w:t>-</w:t>
      </w:r>
      <w:r>
        <w:rPr>
          <w:rFonts w:hint="eastAsia"/>
          <w:szCs w:val="24"/>
        </w:rPr>
        <w:t>学方法，其特征是：分组学习；教师之间、教师与学生之间、学生与学生之间共享知识与经验，如：按照以往的课程，英语教师准备英语教案，价值观教师准备价值观教案。而按照基础教育课程，英语教师和价值观教师一起准备教案。</w:t>
      </w:r>
    </w:p>
    <w:p w:rsidR="00957964" w:rsidRDefault="00957964">
      <w:pPr>
        <w:spacing w:after="240" w:line="360" w:lineRule="exact"/>
        <w:rPr>
          <w:rFonts w:ascii="SimHei" w:eastAsia="SimHei" w:hint="eastAsia"/>
          <w:bCs/>
          <w:szCs w:val="24"/>
        </w:rPr>
      </w:pPr>
      <w:r>
        <w:rPr>
          <w:rFonts w:ascii="SimHei" w:eastAsia="SimHei" w:hint="eastAsia"/>
          <w:bCs/>
          <w:szCs w:val="24"/>
        </w:rPr>
        <w:t>问题5：教育机会平等</w:t>
      </w:r>
    </w:p>
    <w:p w:rsidR="00957964" w:rsidRDefault="00957964">
      <w:pPr>
        <w:spacing w:after="240" w:line="360" w:lineRule="exact"/>
        <w:rPr>
          <w:rFonts w:ascii="SimHei" w:eastAsia="SimHei" w:hint="eastAsia"/>
          <w:bCs/>
          <w:szCs w:val="24"/>
        </w:rPr>
      </w:pPr>
      <w:r>
        <w:rPr>
          <w:rFonts w:ascii="SimHei" w:eastAsia="SimHei"/>
          <w:bCs/>
          <w:szCs w:val="24"/>
        </w:rPr>
        <w:t>5.a.</w:t>
      </w:r>
      <w:r>
        <w:rPr>
          <w:rFonts w:ascii="SimHei" w:eastAsia="SimHei" w:hint="eastAsia"/>
          <w:bCs/>
          <w:szCs w:val="24"/>
        </w:rPr>
        <w:t xml:space="preserve">  男性和女性接受各级教育的比率</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2003-2004</w:t>
      </w:r>
      <w:r>
        <w:rPr>
          <w:rFonts w:hint="eastAsia"/>
          <w:szCs w:val="24"/>
        </w:rPr>
        <w:t>学年的教育数据显示，女孩就学率高于男孩，小学的就学率分别为</w:t>
      </w:r>
      <w:r>
        <w:rPr>
          <w:szCs w:val="24"/>
        </w:rPr>
        <w:t>82.59%</w:t>
      </w:r>
      <w:r>
        <w:rPr>
          <w:rFonts w:hint="eastAsia"/>
          <w:szCs w:val="24"/>
        </w:rPr>
        <w:t>和</w:t>
      </w:r>
      <w:r>
        <w:rPr>
          <w:szCs w:val="24"/>
        </w:rPr>
        <w:t>80.88</w:t>
      </w:r>
      <w:r>
        <w:rPr>
          <w:rFonts w:hint="eastAsia"/>
          <w:szCs w:val="24"/>
        </w:rPr>
        <w:t>%</w:t>
      </w:r>
      <w:r>
        <w:rPr>
          <w:rFonts w:hint="eastAsia"/>
          <w:szCs w:val="24"/>
        </w:rPr>
        <w:t>，中学的就学率分别为</w:t>
      </w:r>
      <w:r>
        <w:rPr>
          <w:szCs w:val="24"/>
        </w:rPr>
        <w:t>51.19</w:t>
      </w:r>
      <w:r>
        <w:rPr>
          <w:rFonts w:hint="eastAsia"/>
          <w:szCs w:val="24"/>
        </w:rPr>
        <w:t>%</w:t>
      </w:r>
      <w:r>
        <w:rPr>
          <w:rFonts w:hint="eastAsia"/>
          <w:szCs w:val="24"/>
        </w:rPr>
        <w:t>和</w:t>
      </w:r>
      <w:r>
        <w:rPr>
          <w:szCs w:val="24"/>
        </w:rPr>
        <w:t>42.97</w:t>
      </w:r>
      <w:r>
        <w:rPr>
          <w:rFonts w:hint="eastAsia"/>
          <w:szCs w:val="24"/>
        </w:rPr>
        <w:t>%</w:t>
      </w:r>
      <w:r>
        <w:rPr>
          <w:rFonts w:hint="eastAsia"/>
          <w:szCs w:val="24"/>
        </w:rPr>
        <w:t>。就</w:t>
      </w:r>
      <w:r>
        <w:rPr>
          <w:rFonts w:hint="eastAsia"/>
          <w:szCs w:val="24"/>
        </w:rPr>
        <w:t>2003-2004</w:t>
      </w:r>
      <w:r>
        <w:rPr>
          <w:rFonts w:hint="eastAsia"/>
          <w:szCs w:val="24"/>
        </w:rPr>
        <w:t>学年的毕业率而言，女生毕业率仍然高于男生，初中分别为</w:t>
      </w:r>
      <w:r>
        <w:rPr>
          <w:szCs w:val="24"/>
        </w:rPr>
        <w:t>66.86</w:t>
      </w:r>
      <w:r>
        <w:rPr>
          <w:rFonts w:hint="eastAsia"/>
          <w:szCs w:val="24"/>
        </w:rPr>
        <w:t>%</w:t>
      </w:r>
      <w:r>
        <w:rPr>
          <w:rFonts w:hint="eastAsia"/>
          <w:szCs w:val="24"/>
        </w:rPr>
        <w:t>和</w:t>
      </w:r>
      <w:r>
        <w:rPr>
          <w:szCs w:val="24"/>
        </w:rPr>
        <w:t>57.76</w:t>
      </w:r>
      <w:r>
        <w:rPr>
          <w:rFonts w:hint="eastAsia"/>
          <w:szCs w:val="24"/>
        </w:rPr>
        <w:t>%</w:t>
      </w:r>
      <w:r>
        <w:rPr>
          <w:rFonts w:hint="eastAsia"/>
          <w:szCs w:val="24"/>
        </w:rPr>
        <w:t>，中学分别为</w:t>
      </w:r>
      <w:r>
        <w:rPr>
          <w:szCs w:val="24"/>
        </w:rPr>
        <w:t>63.7</w:t>
      </w:r>
      <w:r>
        <w:rPr>
          <w:rFonts w:hint="eastAsia"/>
          <w:szCs w:val="24"/>
        </w:rPr>
        <w:t>%</w:t>
      </w:r>
      <w:r>
        <w:rPr>
          <w:rFonts w:hint="eastAsia"/>
          <w:szCs w:val="24"/>
        </w:rPr>
        <w:t>和</w:t>
      </w:r>
      <w:r>
        <w:rPr>
          <w:szCs w:val="24"/>
        </w:rPr>
        <w:t>48.77</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由于相对于男生而言，女生中学毕业的人数更多，而且一般更偏向学习，因此高等教育仍然是女生占优势。</w:t>
      </w:r>
      <w:r>
        <w:rPr>
          <w:rFonts w:hint="eastAsia"/>
          <w:szCs w:val="24"/>
        </w:rPr>
        <w:t>2001-2002</w:t>
      </w:r>
      <w:r>
        <w:rPr>
          <w:rFonts w:hint="eastAsia"/>
          <w:szCs w:val="24"/>
        </w:rPr>
        <w:t>学年，女生占入学总人数的</w:t>
      </w:r>
      <w:r>
        <w:rPr>
          <w:rFonts w:hint="eastAsia"/>
          <w:szCs w:val="24"/>
        </w:rPr>
        <w:t>55%</w:t>
      </w:r>
      <w:r>
        <w:rPr>
          <w:rFonts w:hint="eastAsia"/>
          <w:szCs w:val="24"/>
        </w:rPr>
        <w:t>。</w:t>
      </w:r>
      <w:r>
        <w:rPr>
          <w:rFonts w:hint="eastAsia"/>
          <w:szCs w:val="24"/>
        </w:rPr>
        <w:t>2000-2001</w:t>
      </w:r>
      <w:r>
        <w:rPr>
          <w:rFonts w:hint="eastAsia"/>
          <w:szCs w:val="24"/>
        </w:rPr>
        <w:t>学年的毕业数据显示，男女不均等的情况更明显，有</w:t>
      </w:r>
      <w:r>
        <w:rPr>
          <w:rFonts w:hint="eastAsia"/>
          <w:szCs w:val="24"/>
        </w:rPr>
        <w:t>60%</w:t>
      </w:r>
      <w:r>
        <w:rPr>
          <w:rFonts w:hint="eastAsia"/>
          <w:szCs w:val="24"/>
        </w:rPr>
        <w:t>的毕业生为女生。</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女性正在不断进入一些“传统上”以男性为主的学科领域。</w:t>
      </w:r>
      <w:r>
        <w:rPr>
          <w:rFonts w:hint="eastAsia"/>
          <w:szCs w:val="24"/>
        </w:rPr>
        <w:t>2004-2005</w:t>
      </w:r>
      <w:r>
        <w:rPr>
          <w:rFonts w:hint="eastAsia"/>
          <w:szCs w:val="24"/>
        </w:rPr>
        <w:t>学年，在农业、林业、渔业、兽医领域；以及数学和计算机科学领域，这两个领域的女性入学人数分别为</w:t>
      </w:r>
      <w:r>
        <w:rPr>
          <w:rFonts w:hint="eastAsia"/>
          <w:szCs w:val="24"/>
        </w:rPr>
        <w:t>49%</w:t>
      </w:r>
      <w:r>
        <w:rPr>
          <w:rFonts w:hint="eastAsia"/>
          <w:szCs w:val="24"/>
        </w:rPr>
        <w:t>和</w:t>
      </w:r>
      <w:r>
        <w:rPr>
          <w:rFonts w:hint="eastAsia"/>
          <w:szCs w:val="24"/>
        </w:rPr>
        <w:t>57%</w:t>
      </w:r>
      <w:r>
        <w:rPr>
          <w:rFonts w:hint="eastAsia"/>
          <w:szCs w:val="24"/>
        </w:rPr>
        <w:t>。军校和警校的女性人数也增加了。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Cs/>
          <w:szCs w:val="24"/>
        </w:rPr>
        <w:t>在“技术－职业教育与培训”中，</w:t>
      </w:r>
      <w:r>
        <w:rPr>
          <w:rFonts w:hint="eastAsia"/>
          <w:bCs/>
          <w:szCs w:val="24"/>
        </w:rPr>
        <w:t>2002-2003</w:t>
      </w:r>
      <w:r>
        <w:rPr>
          <w:rFonts w:hint="eastAsia"/>
          <w:bCs/>
          <w:szCs w:val="24"/>
        </w:rPr>
        <w:t>学年的毕业生总数显示，女生和男生毕业率几乎是平等的，分别为</w:t>
      </w:r>
      <w:r>
        <w:rPr>
          <w:rFonts w:hint="eastAsia"/>
          <w:bCs/>
          <w:szCs w:val="24"/>
        </w:rPr>
        <w:t>48%</w:t>
      </w:r>
      <w:r>
        <w:rPr>
          <w:rFonts w:hint="eastAsia"/>
          <w:bCs/>
          <w:szCs w:val="24"/>
        </w:rPr>
        <w:t>和</w:t>
      </w:r>
      <w:r>
        <w:rPr>
          <w:rFonts w:hint="eastAsia"/>
          <w:bCs/>
          <w:szCs w:val="24"/>
        </w:rPr>
        <w:t>51%</w:t>
      </w:r>
      <w:r>
        <w:rPr>
          <w:rFonts w:hint="eastAsia"/>
          <w:bCs/>
          <w:szCs w:val="24"/>
        </w:rPr>
        <w:t>。根据</w:t>
      </w:r>
      <w:r>
        <w:rPr>
          <w:rFonts w:hint="eastAsia"/>
          <w:bCs/>
          <w:szCs w:val="24"/>
        </w:rPr>
        <w:t>2003-2004</w:t>
      </w:r>
      <w:r>
        <w:rPr>
          <w:rFonts w:hint="eastAsia"/>
          <w:bCs/>
          <w:szCs w:val="24"/>
        </w:rPr>
        <w:t>学年</w:t>
      </w:r>
      <w:r>
        <w:rPr>
          <w:rFonts w:hint="eastAsia"/>
          <w:szCs w:val="24"/>
        </w:rPr>
        <w:t>的总入学数据也显示了类似的情况：女生与男生毕业率之比为</w:t>
      </w:r>
      <w:r>
        <w:rPr>
          <w:rFonts w:hint="eastAsia"/>
          <w:szCs w:val="24"/>
        </w:rPr>
        <w:t>49%:50%</w:t>
      </w:r>
      <w:r>
        <w:rPr>
          <w:rFonts w:hint="eastAsia"/>
          <w:szCs w:val="24"/>
        </w:rPr>
        <w:t>。但是，区入学数据显示了各不相同的不均等情况，如：国家首都区的女生人数超过了男生（</w:t>
      </w:r>
      <w:r>
        <w:rPr>
          <w:rFonts w:hint="eastAsia"/>
          <w:szCs w:val="24"/>
        </w:rPr>
        <w:t>14:10</w:t>
      </w:r>
      <w:r>
        <w:rPr>
          <w:rFonts w:hint="eastAsia"/>
          <w:szCs w:val="24"/>
        </w:rPr>
        <w:t>），而</w:t>
      </w:r>
      <w:r>
        <w:rPr>
          <w:rFonts w:hint="eastAsia"/>
          <w:szCs w:val="24"/>
        </w:rPr>
        <w:t>2</w:t>
      </w:r>
      <w:r>
        <w:rPr>
          <w:rFonts w:hint="eastAsia"/>
          <w:szCs w:val="24"/>
        </w:rPr>
        <w:t>号区正好相反，女生和男生的比为：</w:t>
      </w:r>
      <w:r>
        <w:rPr>
          <w:szCs w:val="24"/>
        </w:rPr>
        <w:t>6:10</w:t>
      </w:r>
      <w:r>
        <w:rPr>
          <w:rFonts w:hint="eastAsia"/>
          <w:szCs w:val="24"/>
        </w:rPr>
        <w:t>。</w:t>
      </w:r>
      <w:r>
        <w:rPr>
          <w:szCs w:val="24"/>
        </w:rPr>
        <w:t xml:space="preserve">    </w:t>
      </w:r>
    </w:p>
    <w:p w:rsidR="00957964" w:rsidRDefault="00957964">
      <w:pPr>
        <w:spacing w:after="240" w:line="360" w:lineRule="exact"/>
        <w:rPr>
          <w:rFonts w:ascii="SimHei" w:eastAsia="SimHei" w:hint="eastAsia"/>
          <w:bCs/>
          <w:szCs w:val="24"/>
        </w:rPr>
      </w:pPr>
      <w:r>
        <w:rPr>
          <w:rFonts w:ascii="SimHei" w:eastAsia="SimHei"/>
          <w:bCs/>
          <w:szCs w:val="24"/>
        </w:rPr>
        <w:t>5.b.</w:t>
      </w:r>
      <w:r>
        <w:rPr>
          <w:rFonts w:ascii="SimHei" w:eastAsia="SimHei" w:hint="eastAsia"/>
          <w:bCs/>
          <w:szCs w:val="24"/>
        </w:rPr>
        <w:t xml:space="preserve">  弱势与劣势群体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在享受教育服务方面，城乡贫困人口以及土著文化居民为最劣势的群体。</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据观察，目前土著文化居民融入国家主流社会</w:t>
      </w:r>
      <w:r>
        <w:rPr>
          <w:rFonts w:hint="eastAsia"/>
          <w:szCs w:val="24"/>
        </w:rPr>
        <w:t>-</w:t>
      </w:r>
      <w:r>
        <w:rPr>
          <w:rFonts w:hint="eastAsia"/>
          <w:szCs w:val="24"/>
        </w:rPr>
        <w:t>政治领域的进程放慢了，这与文盲以及其他因素有关。这些群体所在地的学校很少，其原因也在于识字率低下。</w:t>
      </w:r>
    </w:p>
    <w:p w:rsidR="00957964" w:rsidRDefault="00957964">
      <w:pPr>
        <w:spacing w:after="240" w:line="360" w:lineRule="exact"/>
        <w:rPr>
          <w:rFonts w:ascii="SimHei" w:eastAsia="SimHei" w:hint="eastAsia"/>
          <w:bCs/>
          <w:szCs w:val="24"/>
        </w:rPr>
      </w:pPr>
      <w:r>
        <w:rPr>
          <w:rFonts w:ascii="SimHei" w:eastAsia="SimHei"/>
          <w:bCs/>
          <w:szCs w:val="24"/>
        </w:rPr>
        <w:t xml:space="preserve">5.c. </w:t>
      </w:r>
      <w:r>
        <w:rPr>
          <w:rFonts w:ascii="SimHei" w:eastAsia="SimHei" w:hint="eastAsia"/>
          <w:bCs/>
          <w:szCs w:val="24"/>
        </w:rPr>
        <w:t xml:space="preserve"> 确保教育机会平等的措施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iCs/>
          <w:szCs w:val="24"/>
        </w:rPr>
        <w:t>弹性学习制度局正在针对那些没有接受或完成整个初等教育的人员，实施不同的方案和项目，其中包括非正规教育认证与同等学历制度、流动教师项目、采用服务承包计划的基本素养项目以及</w:t>
      </w:r>
      <w:r>
        <w:rPr>
          <w:rFonts w:ascii="KaiTi_GB2312" w:eastAsia="KaiTi_GB2312" w:hAnsi="SimSun" w:hint="eastAsia"/>
          <w:szCs w:val="24"/>
        </w:rPr>
        <w:t>失学成人青年重返校园项目</w:t>
      </w:r>
      <w:r>
        <w:rPr>
          <w:rFonts w:ascii="SimSun" w:hAnsi="SimSun"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功能性扫盲方案旨在提高人口的计算和交流能力，目前正在以更大的规模，针对边远地区的失学青年和成人实施。详情请参照第</w:t>
      </w:r>
      <w:r>
        <w:rPr>
          <w:rFonts w:hint="eastAsia"/>
          <w:szCs w:val="24"/>
        </w:rPr>
        <w:t>749</w:t>
      </w:r>
      <w:r>
        <w:rPr>
          <w:rFonts w:hint="eastAsia"/>
          <w:szCs w:val="24"/>
        </w:rPr>
        <w:t>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对于那些中断学习多年而又希望继续接受教育的人员来说，政府还为他们实施了菲律宾教育分班测试。这是一种笔试，旨在衡量和认定失学青年的非正规学习经历，以便他们具备正规学校系统的入学和分班资格。</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“扩大的高等教育同等学历及其认证方案</w:t>
      </w:r>
      <w:r>
        <w:rPr>
          <w:rStyle w:val="FootnoteReference"/>
          <w:szCs w:val="24"/>
        </w:rPr>
        <w:footnoteReference w:id="62"/>
      </w:r>
      <w:r>
        <w:rPr>
          <w:rFonts w:hint="eastAsia"/>
          <w:szCs w:val="24"/>
        </w:rPr>
        <w:t>”作为一项综合的方案，旨在对那些通过非正规和不正式培训以及相关工作经历获得的大学同等学历教育进行确定、评估和评分，以便最终授予同等学历学分和</w:t>
      </w:r>
      <w:r>
        <w:rPr>
          <w:rFonts w:hint="eastAsia"/>
          <w:szCs w:val="24"/>
        </w:rPr>
        <w:t>/</w:t>
      </w:r>
      <w:r>
        <w:rPr>
          <w:rFonts w:hint="eastAsia"/>
          <w:szCs w:val="24"/>
        </w:rPr>
        <w:t>或颁发相应的学位。来自学术界、工业或专业协会的专家小组对申请人的资格水平和程度，以及为完成学术课程要求所进修</w:t>
      </w:r>
      <w:r>
        <w:rPr>
          <w:rFonts w:hint="eastAsia"/>
          <w:szCs w:val="24"/>
        </w:rPr>
        <w:t>/</w:t>
      </w:r>
      <w:r>
        <w:rPr>
          <w:rFonts w:hint="eastAsia"/>
          <w:szCs w:val="24"/>
        </w:rPr>
        <w:t>补充的资历水平和程度进行评估和确定。目前有</w:t>
      </w:r>
      <w:r>
        <w:rPr>
          <w:rFonts w:hint="eastAsia"/>
          <w:szCs w:val="24"/>
        </w:rPr>
        <w:t>88</w:t>
      </w:r>
      <w:r>
        <w:rPr>
          <w:rFonts w:hint="eastAsia"/>
          <w:szCs w:val="24"/>
        </w:rPr>
        <w:t>个机构（</w:t>
      </w:r>
      <w:r>
        <w:rPr>
          <w:rFonts w:hint="eastAsia"/>
          <w:szCs w:val="24"/>
        </w:rPr>
        <w:t>64</w:t>
      </w:r>
      <w:r>
        <w:rPr>
          <w:rFonts w:hint="eastAsia"/>
          <w:szCs w:val="24"/>
        </w:rPr>
        <w:t>个私立高等教育机构和</w:t>
      </w:r>
      <w:r>
        <w:rPr>
          <w:rFonts w:hint="eastAsia"/>
          <w:szCs w:val="24"/>
        </w:rPr>
        <w:t>24</w:t>
      </w:r>
      <w:r>
        <w:rPr>
          <w:rFonts w:hint="eastAsia"/>
          <w:szCs w:val="24"/>
        </w:rPr>
        <w:t>个国立学院和大学）被授权实施“扩大的高等教育同等学历及其认证方案”，通过该方案提供的学士学位方案有</w:t>
      </w:r>
      <w:r>
        <w:rPr>
          <w:rFonts w:hint="eastAsia"/>
          <w:szCs w:val="24"/>
        </w:rPr>
        <w:t>50</w:t>
      </w:r>
      <w:r>
        <w:rPr>
          <w:rFonts w:hint="eastAsia"/>
          <w:szCs w:val="24"/>
        </w:rPr>
        <w:t>个，研究生方案有</w:t>
      </w:r>
      <w:r>
        <w:rPr>
          <w:rFonts w:hint="eastAsia"/>
          <w:szCs w:val="24"/>
        </w:rPr>
        <w:t>20</w:t>
      </w:r>
      <w:r>
        <w:rPr>
          <w:rFonts w:hint="eastAsia"/>
          <w:szCs w:val="24"/>
        </w:rPr>
        <w:t>个。从</w:t>
      </w:r>
      <w:r>
        <w:rPr>
          <w:rFonts w:hint="eastAsia"/>
          <w:szCs w:val="24"/>
        </w:rPr>
        <w:t>1999</w:t>
      </w:r>
      <w:r>
        <w:rPr>
          <w:rFonts w:hint="eastAsia"/>
          <w:szCs w:val="24"/>
        </w:rPr>
        <w:t>年到</w:t>
      </w:r>
      <w:r>
        <w:rPr>
          <w:rFonts w:hint="eastAsia"/>
          <w:szCs w:val="24"/>
        </w:rPr>
        <w:t>2005</w:t>
      </w:r>
      <w:r>
        <w:rPr>
          <w:rFonts w:hint="eastAsia"/>
          <w:szCs w:val="24"/>
        </w:rPr>
        <w:t>年，在该方案下毕业的学生有</w:t>
      </w:r>
      <w:r>
        <w:rPr>
          <w:szCs w:val="24"/>
        </w:rPr>
        <w:t>1 947</w:t>
      </w:r>
      <w:r>
        <w:rPr>
          <w:rFonts w:hint="eastAsia"/>
          <w:szCs w:val="24"/>
        </w:rPr>
        <w:t>名。</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土著儿童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就土著居民而言，第</w:t>
      </w:r>
      <w:r>
        <w:rPr>
          <w:rFonts w:hint="eastAsia"/>
          <w:szCs w:val="24"/>
        </w:rPr>
        <w:t>8371</w:t>
      </w:r>
      <w:r>
        <w:rPr>
          <w:rFonts w:hint="eastAsia"/>
          <w:szCs w:val="24"/>
        </w:rPr>
        <w:t>号共和国法（又称</w:t>
      </w:r>
      <w:r>
        <w:rPr>
          <w:szCs w:val="24"/>
        </w:rPr>
        <w:t xml:space="preserve"> </w:t>
      </w:r>
      <w:r>
        <w:rPr>
          <w:rFonts w:hint="eastAsia"/>
          <w:szCs w:val="24"/>
        </w:rPr>
        <w:t>1997</w:t>
      </w:r>
      <w:r>
        <w:rPr>
          <w:rFonts w:hint="eastAsia"/>
          <w:szCs w:val="24"/>
        </w:rPr>
        <w:t>年《土著居民权利法案》）第</w:t>
      </w:r>
      <w:r>
        <w:rPr>
          <w:rFonts w:hint="eastAsia"/>
          <w:szCs w:val="24"/>
        </w:rPr>
        <w:t>30</w:t>
      </w:r>
      <w:r>
        <w:rPr>
          <w:rFonts w:hint="eastAsia"/>
          <w:szCs w:val="24"/>
        </w:rPr>
        <w:t>条规定土著文化群体的教育机会平等。在这一方面，政府通过“</w:t>
      </w:r>
      <w:r>
        <w:rPr>
          <w:rFonts w:eastAsia="KaiTi_GB2312" w:hint="eastAsia"/>
          <w:szCs w:val="24"/>
        </w:rPr>
        <w:t>特定族群教育援助方案</w:t>
      </w:r>
      <w:r>
        <w:rPr>
          <w:rFonts w:hint="eastAsia"/>
          <w:szCs w:val="24"/>
        </w:rPr>
        <w:t>”为那些具备资格的土著居民提供援助，并为他们提供成人教育方案，包括读写算基础课程班。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另外，还要求教育部制订并实施一项针对土著儿童的弹性教育制度，这是一个具有文化特色的教育制度，是根据土著居民需求和现有状况制订的。</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sz w:val="21"/>
          <w:szCs w:val="24"/>
          <w:u w:val="single"/>
        </w:rPr>
        <w:t>棉兰老</w:t>
      </w:r>
      <w:r>
        <w:rPr>
          <w:rFonts w:eastAsia="SimSun" w:hint="eastAsia"/>
          <w:sz w:val="21"/>
          <w:szCs w:val="24"/>
          <w:u w:val="single"/>
        </w:rPr>
        <w:t>穆斯林自治区的儿童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在棉兰老的边远小村和山区，由于严重缺乏老师和教师，再加上学校离家的距离很远，有很多儿童都不能进行或完成初等教育。</w:t>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为解决这一问题，制订了</w:t>
      </w:r>
      <w:r>
        <w:rPr>
          <w:rFonts w:eastAsia="KaiTi_GB2312" w:hint="eastAsia"/>
          <w:szCs w:val="24"/>
        </w:rPr>
        <w:t>棉兰老基础教育援助</w:t>
      </w:r>
      <w:r>
        <w:rPr>
          <w:rFonts w:hint="eastAsia"/>
          <w:szCs w:val="24"/>
        </w:rPr>
        <w:t>方案，该方案是由菲律宾政府和澳大利亚政府资助的一个教育部项目。</w:t>
      </w:r>
      <w:r>
        <w:rPr>
          <w:rStyle w:val="FootnoteReference"/>
          <w:szCs w:val="24"/>
        </w:rPr>
        <w:footnoteReference w:id="63"/>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就穆斯林儿童而言，教育部从</w:t>
      </w:r>
      <w:r>
        <w:rPr>
          <w:rFonts w:hint="eastAsia"/>
          <w:szCs w:val="24"/>
        </w:rPr>
        <w:t>2005-2006</w:t>
      </w:r>
      <w:r>
        <w:rPr>
          <w:rFonts w:hint="eastAsia"/>
          <w:szCs w:val="24"/>
        </w:rPr>
        <w:t>年开始实施了伊斯兰学校教育方案。伊斯兰学校课程是根据教育部第</w:t>
      </w:r>
      <w:r>
        <w:rPr>
          <w:rFonts w:hint="eastAsia"/>
          <w:szCs w:val="24"/>
        </w:rPr>
        <w:t>51</w:t>
      </w:r>
      <w:r>
        <w:rPr>
          <w:rFonts w:hint="eastAsia"/>
          <w:szCs w:val="24"/>
        </w:rPr>
        <w:t>号令（</w:t>
      </w:r>
      <w:r>
        <w:rPr>
          <w:rFonts w:hint="eastAsia"/>
          <w:szCs w:val="24"/>
        </w:rPr>
        <w:t>2004</w:t>
      </w:r>
      <w:r>
        <w:rPr>
          <w:rFonts w:hint="eastAsia"/>
          <w:szCs w:val="24"/>
        </w:rPr>
        <w:t>年系列）提供的，旨在将伊斯兰学校教育纳入教育体系，以促进民族团结。伊斯兰学校课程除了包括常规的英语、数学、自然科学、菲律宾语和爱国教育外，还包括阿拉伯语和伊斯兰价值观课程。</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武装冲突局势下儿童的教育发展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7610</w:t>
      </w:r>
      <w:r>
        <w:rPr>
          <w:rFonts w:hint="eastAsia"/>
          <w:szCs w:val="24"/>
        </w:rPr>
        <w:t>号共和国法（又称《防止虐待、剥削和歧视儿童特别法案》）旨在确保武装敌对局势下儿童的生存与保护。根据该法案，政府将确保在武装冲突局势下提供基础教育、身体和心理康复服务，保护和促进儿童的权利。该项目的活动包括：对日托工作人员进行幼儿保育和发展以及心理干预方面的培训；编写并发行有关儿童促进方案的系列材料；进行家长效能研讨会；培训社区卫生自愿者；为母亲举办健康与营养教育班；为家长和护理人员提供</w:t>
      </w:r>
      <w:r>
        <w:rPr>
          <w:rFonts w:cs="Arial" w:hint="eastAsia"/>
        </w:rPr>
        <w:t>紧急事件减压方面的培训；提供安全用水和卫生设施。</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为合格的贫困高校学生提供教育机会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为了给优秀高校和优先课程方案的合格贫困生提供广泛的教育机会，菲律宾政府实施并资助了一些奖学金方案。</w:t>
      </w:r>
      <w:r>
        <w:rPr>
          <w:rStyle w:val="FootnoteReference"/>
          <w:szCs w:val="24"/>
        </w:rPr>
        <w:footnoteReference w:id="64"/>
      </w:r>
      <w:r>
        <w:rPr>
          <w:szCs w:val="24"/>
        </w:rPr>
        <w:t xml:space="preserve"> </w:t>
      </w:r>
    </w:p>
    <w:p w:rsidR="00957964" w:rsidRDefault="00957964">
      <w:pPr>
        <w:spacing w:after="240" w:line="360" w:lineRule="exact"/>
        <w:rPr>
          <w:rFonts w:ascii="SimHei" w:eastAsia="SimHei" w:hint="eastAsia"/>
          <w:bCs/>
          <w:szCs w:val="24"/>
        </w:rPr>
      </w:pPr>
      <w:r>
        <w:rPr>
          <w:rFonts w:ascii="SimHei" w:eastAsia="SimHei"/>
          <w:bCs/>
          <w:szCs w:val="24"/>
        </w:rPr>
        <w:t xml:space="preserve">5.d. </w:t>
      </w:r>
      <w:r>
        <w:rPr>
          <w:rFonts w:ascii="SimHei" w:eastAsia="SimHei" w:hint="eastAsia"/>
          <w:bCs/>
          <w:szCs w:val="24"/>
        </w:rPr>
        <w:t xml:space="preserve"> 语言设施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从应用上来说，菲律宾的双语教育被定义为：在具体学科领域中分别利用菲律宾语和英语作为教学语言。根据教育、文化与体育部第</w:t>
      </w:r>
      <w:r>
        <w:rPr>
          <w:rFonts w:hint="eastAsia"/>
          <w:szCs w:val="24"/>
        </w:rPr>
        <w:t>25</w:t>
      </w:r>
      <w:r>
        <w:rPr>
          <w:rFonts w:hint="eastAsia"/>
          <w:szCs w:val="24"/>
        </w:rPr>
        <w:t>号令，菲律宾语将作为社会研究</w:t>
      </w:r>
      <w:r>
        <w:rPr>
          <w:rFonts w:hint="eastAsia"/>
          <w:szCs w:val="24"/>
        </w:rPr>
        <w:t>/</w:t>
      </w:r>
      <w:r>
        <w:rPr>
          <w:rFonts w:hint="eastAsia"/>
          <w:szCs w:val="24"/>
        </w:rPr>
        <w:t>社会科学、音乐、艺术、体育、家政学、实用艺术和品格教育的教学语言，而英语则作为自然科学、社学和技术学科的教学语言。</w:t>
      </w:r>
      <w:r>
        <w:rPr>
          <w:rFonts w:hint="eastAsia"/>
          <w:szCs w:val="24"/>
        </w:rPr>
        <w:t>1987</w:t>
      </w:r>
      <w:r>
        <w:rPr>
          <w:rFonts w:hint="eastAsia"/>
          <w:szCs w:val="24"/>
        </w:rPr>
        <w:t>年双语教育政策也做了同样的划分，该政策是通过第</w:t>
      </w:r>
      <w:r>
        <w:rPr>
          <w:rFonts w:hint="eastAsia"/>
          <w:szCs w:val="24"/>
        </w:rPr>
        <w:t>52</w:t>
      </w:r>
      <w:r>
        <w:rPr>
          <w:rFonts w:hint="eastAsia"/>
          <w:szCs w:val="24"/>
        </w:rPr>
        <w:t>号部级令（</w:t>
      </w:r>
      <w:r>
        <w:rPr>
          <w:rFonts w:hint="eastAsia"/>
          <w:szCs w:val="24"/>
        </w:rPr>
        <w:t>1987</w:t>
      </w:r>
      <w:r>
        <w:rPr>
          <w:rFonts w:hint="eastAsia"/>
          <w:szCs w:val="24"/>
        </w:rPr>
        <w:t>年系列）发布的。</w:t>
      </w:r>
      <w:r>
        <w:rPr>
          <w:rStyle w:val="FootnoteReference"/>
          <w:szCs w:val="24"/>
        </w:rPr>
        <w:footnoteReference w:id="65"/>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但是，小学则采用地区语言作为辅助语言。一年级和二年级学生基本素养的通用教学语言主要有三种：</w:t>
      </w:r>
      <w:r>
        <w:rPr>
          <w:rFonts w:cs="Arial" w:hint="eastAsia"/>
        </w:rPr>
        <w:t>他加禄语、宿务语和伊洛卡诺语。这是根据</w:t>
      </w:r>
      <w:r>
        <w:rPr>
          <w:rFonts w:eastAsia="KaiTi_GB2312" w:cs="Arial" w:hint="eastAsia"/>
        </w:rPr>
        <w:t>通用语项目</w:t>
      </w:r>
      <w:r>
        <w:rPr>
          <w:rFonts w:cs="Arial" w:hint="eastAsia"/>
        </w:rPr>
        <w:t>确定的——该项目旨在测试如何将地区流行的地方</w:t>
      </w:r>
      <w:r>
        <w:rPr>
          <w:rFonts w:hint="eastAsia"/>
          <w:szCs w:val="24"/>
        </w:rPr>
        <w:t>语言</w:t>
      </w:r>
      <w:r>
        <w:rPr>
          <w:rFonts w:cs="Arial" w:hint="eastAsia"/>
        </w:rPr>
        <w:t>作为对儿童的一种教学手段，其中包括编写本国教学材料。此外，在基本素养项目下，基本素养学习材料被翻译为</w:t>
      </w:r>
      <w:r>
        <w:rPr>
          <w:rFonts w:cs="Arial" w:hint="eastAsia"/>
        </w:rPr>
        <w:t>7</w:t>
      </w:r>
      <w:r>
        <w:rPr>
          <w:rFonts w:cs="Arial" w:hint="eastAsia"/>
        </w:rPr>
        <w:t>种主要方言。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在高等教育一级，语言政策被纳进高等教育委员会第</w:t>
      </w:r>
      <w:r>
        <w:rPr>
          <w:rFonts w:hint="eastAsia"/>
          <w:szCs w:val="24"/>
        </w:rPr>
        <w:t>59</w:t>
      </w:r>
      <w:r>
        <w:rPr>
          <w:rFonts w:hint="eastAsia"/>
          <w:szCs w:val="24"/>
        </w:rPr>
        <w:t>号备忘录指令（</w:t>
      </w:r>
      <w:r>
        <w:rPr>
          <w:rFonts w:hint="eastAsia"/>
          <w:szCs w:val="24"/>
        </w:rPr>
        <w:t>1996</w:t>
      </w:r>
      <w:r>
        <w:rPr>
          <w:rFonts w:hint="eastAsia"/>
          <w:szCs w:val="24"/>
        </w:rPr>
        <w:t>年系列），该指令规定：语言课程——不管是菲律宾语还是英语，都应采用这两门课程各自的语言进行授课；只要充分具备相关语言的教学材料，而且学生和教师</w:t>
      </w:r>
      <w:r>
        <w:rPr>
          <w:rFonts w:hint="eastAsia"/>
          <w:szCs w:val="24"/>
        </w:rPr>
        <w:t>/</w:t>
      </w:r>
      <w:r>
        <w:rPr>
          <w:rFonts w:hint="eastAsia"/>
          <w:szCs w:val="24"/>
        </w:rPr>
        <w:t>教授具备相关语言的能力，那么文学科目可以用菲律宾语、英语或任何其他语言授课，具体情况由高等教育机构自行决定。</w:t>
      </w:r>
    </w:p>
    <w:p w:rsidR="00957964" w:rsidRDefault="00957964">
      <w:pPr>
        <w:spacing w:after="240" w:line="360" w:lineRule="exact"/>
        <w:rPr>
          <w:rFonts w:ascii="SimHei" w:eastAsia="SimHei" w:hint="eastAsia"/>
          <w:bCs/>
          <w:szCs w:val="24"/>
        </w:rPr>
      </w:pPr>
      <w:r>
        <w:rPr>
          <w:rFonts w:ascii="SimHei" w:eastAsia="SimHei" w:hint="eastAsia"/>
          <w:bCs/>
          <w:szCs w:val="24"/>
        </w:rPr>
        <w:t>问题6：各级教员状况</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教师培训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为确保教师充足，教师能力和教学质量得以提高，设立了师范教育优秀中心，以进行入职培训。这些中心是根据第</w:t>
      </w:r>
      <w:r>
        <w:rPr>
          <w:rFonts w:hint="eastAsia"/>
          <w:szCs w:val="24"/>
        </w:rPr>
        <w:t>7784</w:t>
      </w:r>
      <w:r>
        <w:rPr>
          <w:rFonts w:hint="eastAsia"/>
          <w:szCs w:val="24"/>
        </w:rPr>
        <w:t>号共和国法《优秀师范教育法》设立的，旨在进一步为所有儿童确保优质教育。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公立和私立小学的教师必须至少具备初等教育方面的学士学位；而中等学校教师需要获得中等教育方面的学士学位，并专门以中等学校科目作为其主修或选修科目。两类学位都必须通过公认机构中被认可的师范教育课程获得。</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在高等教育中，教员资格水平提高了——</w:t>
      </w:r>
      <w:r>
        <w:rPr>
          <w:rFonts w:hint="eastAsia"/>
          <w:szCs w:val="24"/>
        </w:rPr>
        <w:t>2000</w:t>
      </w:r>
      <w:r>
        <w:rPr>
          <w:rFonts w:hint="eastAsia"/>
          <w:szCs w:val="24"/>
        </w:rPr>
        <w:t>年，具备硕士学位的学院教员占</w:t>
      </w:r>
      <w:r>
        <w:rPr>
          <w:szCs w:val="24"/>
        </w:rPr>
        <w:t>25.7</w:t>
      </w:r>
      <w:r>
        <w:rPr>
          <w:rFonts w:hint="eastAsia"/>
          <w:szCs w:val="24"/>
        </w:rPr>
        <w:t>%</w:t>
      </w:r>
      <w:r>
        <w:rPr>
          <w:rFonts w:hint="eastAsia"/>
          <w:szCs w:val="24"/>
        </w:rPr>
        <w:t>，</w:t>
      </w:r>
      <w:r>
        <w:rPr>
          <w:rFonts w:hint="eastAsia"/>
          <w:szCs w:val="24"/>
        </w:rPr>
        <w:t>2003</w:t>
      </w:r>
      <w:r>
        <w:rPr>
          <w:rFonts w:hint="eastAsia"/>
          <w:szCs w:val="24"/>
        </w:rPr>
        <w:t>年则上升到</w:t>
      </w:r>
      <w:r>
        <w:rPr>
          <w:szCs w:val="24"/>
        </w:rPr>
        <w:t>29.88</w:t>
      </w:r>
      <w:r>
        <w:rPr>
          <w:rFonts w:hint="eastAsia"/>
          <w:szCs w:val="24"/>
        </w:rPr>
        <w:t>%</w:t>
      </w:r>
      <w:r>
        <w:rPr>
          <w:rFonts w:hint="eastAsia"/>
          <w:szCs w:val="24"/>
        </w:rPr>
        <w:t>。同一期间，具有博士学位的教员也从</w:t>
      </w:r>
      <w:r>
        <w:rPr>
          <w:szCs w:val="24"/>
        </w:rPr>
        <w:t>7.5</w:t>
      </w:r>
      <w:r>
        <w:rPr>
          <w:rFonts w:hint="eastAsia"/>
          <w:szCs w:val="24"/>
        </w:rPr>
        <w:t>%</w:t>
      </w:r>
      <w:r>
        <w:rPr>
          <w:rFonts w:hint="eastAsia"/>
          <w:szCs w:val="24"/>
        </w:rPr>
        <w:t>上升到</w:t>
      </w:r>
      <w:r>
        <w:rPr>
          <w:szCs w:val="24"/>
        </w:rPr>
        <w:t>9.21</w:t>
      </w:r>
      <w:r>
        <w:rPr>
          <w:rFonts w:hint="eastAsia"/>
          <w:szCs w:val="24"/>
        </w:rPr>
        <w:t>%</w:t>
      </w:r>
      <w:r>
        <w:rPr>
          <w:rFonts w:hint="eastAsia"/>
          <w:szCs w:val="24"/>
        </w:rPr>
        <w:t>。</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所有教师学位课程都为</w:t>
      </w:r>
      <w:r>
        <w:rPr>
          <w:rFonts w:hint="eastAsia"/>
          <w:szCs w:val="24"/>
        </w:rPr>
        <w:t>4</w:t>
      </w:r>
      <w:r>
        <w:rPr>
          <w:rFonts w:hint="eastAsia"/>
          <w:szCs w:val="24"/>
        </w:rPr>
        <w:t>年。非教育研究生可完成专业教育课程证书共</w:t>
      </w:r>
      <w:r>
        <w:rPr>
          <w:rFonts w:hint="eastAsia"/>
          <w:szCs w:val="24"/>
        </w:rPr>
        <w:t>18</w:t>
      </w:r>
      <w:r>
        <w:rPr>
          <w:rFonts w:hint="eastAsia"/>
          <w:szCs w:val="24"/>
        </w:rPr>
        <w:t>个单元的课程，以获得初等或中等教师资格。根据第</w:t>
      </w:r>
      <w:r>
        <w:rPr>
          <w:rFonts w:hint="eastAsia"/>
          <w:szCs w:val="24"/>
        </w:rPr>
        <w:t>7836</w:t>
      </w:r>
      <w:r>
        <w:rPr>
          <w:rFonts w:hint="eastAsia"/>
          <w:szCs w:val="24"/>
        </w:rPr>
        <w:t>号共和国法（又称《教师专业化法案》）的规定，在完成这些课程后，学生应参加教师资格证考试，以取得初等和中等水平的教学资格。</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提高教师能力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教育部对分区和区级教师进行定期的在职培训。另外，还定期召开地区以及学校学习行动小组会议，以不断提高教师的管理和教学技能。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菲律宾国家教育家学会对专业能力的需求，以及教育界优秀管理和领导的需求做出了反应。为了完成其任务，该学会重点关注了以下三（</w:t>
      </w:r>
      <w:r>
        <w:rPr>
          <w:rFonts w:hint="eastAsia"/>
          <w:szCs w:val="24"/>
        </w:rPr>
        <w:t>3</w:t>
      </w:r>
      <w:r>
        <w:rPr>
          <w:rFonts w:hint="eastAsia"/>
          <w:szCs w:val="24"/>
        </w:rPr>
        <w:t>）个领域：培训与发展；课程与发展；研究与发展。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针对最佳效能公立中小学进行的年度研究有助于促进学校系统管理者和教师的能力。采用的标准有：（</w:t>
      </w:r>
      <w:r>
        <w:rPr>
          <w:rFonts w:hint="eastAsia"/>
          <w:szCs w:val="24"/>
        </w:rPr>
        <w:t>1</w:t>
      </w:r>
      <w:r>
        <w:rPr>
          <w:rFonts w:hint="eastAsia"/>
          <w:szCs w:val="24"/>
        </w:rPr>
        <w:t>）积极性很高的学员；（</w:t>
      </w:r>
      <w:r>
        <w:rPr>
          <w:rFonts w:hint="eastAsia"/>
          <w:szCs w:val="24"/>
        </w:rPr>
        <w:t>2</w:t>
      </w:r>
      <w:r>
        <w:rPr>
          <w:rFonts w:hint="eastAsia"/>
          <w:szCs w:val="24"/>
        </w:rPr>
        <w:t>）极其尽责的合格教师；（</w:t>
      </w:r>
      <w:r>
        <w:rPr>
          <w:rFonts w:hint="eastAsia"/>
          <w:szCs w:val="24"/>
        </w:rPr>
        <w:t>3</w:t>
      </w:r>
      <w:r>
        <w:rPr>
          <w:rFonts w:hint="eastAsia"/>
          <w:szCs w:val="24"/>
        </w:rPr>
        <w:t>）能力强且能与时俱进的管理人员；（</w:t>
      </w:r>
      <w:r>
        <w:rPr>
          <w:rFonts w:hint="eastAsia"/>
          <w:szCs w:val="24"/>
        </w:rPr>
        <w:t>4</w:t>
      </w:r>
      <w:r>
        <w:rPr>
          <w:rFonts w:hint="eastAsia"/>
          <w:szCs w:val="24"/>
        </w:rPr>
        <w:t>）健康适当的学习环境；（</w:t>
      </w:r>
      <w:r>
        <w:rPr>
          <w:rFonts w:hint="eastAsia"/>
          <w:szCs w:val="24"/>
        </w:rPr>
        <w:t>5</w:t>
      </w:r>
      <w:r>
        <w:rPr>
          <w:rFonts w:hint="eastAsia"/>
          <w:szCs w:val="24"/>
        </w:rPr>
        <w:t>）和谐的学校–家长–社区关系。</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教师工资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中小学公立学校教师每月的最低基本工资总额为</w:t>
      </w:r>
      <w:r>
        <w:rPr>
          <w:szCs w:val="24"/>
        </w:rPr>
        <w:t xml:space="preserve">9 939.00 </w:t>
      </w:r>
      <w:r>
        <w:rPr>
          <w:rFonts w:hint="eastAsia"/>
          <w:szCs w:val="24"/>
        </w:rPr>
        <w:t>菲律宾比索（</w:t>
      </w:r>
      <w:r>
        <w:rPr>
          <w:szCs w:val="24"/>
        </w:rPr>
        <w:t>183.21</w:t>
      </w:r>
      <w:r>
        <w:rPr>
          <w:rFonts w:hint="eastAsia"/>
          <w:szCs w:val="24"/>
        </w:rPr>
        <w:t>美元）。</w:t>
      </w:r>
      <w:r>
        <w:rPr>
          <w:rStyle w:val="FootnoteReference"/>
          <w:szCs w:val="24"/>
        </w:rPr>
        <w:footnoteReference w:id="66"/>
      </w:r>
      <w:r>
        <w:rPr>
          <w:szCs w:val="24"/>
        </w:rPr>
        <w:t xml:space="preserve"> </w:t>
      </w:r>
    </w:p>
    <w:p w:rsidR="00957964" w:rsidRDefault="00957964">
      <w:pPr>
        <w:spacing w:after="240" w:line="360" w:lineRule="exact"/>
        <w:rPr>
          <w:rFonts w:ascii="SimHei" w:eastAsia="SimHei" w:hint="eastAsia"/>
          <w:bCs/>
          <w:szCs w:val="24"/>
        </w:rPr>
      </w:pPr>
      <w:r>
        <w:rPr>
          <w:rFonts w:ascii="SimHei" w:eastAsia="SimHei" w:hint="eastAsia"/>
          <w:bCs/>
          <w:szCs w:val="24"/>
        </w:rPr>
        <w:t>问题7：私人所有和管理的学校比例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如上所述，</w:t>
      </w:r>
      <w:r>
        <w:rPr>
          <w:rFonts w:hint="eastAsia"/>
          <w:szCs w:val="24"/>
        </w:rPr>
        <w:t>2006-2007</w:t>
      </w:r>
      <w:r>
        <w:rPr>
          <w:rFonts w:hint="eastAsia"/>
          <w:szCs w:val="24"/>
        </w:rPr>
        <w:t>学年，全国共有</w:t>
      </w:r>
      <w:r>
        <w:rPr>
          <w:szCs w:val="24"/>
        </w:rPr>
        <w:t>42 160</w:t>
      </w:r>
      <w:r>
        <w:rPr>
          <w:rFonts w:hint="eastAsia"/>
          <w:szCs w:val="24"/>
        </w:rPr>
        <w:t>所小学，其中有</w:t>
      </w:r>
      <w:r>
        <w:rPr>
          <w:szCs w:val="24"/>
        </w:rPr>
        <w:t>4 668</w:t>
      </w:r>
      <w:r>
        <w:rPr>
          <w:rFonts w:hint="eastAsia"/>
          <w:szCs w:val="24"/>
        </w:rPr>
        <w:t>所学校属于私人所有和管理的学校。同一期间，中学共有</w:t>
      </w:r>
      <w:r>
        <w:rPr>
          <w:szCs w:val="24"/>
        </w:rPr>
        <w:t>8 059</w:t>
      </w:r>
      <w:r>
        <w:rPr>
          <w:rFonts w:hint="eastAsia"/>
          <w:szCs w:val="24"/>
        </w:rPr>
        <w:t>所，其中</w:t>
      </w:r>
      <w:r>
        <w:rPr>
          <w:szCs w:val="24"/>
        </w:rPr>
        <w:t>3 331</w:t>
      </w:r>
      <w:r>
        <w:rPr>
          <w:rFonts w:hint="eastAsia"/>
          <w:szCs w:val="24"/>
        </w:rPr>
        <w:t>所属于私人所有和管理的学校。</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如上所述，</w:t>
      </w:r>
      <w:r>
        <w:rPr>
          <w:rFonts w:hint="eastAsia"/>
          <w:szCs w:val="24"/>
        </w:rPr>
        <w:t>2005-2006</w:t>
      </w:r>
      <w:r>
        <w:rPr>
          <w:rFonts w:hint="eastAsia"/>
          <w:szCs w:val="24"/>
        </w:rPr>
        <w:t>年度，</w:t>
      </w:r>
      <w:r>
        <w:rPr>
          <w:rFonts w:hint="eastAsia"/>
          <w:szCs w:val="24"/>
          <w:lang w:val="en-GB"/>
        </w:rPr>
        <w:t>全国高等教育机构共有</w:t>
      </w:r>
      <w:r>
        <w:rPr>
          <w:szCs w:val="24"/>
        </w:rPr>
        <w:t>1 647</w:t>
      </w:r>
      <w:r>
        <w:rPr>
          <w:rFonts w:hint="eastAsia"/>
          <w:szCs w:val="24"/>
          <w:lang w:val="en-GB"/>
        </w:rPr>
        <w:t>所</w:t>
      </w:r>
      <w:r>
        <w:rPr>
          <w:rFonts w:hint="eastAsia"/>
          <w:szCs w:val="24"/>
        </w:rPr>
        <w:t>，</w:t>
      </w:r>
      <w:r>
        <w:rPr>
          <w:rFonts w:hint="eastAsia"/>
          <w:szCs w:val="24"/>
          <w:lang w:val="en-GB"/>
        </w:rPr>
        <w:t>其中</w:t>
      </w:r>
      <w:r>
        <w:rPr>
          <w:szCs w:val="24"/>
        </w:rPr>
        <w:t>1 465</w:t>
      </w:r>
      <w:r>
        <w:rPr>
          <w:rFonts w:hint="eastAsia"/>
          <w:szCs w:val="24"/>
          <w:lang w:val="en-GB"/>
        </w:rPr>
        <w:t>所为私人所有和管理的机构。</w:t>
      </w:r>
    </w:p>
    <w:p w:rsidR="00957964" w:rsidRDefault="00957964">
      <w:pPr>
        <w:pStyle w:val="H1"/>
        <w:tabs>
          <w:tab w:val="left" w:pos="360"/>
        </w:tabs>
        <w:spacing w:before="120"/>
        <w:jc w:val="center"/>
        <w:rPr>
          <w:rFonts w:hint="eastAsia"/>
        </w:rPr>
      </w:pPr>
      <w:bookmarkStart w:id="28" w:name="_Toc194233108"/>
      <w:r>
        <w:rPr>
          <w:rFonts w:hint="eastAsia"/>
        </w:rPr>
        <w:t>M.  第</w:t>
      </w:r>
      <w:r>
        <w:t xml:space="preserve"> 15</w:t>
      </w:r>
      <w:r>
        <w:rPr>
          <w:rFonts w:hint="eastAsia"/>
        </w:rPr>
        <w:t>条</w:t>
      </w:r>
      <w:bookmarkEnd w:id="28"/>
    </w:p>
    <w:p w:rsidR="00957964" w:rsidRDefault="00957964">
      <w:pPr>
        <w:spacing w:after="240" w:line="360" w:lineRule="exact"/>
        <w:rPr>
          <w:rFonts w:ascii="SimHei" w:eastAsia="SimHei" w:hint="eastAsia"/>
          <w:bCs/>
          <w:szCs w:val="24"/>
        </w:rPr>
      </w:pPr>
      <w:r>
        <w:rPr>
          <w:rFonts w:ascii="SimHei" w:eastAsia="SimHei" w:hint="eastAsia"/>
          <w:bCs/>
          <w:szCs w:val="24"/>
        </w:rPr>
        <w:t>问题1  实现人人参与文化生活权利的措施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第</w:t>
      </w:r>
      <w:r>
        <w:rPr>
          <w:rFonts w:hint="eastAsia"/>
          <w:szCs w:val="24"/>
        </w:rPr>
        <w:t>7356</w:t>
      </w:r>
      <w:r>
        <w:rPr>
          <w:rFonts w:hint="eastAsia"/>
          <w:szCs w:val="24"/>
        </w:rPr>
        <w:t>号共和国法规定设立全国文化与艺术委员会，该委员会将作为总体的决策与协调机构通过系统化的全国行动，确保文化与艺术得到发展、保护与促进。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委员会由政府部门的</w:t>
      </w:r>
      <w:r>
        <w:rPr>
          <w:rFonts w:hint="eastAsia"/>
          <w:szCs w:val="24"/>
        </w:rPr>
        <w:t>12</w:t>
      </w:r>
      <w:r>
        <w:rPr>
          <w:rFonts w:hint="eastAsia"/>
          <w:szCs w:val="24"/>
        </w:rPr>
        <w:t>名代表和私人部门的</w:t>
      </w:r>
      <w:r>
        <w:rPr>
          <w:rFonts w:hint="eastAsia"/>
          <w:szCs w:val="24"/>
        </w:rPr>
        <w:t>3</w:t>
      </w:r>
      <w:r>
        <w:rPr>
          <w:rFonts w:hint="eastAsia"/>
          <w:szCs w:val="24"/>
        </w:rPr>
        <w:t>名代表组成。私人部门的</w:t>
      </w:r>
      <w:r>
        <w:rPr>
          <w:rFonts w:hint="eastAsia"/>
          <w:szCs w:val="24"/>
        </w:rPr>
        <w:t>3</w:t>
      </w:r>
      <w:r>
        <w:rPr>
          <w:rFonts w:hint="eastAsia"/>
          <w:szCs w:val="24"/>
        </w:rPr>
        <w:t>名代表被推选为三个小组委员会的负责人，这三个委员会是：文化遗产小组委员会、艺术小组委员会和文化传播小组委员会。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pacing w:val="-4"/>
          <w:szCs w:val="24"/>
        </w:rPr>
        <w:t>值得一提的是，除了上述的三个小组委员会外，委员会还设立了文化群落与传统艺术小组委员会。</w:t>
      </w:r>
      <w:r>
        <w:rPr>
          <w:rStyle w:val="FootnoteReference"/>
          <w:szCs w:val="24"/>
        </w:rPr>
        <w:footnoteReference w:id="67"/>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全国文化与艺术委员会对附属的六（</w:t>
      </w:r>
      <w:r>
        <w:rPr>
          <w:rFonts w:hint="eastAsia"/>
          <w:szCs w:val="24"/>
        </w:rPr>
        <w:t>6</w:t>
      </w:r>
      <w:r>
        <w:rPr>
          <w:rFonts w:hint="eastAsia"/>
          <w:szCs w:val="24"/>
        </w:rPr>
        <w:t>）个文化机构进行监督，这六个机构是：菲律宾文化中心、国家博物馆、国家历史研究所、国家图书馆、国家档案馆、菲律宾语言委员会。</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文化中心是国家艺术表演中心，负责促进优秀艺术的发展，为此将通过发动和实施各种活动，改进和提升文化工作者、艺术家和观众的水平，承认具有差异性和多样性的审美体验及标准——从草根文化一直到受过学院教育的艺术家。中心内有几个表演艺术场馆、常设展厅和临时展厅，是国家几个一流表演艺术团的所在地，如：</w:t>
      </w:r>
      <w:r>
        <w:rPr>
          <w:rFonts w:eastAsia="KaiTi_GB2312" w:hint="eastAsia"/>
          <w:szCs w:val="24"/>
        </w:rPr>
        <w:t>菲律宾芭蕾舞团、菲律宾交响乐团、菲律宾剧场</w:t>
      </w:r>
      <w:r>
        <w:rPr>
          <w:rFonts w:hint="eastAsia"/>
          <w:szCs w:val="24"/>
        </w:rPr>
        <w:t>及其他。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博物馆的任务是为当代和后代保存、保持和保护文化动产和不动产。国家博物馆作为一个教育机构，负责通过针对学生和大众的讲座、展览、参观和出版物宣传科技知识；作为一个科学机构，负责开展各种基础研究计划，以便将人类学、考古学、植物学和动物学方面的综合实验和现场工作结合起来，并保持这些学科的参考资料，促进菲律宾的科学研究；作为一个文化中心，已经带头进行了国家丰富艺术、历史和文化遗产的研究和保存工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图书馆是菲律宾印刷资料和记录材料的主要知识库，这些材料反映了菲律宾的知识、文学与文化遗产，以及全球各地人民的知识与智慧。一方面，国家图书馆负责获得并维护全面的菲律宾图书资源，另一方面，还负责促进人们获取这些研究与信息材料，方便现代及未来菲律宾人的使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国家历史研究所创建于</w:t>
      </w:r>
      <w:r>
        <w:rPr>
          <w:rFonts w:hint="eastAsia"/>
          <w:szCs w:val="24"/>
        </w:rPr>
        <w:t>1972</w:t>
      </w:r>
      <w:r>
        <w:rPr>
          <w:rFonts w:hint="eastAsia"/>
          <w:szCs w:val="24"/>
        </w:rPr>
        <w:t>年，综合了各文物机构的多种功能，负责保持和保存国家的历史遗产，其主要目标包括一项艰巨的文化项目，涉及：历史研究、管理工作、建筑保存、菲律宾纹章学、历史知识宣传活动、遗迹的恢复与保存以及菲律宾英雄和其他名人的纪念。该研究所将继续进行菲律宾重大历史事件和人物的纪念活动，维护国民政府的纹章及其政治分野和机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文件管理及档案办公室为官方知识库，藏有国家永久记录以及具有档案和历史价值的记录，其任务是策划、完善和协调广大政府有关现行记录和非现行记录使用、储存和安排的各项计划、政策和规章，并帮助政府机构修复重要文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菲律宾语言委员会负责从事、协调和促进菲律宾语和其他语言的发展、传播和保存工作。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自</w:t>
      </w:r>
      <w:r>
        <w:rPr>
          <w:rFonts w:hint="eastAsia"/>
          <w:szCs w:val="24"/>
        </w:rPr>
        <w:t>2002</w:t>
      </w:r>
      <w:r>
        <w:rPr>
          <w:rFonts w:hint="eastAsia"/>
          <w:szCs w:val="24"/>
        </w:rPr>
        <w:t>年以来，文化部门的各项举措一直是重在实施</w:t>
      </w:r>
      <w:r>
        <w:rPr>
          <w:rFonts w:hint="eastAsia"/>
          <w:szCs w:val="24"/>
        </w:rPr>
        <w:t>2002-2005</w:t>
      </w:r>
      <w:r>
        <w:rPr>
          <w:rFonts w:hint="eastAsia"/>
          <w:szCs w:val="24"/>
        </w:rPr>
        <w:t>年菲律宾中期发展计划</w:t>
      </w:r>
      <w:r>
        <w:rPr>
          <w:rFonts w:hint="eastAsia"/>
          <w:szCs w:val="24"/>
        </w:rPr>
        <w:t>-</w:t>
      </w:r>
      <w:r>
        <w:rPr>
          <w:rFonts w:hint="eastAsia"/>
          <w:szCs w:val="24"/>
        </w:rPr>
        <w:t>文化及艺术计划中的各项政策与战略。该计划包括</w:t>
      </w:r>
      <w:r>
        <w:rPr>
          <w:rFonts w:hint="eastAsia"/>
          <w:szCs w:val="24"/>
        </w:rPr>
        <w:t>7</w:t>
      </w:r>
      <w:r>
        <w:rPr>
          <w:rFonts w:hint="eastAsia"/>
          <w:szCs w:val="24"/>
        </w:rPr>
        <w:t>个旨在满足该领域某些需要的方案：（</w:t>
      </w:r>
      <w:r>
        <w:rPr>
          <w:rFonts w:hint="eastAsia"/>
          <w:szCs w:val="24"/>
        </w:rPr>
        <w:t>a</w:t>
      </w:r>
      <w:r>
        <w:rPr>
          <w:rFonts w:hint="eastAsia"/>
          <w:szCs w:val="24"/>
        </w:rPr>
        <w:t>）文化与教育；（</w:t>
      </w:r>
      <w:r>
        <w:rPr>
          <w:rFonts w:hint="eastAsia"/>
          <w:szCs w:val="24"/>
        </w:rPr>
        <w:t>b</w:t>
      </w:r>
      <w:r>
        <w:rPr>
          <w:rFonts w:hint="eastAsia"/>
          <w:szCs w:val="24"/>
        </w:rPr>
        <w:t>）文化与发展；（</w:t>
      </w:r>
      <w:r>
        <w:rPr>
          <w:rFonts w:hint="eastAsia"/>
          <w:szCs w:val="24"/>
        </w:rPr>
        <w:t>c</w:t>
      </w:r>
      <w:r>
        <w:rPr>
          <w:rFonts w:hint="eastAsia"/>
          <w:szCs w:val="24"/>
        </w:rPr>
        <w:t>）优秀艺术的支持；（</w:t>
      </w:r>
      <w:r>
        <w:rPr>
          <w:rFonts w:hint="eastAsia"/>
          <w:szCs w:val="24"/>
        </w:rPr>
        <w:t>d</w:t>
      </w:r>
      <w:r>
        <w:rPr>
          <w:rFonts w:hint="eastAsia"/>
          <w:szCs w:val="24"/>
        </w:rPr>
        <w:t>）文化与艺术的促进；（</w:t>
      </w:r>
      <w:r>
        <w:rPr>
          <w:rFonts w:hint="eastAsia"/>
          <w:szCs w:val="24"/>
        </w:rPr>
        <w:t>e</w:t>
      </w:r>
      <w:r>
        <w:rPr>
          <w:rFonts w:hint="eastAsia"/>
          <w:szCs w:val="24"/>
        </w:rPr>
        <w:t>）文化遗产的保存；（</w:t>
      </w:r>
      <w:r>
        <w:rPr>
          <w:rFonts w:hint="eastAsia"/>
          <w:szCs w:val="24"/>
        </w:rPr>
        <w:t>f</w:t>
      </w:r>
      <w:r>
        <w:rPr>
          <w:rFonts w:hint="eastAsia"/>
          <w:szCs w:val="24"/>
        </w:rPr>
        <w:t>）文化与外交。</w:t>
      </w:r>
      <w:r>
        <w:rPr>
          <w:rFonts w:hint="eastAsia"/>
          <w:szCs w:val="24"/>
        </w:rPr>
        <w:t>2003</w:t>
      </w:r>
      <w:r>
        <w:rPr>
          <w:rFonts w:hint="eastAsia"/>
          <w:szCs w:val="24"/>
        </w:rPr>
        <w:t>年末，全国文化与艺术委员会确定了第七个方案：文化与和平。这些方案旨在为政策与方向确定一个框架，从而为项目的提案奠定基础。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为了对菲律宾杰出艺术家进行表彰，政府还设立了各种奖项，如：国家活珍宝奖和国家艺术家奖。</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文化中心、博物馆、图书馆、戏院、电影院</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圣托马斯大学艺术与科学博物馆有</w:t>
      </w:r>
      <w:r>
        <w:rPr>
          <w:rFonts w:hint="eastAsia"/>
          <w:szCs w:val="24"/>
        </w:rPr>
        <w:t>100</w:t>
      </w:r>
      <w:r>
        <w:rPr>
          <w:rFonts w:hint="eastAsia"/>
          <w:szCs w:val="24"/>
        </w:rPr>
        <w:t>多年的历史，是菲律宾最古老的博物馆。当年，圣托马斯大学在设立医学系的时候，必须具备的一个先决条件就是要包括一个</w:t>
      </w:r>
      <w:r>
        <w:rPr>
          <w:rFonts w:eastAsia="KaiTi_GB2312" w:hint="eastAsia"/>
          <w:szCs w:val="24"/>
        </w:rPr>
        <w:t>医学观测室</w:t>
      </w:r>
      <w:r>
        <w:rPr>
          <w:rFonts w:hint="eastAsia"/>
          <w:szCs w:val="24"/>
        </w:rPr>
        <w:t>。观测室存有所谓的</w:t>
      </w:r>
      <w:r>
        <w:rPr>
          <w:rFonts w:eastAsia="KaiTi_GB2312" w:hint="eastAsia"/>
          <w:szCs w:val="24"/>
        </w:rPr>
        <w:t>药材</w:t>
      </w:r>
      <w:r>
        <w:rPr>
          <w:rFonts w:hint="eastAsia"/>
          <w:szCs w:val="24"/>
        </w:rPr>
        <w:t>——具有药用价值的矿物、植物和动物标本。因此，</w:t>
      </w:r>
      <w:r>
        <w:rPr>
          <w:rFonts w:hint="eastAsia"/>
          <w:szCs w:val="24"/>
        </w:rPr>
        <w:t>1987</w:t>
      </w:r>
      <w:r>
        <w:rPr>
          <w:rFonts w:hint="eastAsia"/>
          <w:szCs w:val="24"/>
        </w:rPr>
        <w:t>年医学系的设立也被视作圣托马斯大学博物馆的开始。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国家博物馆始于</w:t>
      </w:r>
      <w:r>
        <w:rPr>
          <w:rFonts w:hint="eastAsia"/>
          <w:szCs w:val="24"/>
        </w:rPr>
        <w:t>1901</w:t>
      </w:r>
      <w:r>
        <w:rPr>
          <w:rFonts w:hint="eastAsia"/>
          <w:szCs w:val="24"/>
        </w:rPr>
        <w:t>年，当时是根据菲律宾委员会通过的第</w:t>
      </w:r>
      <w:r>
        <w:rPr>
          <w:rFonts w:hint="eastAsia"/>
          <w:szCs w:val="24"/>
        </w:rPr>
        <w:t>284</w:t>
      </w:r>
      <w:r>
        <w:rPr>
          <w:rFonts w:hint="eastAsia"/>
          <w:szCs w:val="24"/>
        </w:rPr>
        <w:t>号法案，作为公共教学部下属的“岛屿文化人类学、自然历史和商业博物馆”而成立的，</w:t>
      </w:r>
      <w:r>
        <w:rPr>
          <w:rFonts w:hint="eastAsia"/>
          <w:szCs w:val="24"/>
        </w:rPr>
        <w:t>1903</w:t>
      </w:r>
      <w:r>
        <w:rPr>
          <w:rFonts w:hint="eastAsia"/>
          <w:szCs w:val="24"/>
        </w:rPr>
        <w:t>年更名为民族志调查局，归属于内政部。在</w:t>
      </w:r>
      <w:r>
        <w:rPr>
          <w:rFonts w:hint="eastAsia"/>
          <w:szCs w:val="24"/>
        </w:rPr>
        <w:t>1904</w:t>
      </w:r>
      <w:r>
        <w:rPr>
          <w:rFonts w:hint="eastAsia"/>
          <w:szCs w:val="24"/>
        </w:rPr>
        <w:t>年圣路易斯博览会之后，又重新命名为菲律宾博物馆。当时，国家博物馆共有</w:t>
      </w:r>
      <w:r>
        <w:rPr>
          <w:rFonts w:hint="eastAsia"/>
          <w:szCs w:val="24"/>
        </w:rPr>
        <w:t>18</w:t>
      </w:r>
      <w:r>
        <w:rPr>
          <w:rFonts w:hint="eastAsia"/>
          <w:szCs w:val="24"/>
        </w:rPr>
        <w:t>个区博物馆，广泛分布于菲律宾的各个地方。</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各级都设有政府博物馆和其他中心，这些博物馆和中心对外开放，以便向公众介绍各种艺术。菲律宾文化中心博物馆建于</w:t>
      </w:r>
      <w:r>
        <w:rPr>
          <w:rFonts w:hint="eastAsia"/>
          <w:szCs w:val="24"/>
        </w:rPr>
        <w:t>1969</w:t>
      </w:r>
      <w:r>
        <w:rPr>
          <w:rFonts w:hint="eastAsia"/>
          <w:szCs w:val="24"/>
        </w:rPr>
        <w:t>年，主要为菲律宾的艺术收藏。中央银行钱币博物馆建于</w:t>
      </w:r>
      <w:r>
        <w:rPr>
          <w:rFonts w:hint="eastAsia"/>
          <w:szCs w:val="24"/>
        </w:rPr>
        <w:t>1974</w:t>
      </w:r>
      <w:r>
        <w:rPr>
          <w:rFonts w:hint="eastAsia"/>
          <w:szCs w:val="24"/>
        </w:rPr>
        <w:t>年，旨在陈列菲律宾国内外行家收藏的硬币、纸币和纪念章。马尼拉大都会博物馆建于</w:t>
      </w:r>
      <w:r>
        <w:rPr>
          <w:rFonts w:hint="eastAsia"/>
          <w:szCs w:val="24"/>
        </w:rPr>
        <w:t>1976</w:t>
      </w:r>
      <w:r>
        <w:rPr>
          <w:rFonts w:hint="eastAsia"/>
          <w:szCs w:val="24"/>
        </w:rPr>
        <w:t>年，旨在展示外国艺术。菲律宾艺术博物馆是马尼拉大都会博物馆的姊妹博物馆，建于</w:t>
      </w:r>
      <w:r>
        <w:rPr>
          <w:rFonts w:hint="eastAsia"/>
          <w:szCs w:val="24"/>
        </w:rPr>
        <w:t>1976</w:t>
      </w:r>
      <w:r>
        <w:rPr>
          <w:rFonts w:hint="eastAsia"/>
          <w:szCs w:val="24"/>
        </w:rPr>
        <w:t>年，主要展示菲律宾的视觉艺术。菲律宾生活博物馆位于奎松市中央银行综合楼内，于</w:t>
      </w:r>
      <w:r>
        <w:rPr>
          <w:rFonts w:hint="eastAsia"/>
          <w:szCs w:val="24"/>
        </w:rPr>
        <w:t>1978</w:t>
      </w:r>
      <w:r>
        <w:rPr>
          <w:rFonts w:hint="eastAsia"/>
          <w:szCs w:val="24"/>
        </w:rPr>
        <w:t>年正式开馆，展示多</w:t>
      </w:r>
      <w:r>
        <w:rPr>
          <w:rFonts w:cs="Arial" w:hint="eastAsia"/>
        </w:rPr>
        <w:t>·</w:t>
      </w:r>
      <w:r>
        <w:rPr>
          <w:rFonts w:hint="eastAsia"/>
          <w:szCs w:val="24"/>
        </w:rPr>
        <w:t>姆·格瓦那（</w:t>
      </w:r>
      <w:r>
        <w:rPr>
          <w:szCs w:val="24"/>
        </w:rPr>
        <w:t>D. M. Guevarra</w:t>
      </w:r>
      <w:r>
        <w:rPr>
          <w:rFonts w:hint="eastAsia"/>
          <w:szCs w:val="24"/>
        </w:rPr>
        <w:t>）基金会的收藏家具。</w:t>
      </w:r>
      <w:r>
        <w:rPr>
          <w:rFonts w:hint="eastAsia"/>
          <w:szCs w:val="24"/>
        </w:rPr>
        <w:t>1979</w:t>
      </w:r>
      <w:r>
        <w:rPr>
          <w:rFonts w:hint="eastAsia"/>
          <w:szCs w:val="24"/>
        </w:rPr>
        <w:t>年，根据一项总统令成立了市中市管理局，负责旧马尼拉文化保护与复兴，主管博物馆综合楼（包括：</w:t>
      </w:r>
      <w:r>
        <w:rPr>
          <w:rFonts w:cs="Arial" w:hint="eastAsia"/>
        </w:rPr>
        <w:t>卡撒马尼拉博物</w:t>
      </w:r>
      <w:r>
        <w:rPr>
          <w:rFonts w:hint="eastAsia"/>
          <w:szCs w:val="24"/>
        </w:rPr>
        <w:t>和</w:t>
      </w:r>
      <w:r>
        <w:rPr>
          <w:rFonts w:cs="Arial" w:hint="eastAsia"/>
        </w:rPr>
        <w:t>伊萨贝尔港美术馆）。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菲律宾博物馆的数量、组织结构及其项目和服务的质量都得到了发展。目前，全国共有</w:t>
      </w:r>
      <w:r>
        <w:rPr>
          <w:rFonts w:hint="eastAsia"/>
          <w:szCs w:val="24"/>
        </w:rPr>
        <w:t>161</w:t>
      </w:r>
      <w:r>
        <w:rPr>
          <w:rFonts w:hint="eastAsia"/>
          <w:szCs w:val="24"/>
        </w:rPr>
        <w:t>家博物馆：国家首都区的博物馆有</w:t>
      </w:r>
      <w:r>
        <w:rPr>
          <w:rFonts w:hint="eastAsia"/>
          <w:szCs w:val="24"/>
        </w:rPr>
        <w:t>56</w:t>
      </w:r>
      <w:r>
        <w:rPr>
          <w:rFonts w:hint="eastAsia"/>
          <w:szCs w:val="24"/>
        </w:rPr>
        <w:t>个；北吕宋有</w:t>
      </w:r>
      <w:r>
        <w:rPr>
          <w:rFonts w:hint="eastAsia"/>
          <w:szCs w:val="24"/>
        </w:rPr>
        <w:t>22</w:t>
      </w:r>
      <w:r>
        <w:rPr>
          <w:rFonts w:hint="eastAsia"/>
          <w:szCs w:val="24"/>
        </w:rPr>
        <w:t>个；南吕宋有</w:t>
      </w:r>
      <w:r>
        <w:rPr>
          <w:rFonts w:hint="eastAsia"/>
          <w:szCs w:val="24"/>
        </w:rPr>
        <w:t>36</w:t>
      </w:r>
      <w:r>
        <w:rPr>
          <w:rFonts w:hint="eastAsia"/>
          <w:szCs w:val="24"/>
        </w:rPr>
        <w:t>个；米沙鄢有</w:t>
      </w:r>
      <w:r>
        <w:rPr>
          <w:rFonts w:hint="eastAsia"/>
          <w:szCs w:val="24"/>
        </w:rPr>
        <w:t>36</w:t>
      </w:r>
      <w:r>
        <w:rPr>
          <w:rFonts w:hint="eastAsia"/>
          <w:szCs w:val="24"/>
        </w:rPr>
        <w:t>个；棉兰老有</w:t>
      </w:r>
      <w:r>
        <w:rPr>
          <w:rFonts w:hint="eastAsia"/>
          <w:szCs w:val="24"/>
        </w:rPr>
        <w:t>11</w:t>
      </w:r>
      <w:r>
        <w:rPr>
          <w:rFonts w:hint="eastAsia"/>
          <w:szCs w:val="24"/>
        </w:rPr>
        <w:t>个。组织结构不仅仅限于行政和管理办公室，而且还设立了有关教育、营销、公共关系、发展、推广项目、博物馆商店和餐饮之类的分支部门。传统的项目包括收藏管理、室内展、研究与刊物，如今已扩大到研讨会、音乐会、儿童活动、实习、培训、电影和技术交流等项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菲律宾博物馆的最新发展就是出现了互动式博物馆和生态博物馆。互动式博物馆的基本理念是让观众与展品之间互动，以增强娱乐性，促进他们的学习进程。这种模式的典型是科学中心和青少年博物馆。生态博物馆——如：</w:t>
      </w:r>
      <w:r>
        <w:rPr>
          <w:rFonts w:ascii="KaiTi_GB2312" w:eastAsia="KaiTi_GB2312" w:hint="eastAsia"/>
          <w:szCs w:val="24"/>
        </w:rPr>
        <w:t>普里兰市</w:t>
      </w:r>
      <w:r>
        <w:rPr>
          <w:rFonts w:ascii="KaiTi_GB2312" w:eastAsia="KaiTi_GB2312" w:cs="Arial" w:hint="eastAsia"/>
        </w:rPr>
        <w:t>圣伊西德罗博物</w:t>
      </w:r>
      <w:r>
        <w:rPr>
          <w:rFonts w:eastAsia="KaiTi_GB2312" w:cs="Arial" w:hint="eastAsia"/>
        </w:rPr>
        <w:t>馆</w:t>
      </w:r>
      <w:r>
        <w:rPr>
          <w:rFonts w:cs="Arial" w:hint="eastAsia"/>
        </w:rPr>
        <w:t>、</w:t>
      </w:r>
      <w:r>
        <w:rPr>
          <w:rFonts w:ascii="KaiTi_GB2312" w:eastAsia="KaiTi_GB2312" w:cs="Arial" w:hint="eastAsia"/>
        </w:rPr>
        <w:t>奎阿坡区纳科皮·鲍蒂斯塔故居</w:t>
      </w:r>
      <w:r>
        <w:rPr>
          <w:rFonts w:cs="Arial" w:hint="eastAsia"/>
        </w:rPr>
        <w:t>和</w:t>
      </w:r>
      <w:r>
        <w:rPr>
          <w:rFonts w:eastAsia="KaiTi_GB2312" w:cs="Arial" w:hint="eastAsia"/>
        </w:rPr>
        <w:t>马尼拉博物馆</w:t>
      </w:r>
      <w:r>
        <w:rPr>
          <w:rFonts w:cs="Arial" w:hint="eastAsia"/>
        </w:rPr>
        <w:t>。</w:t>
      </w:r>
      <w:r>
        <w:rPr>
          <w:rStyle w:val="FootnoteReference"/>
          <w:szCs w:val="24"/>
        </w:rPr>
        <w:footnoteReference w:id="68"/>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地方政府还建立了以历史和地方人种志资料为特色的博物馆。</w:t>
      </w:r>
      <w:r>
        <w:rPr>
          <w:rFonts w:hint="eastAsia"/>
          <w:szCs w:val="24"/>
        </w:rPr>
        <w:t>1969</w:t>
      </w:r>
      <w:r>
        <w:rPr>
          <w:rFonts w:hint="eastAsia"/>
          <w:szCs w:val="24"/>
        </w:rPr>
        <w:t>年，</w:t>
      </w:r>
      <w:r>
        <w:t>伊洛伊洛省</w:t>
      </w:r>
      <w:r>
        <w:rPr>
          <w:rFonts w:hint="eastAsia"/>
        </w:rPr>
        <w:t>捐赠了位于省会大厦旁边的</w:t>
      </w:r>
      <w:r>
        <w:rPr>
          <w:rFonts w:hint="eastAsia"/>
        </w:rPr>
        <w:t>2 000</w:t>
      </w:r>
      <w:r>
        <w:rPr>
          <w:rFonts w:hint="eastAsia"/>
        </w:rPr>
        <w:t>平方米地块，用以建设</w:t>
      </w:r>
      <w:r>
        <w:t>伊洛伊洛</w:t>
      </w:r>
      <w:r>
        <w:rPr>
          <w:rFonts w:hint="eastAsia"/>
        </w:rPr>
        <w:t>博物馆。</w:t>
      </w:r>
      <w:r>
        <w:rPr>
          <w:rFonts w:hint="eastAsia"/>
        </w:rPr>
        <w:t>1970</w:t>
      </w:r>
      <w:r>
        <w:rPr>
          <w:rFonts w:hint="eastAsia"/>
        </w:rPr>
        <w:t>年，</w:t>
      </w:r>
      <w:r>
        <w:t>本格特省</w:t>
      </w:r>
      <w:r>
        <w:rPr>
          <w:rFonts w:hint="eastAsia"/>
        </w:rPr>
        <w:t>委会成立了一个文化委员会，该委员会建立了博物馆。</w:t>
      </w:r>
      <w:r>
        <w:rPr>
          <w:rFonts w:hint="eastAsia"/>
        </w:rPr>
        <w:t>1971</w:t>
      </w:r>
      <w:r>
        <w:rPr>
          <w:rFonts w:hint="eastAsia"/>
        </w:rPr>
        <w:t>年，</w:t>
      </w:r>
      <w:r>
        <w:t>卡加颜</w:t>
      </w:r>
      <w:r>
        <w:rPr>
          <w:rFonts w:hint="eastAsia"/>
        </w:rPr>
        <w:t>博物馆还处于设想阶段，但两年后就对公众开放了。</w:t>
      </w:r>
      <w:r>
        <w:rPr>
          <w:rFonts w:hint="eastAsia"/>
        </w:rPr>
        <w:t>1979</w:t>
      </w:r>
      <w:r>
        <w:rPr>
          <w:rFonts w:hint="eastAsia"/>
        </w:rPr>
        <w:t>年，</w:t>
      </w:r>
      <w:r>
        <w:t>拉乌尼翁</w:t>
      </w:r>
      <w:r>
        <w:rPr>
          <w:rFonts w:hint="eastAsia"/>
        </w:rPr>
        <w:t>博物馆开始兴建并于当年完工，用以陈列</w:t>
      </w:r>
      <w:r>
        <w:t>拉乌尼翁</w:t>
      </w:r>
      <w:r>
        <w:rPr>
          <w:rFonts w:hint="eastAsia"/>
        </w:rPr>
        <w:t>省丰富的历史文物。</w:t>
      </w:r>
      <w:r>
        <w:rPr>
          <w:rFonts w:cs="Arial" w:hint="eastAsia"/>
        </w:rPr>
        <w:t>伊洛干诺博物馆由菲律宾旅游管理局于</w:t>
      </w:r>
      <w:r>
        <w:rPr>
          <w:rFonts w:cs="Arial" w:hint="eastAsia"/>
        </w:rPr>
        <w:t>1981</w:t>
      </w:r>
      <w:r>
        <w:rPr>
          <w:rFonts w:cs="Arial" w:hint="eastAsia"/>
        </w:rPr>
        <w:t>年恢复。</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军事与警察博物馆旨在鼓舞士气和强化军事部门。</w:t>
      </w:r>
      <w:r>
        <w:rPr>
          <w:rFonts w:hint="eastAsia"/>
          <w:szCs w:val="24"/>
        </w:rPr>
        <w:t>1974</w:t>
      </w:r>
      <w:r>
        <w:rPr>
          <w:rFonts w:hint="eastAsia"/>
          <w:szCs w:val="24"/>
        </w:rPr>
        <w:t>年，菲律宾空军博物馆，菲律宾警察部队</w:t>
      </w:r>
      <w:r>
        <w:rPr>
          <w:rFonts w:hint="eastAsia"/>
          <w:szCs w:val="24"/>
        </w:rPr>
        <w:t>-</w:t>
      </w:r>
      <w:r>
        <w:rPr>
          <w:rFonts w:hint="eastAsia"/>
          <w:szCs w:val="24"/>
        </w:rPr>
        <w:t>综合国家警察博物馆和西警察区博物馆成立。菲律宾海军博物馆于</w:t>
      </w:r>
      <w:r>
        <w:rPr>
          <w:rFonts w:hint="eastAsia"/>
          <w:szCs w:val="24"/>
        </w:rPr>
        <w:t>1978</w:t>
      </w:r>
      <w:r>
        <w:rPr>
          <w:rFonts w:hint="eastAsia"/>
          <w:szCs w:val="24"/>
        </w:rPr>
        <w:t>年在</w:t>
      </w:r>
      <w:r>
        <w:t>甲美地市</w:t>
      </w:r>
      <w:r>
        <w:rPr>
          <w:rFonts w:hint="eastAsia"/>
          <w:szCs w:val="24"/>
        </w:rPr>
        <w:t>成立，而菲律宾陆军博物馆于</w:t>
      </w:r>
      <w:r>
        <w:rPr>
          <w:rFonts w:hint="eastAsia"/>
          <w:szCs w:val="24"/>
        </w:rPr>
        <w:t>1979</w:t>
      </w:r>
      <w:r>
        <w:rPr>
          <w:rFonts w:hint="eastAsia"/>
          <w:szCs w:val="24"/>
        </w:rPr>
        <w:t>年在</w:t>
      </w:r>
      <w:r>
        <w:rPr>
          <w:rFonts w:cs="Arial" w:hint="eastAsia"/>
        </w:rPr>
        <w:t>波尼法西堡开馆。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兴建公司博物馆的最初倡议是由菲律宾历史和图像档案阿亚拉博物馆提出的，其构想是：在同一个博物馆内让人们虚拟游览菲律宾的历史。因此，博物馆精心制作了立体透视图，以展示菲律宾</w:t>
      </w:r>
      <w:r>
        <w:rPr>
          <w:rFonts w:hint="eastAsia"/>
          <w:szCs w:val="24"/>
        </w:rPr>
        <w:t>60</w:t>
      </w:r>
      <w:r>
        <w:rPr>
          <w:rFonts w:hint="eastAsia"/>
          <w:szCs w:val="24"/>
        </w:rPr>
        <w:t>个最重要的历史事件。该博物馆作为菲律宾基金会的一个项目于</w:t>
      </w:r>
      <w:r>
        <w:rPr>
          <w:rFonts w:hint="eastAsia"/>
          <w:szCs w:val="24"/>
        </w:rPr>
        <w:t>1967</w:t>
      </w:r>
      <w:r>
        <w:rPr>
          <w:rFonts w:hint="eastAsia"/>
          <w:szCs w:val="24"/>
        </w:rPr>
        <w:t>年兴建。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民间艺术剧院建于</w:t>
      </w:r>
      <w:r>
        <w:rPr>
          <w:rFonts w:hint="eastAsia"/>
          <w:szCs w:val="24"/>
        </w:rPr>
        <w:t>1974</w:t>
      </w:r>
      <w:r>
        <w:rPr>
          <w:rFonts w:hint="eastAsia"/>
          <w:szCs w:val="24"/>
        </w:rPr>
        <w:t>年，而菲律宾国际会议中心则建于</w:t>
      </w:r>
      <w:r>
        <w:rPr>
          <w:rFonts w:hint="eastAsia"/>
          <w:szCs w:val="24"/>
        </w:rPr>
        <w:t>1976</w:t>
      </w:r>
      <w:r>
        <w:rPr>
          <w:rFonts w:hint="eastAsia"/>
          <w:szCs w:val="24"/>
        </w:rPr>
        <w:t>年。电影中心建于</w:t>
      </w:r>
      <w:r>
        <w:rPr>
          <w:rFonts w:hint="eastAsia"/>
          <w:szCs w:val="24"/>
        </w:rPr>
        <w:t>7</w:t>
      </w:r>
      <w:r>
        <w:rPr>
          <w:rFonts w:hint="eastAsia"/>
          <w:szCs w:val="24"/>
        </w:rPr>
        <w:t>年之后，也就是</w:t>
      </w:r>
      <w:r>
        <w:rPr>
          <w:rFonts w:hint="eastAsia"/>
          <w:szCs w:val="24"/>
        </w:rPr>
        <w:t>1983</w:t>
      </w:r>
      <w:r>
        <w:rPr>
          <w:rFonts w:hint="eastAsia"/>
          <w:szCs w:val="24"/>
        </w:rPr>
        <w:t>年，主要是供马尼拉国际电影节使用。</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保护与展示人类文化遗产</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就菲律宾文化中的重要历史遗迹（如：</w:t>
      </w:r>
      <w:r>
        <w:t>伊富高</w:t>
      </w:r>
      <w:r>
        <w:rPr>
          <w:rFonts w:hint="eastAsia"/>
        </w:rPr>
        <w:t>梯田、西班牙殖民期间的教堂、艺术装饰建筑、民族建筑）</w:t>
      </w:r>
      <w:r>
        <w:rPr>
          <w:rFonts w:hint="eastAsia"/>
          <w:szCs w:val="24"/>
        </w:rPr>
        <w:t>而言，保护是菲律宾面临的一项重大挑战，但对这一问题的重视程度一直有限。文化遗产的保护迫在眉睫，需要颁布国家遗产法和进行系统的文化遗产保护工作。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全国文化与艺术委员会在国家的各个区都设有各种项目，以便为历史与文化古迹、事件和人物的研究与记录提供支持。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为了对非物质遗产予以重视和保护，全国文化与艺术委员会还为各种项目提供支持，包括：民族文献的修复；菲律宾传统音乐、圣歌和舞蹈的记录；通过刊物和媒体宣传菲律宾文化传统等。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szCs w:val="24"/>
        </w:rPr>
        <w:t xml:space="preserve"> </w:t>
      </w:r>
      <w:r>
        <w:rPr>
          <w:rFonts w:hint="eastAsia"/>
          <w:szCs w:val="24"/>
        </w:rPr>
        <w:t>全国文化与艺术委员会通过各项支持举措，促进文化动产和不动产的保护，并将重点关注那些面临破坏的文化财产，尤其是那些被联合国教科文组织宣布为世界遗产的场所。为了保护菲律宾具有划时代意义的历史功绩和创造发明，同时促进文化旅游，全国文化与艺术委员会通过一个项目为此提供支持，其中包括：通过技术支持促进建筑结构的恢复、绘画和其他艺术作品的保护与恢复、纸面作品的保护；进行实际恢复工作；改进地方博物馆；为新博物馆的建立提供部分资金；促进文化旅游等。另外，还为地方博物馆和文化中心的建立、图书馆和档案馆提供技术支持，包括培养和提高职员的技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鼓励青年人学习和欣赏其群落的文化与艺术。因此，为保护传统，该委员会支持建立了生活传统学校，以通过各种培训活动将生活大师的知识与技能传给群落的其他成员（尤其是青年）。为复兴不同群落的各种仪式，展示不同文化群落的工艺，该方案还支持开展各种节日活动（</w:t>
      </w:r>
      <w:r>
        <w:rPr>
          <w:rFonts w:eastAsia="KaiTi_GB2312" w:hint="eastAsia"/>
          <w:szCs w:val="24"/>
        </w:rPr>
        <w:t>传统艺术与仪式</w:t>
      </w:r>
      <w:r>
        <w:rPr>
          <w:rFonts w:hint="eastAsia"/>
          <w:szCs w:val="24"/>
        </w:rPr>
        <w:t>）。从</w:t>
      </w:r>
      <w:r>
        <w:rPr>
          <w:rFonts w:hint="eastAsia"/>
          <w:szCs w:val="24"/>
        </w:rPr>
        <w:t>1995</w:t>
      </w:r>
      <w:r>
        <w:rPr>
          <w:rFonts w:hint="eastAsia"/>
          <w:szCs w:val="24"/>
        </w:rPr>
        <w:t>年到</w:t>
      </w:r>
      <w:r>
        <w:rPr>
          <w:rFonts w:hint="eastAsia"/>
          <w:szCs w:val="24"/>
        </w:rPr>
        <w:t>2003</w:t>
      </w:r>
      <w:r>
        <w:rPr>
          <w:rFonts w:hint="eastAsia"/>
          <w:szCs w:val="24"/>
        </w:rPr>
        <w:t>年，全国文化与艺术委员会批准设立了</w:t>
      </w:r>
      <w:r>
        <w:rPr>
          <w:rFonts w:hint="eastAsia"/>
          <w:szCs w:val="24"/>
        </w:rPr>
        <w:t>30</w:t>
      </w:r>
      <w:r>
        <w:rPr>
          <w:rFonts w:hint="eastAsia"/>
          <w:szCs w:val="24"/>
        </w:rPr>
        <w:t>所生活传统学校，其中有</w:t>
      </w:r>
      <w:r>
        <w:rPr>
          <w:rFonts w:hint="eastAsia"/>
          <w:szCs w:val="24"/>
        </w:rPr>
        <w:t>13</w:t>
      </w:r>
      <w:r>
        <w:rPr>
          <w:rFonts w:hint="eastAsia"/>
          <w:szCs w:val="24"/>
        </w:rPr>
        <w:t>所学校已完工，</w:t>
      </w:r>
      <w:r>
        <w:rPr>
          <w:rFonts w:hint="eastAsia"/>
          <w:szCs w:val="24"/>
        </w:rPr>
        <w:t>8</w:t>
      </w:r>
      <w:r>
        <w:rPr>
          <w:rFonts w:hint="eastAsia"/>
          <w:szCs w:val="24"/>
        </w:rPr>
        <w:t>所正在兴建当中，</w:t>
      </w:r>
      <w:r>
        <w:rPr>
          <w:rFonts w:hint="eastAsia"/>
          <w:szCs w:val="24"/>
        </w:rPr>
        <w:t>9</w:t>
      </w:r>
      <w:r>
        <w:rPr>
          <w:rFonts w:hint="eastAsia"/>
          <w:szCs w:val="24"/>
        </w:rPr>
        <w:t>所于</w:t>
      </w:r>
      <w:r>
        <w:rPr>
          <w:rFonts w:hint="eastAsia"/>
          <w:szCs w:val="24"/>
        </w:rPr>
        <w:t>2004</w:t>
      </w:r>
      <w:r>
        <w:rPr>
          <w:rFonts w:hint="eastAsia"/>
          <w:szCs w:val="24"/>
        </w:rPr>
        <w:t>年实施。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t>伊富高</w:t>
      </w:r>
      <w:r>
        <w:rPr>
          <w:rFonts w:hint="eastAsia"/>
        </w:rPr>
        <w:t>的</w:t>
      </w:r>
      <w:r>
        <w:rPr>
          <w:rFonts w:eastAsia="KaiTi_GB2312" w:hint="eastAsia"/>
          <w:szCs w:val="24"/>
        </w:rPr>
        <w:t>呼</w:t>
      </w:r>
      <w:r>
        <w:rPr>
          <w:rFonts w:ascii="KaiTi_GB2312" w:eastAsia="KaiTi_GB2312" w:hint="eastAsia"/>
          <w:szCs w:val="24"/>
        </w:rPr>
        <w:t>哈德</w:t>
      </w:r>
      <w:r>
        <w:rPr>
          <w:rFonts w:hint="eastAsia"/>
          <w:szCs w:val="24"/>
        </w:rPr>
        <w:t>史诗被联合国教科文组织列为人类杰出的口传非物质遗产之一，为了保护该遗产，已制订了一个为期三年的计划。另外，还向联合国教科文组织申报了棉兰老区</w:t>
      </w:r>
      <w:r>
        <w:rPr>
          <w:rFonts w:cs="Arial" w:hint="eastAsia"/>
        </w:rPr>
        <w:t>兰瑙湖人的</w:t>
      </w:r>
      <w:r>
        <w:rPr>
          <w:rFonts w:eastAsia="KaiTi_GB2312" w:cs="Arial" w:hint="eastAsia"/>
        </w:rPr>
        <w:t>达冉根史诗</w:t>
      </w:r>
      <w:r>
        <w:rPr>
          <w:rFonts w:cs="Arial" w:hint="eastAsia"/>
        </w:rPr>
        <w:t>，以便将该史诗作为人类杰出的口传非物质遗产，列入联合国教科文组织的《世界记忆名录》。</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专门针对棉兰老穆斯林自治区的干预措施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就专门针对棉兰老的干预措施而言，已制订了文化与和平方案，该方案正在实施之中，其目的是为了在各地，尤其是棉兰老区，向各种旨在促进和平的项目提供援助，其基本理念是：文化对话对和平进程至关重要。基于同样的理念，在棉兰老开展了旨在促进和平和国家统一的项目。大多数活动都是为了支持土著节日、促进各种旨在帮助社群成员制订文化以及文化交流方案的研讨班、加强全国文化与艺术委员会在各区的网络。</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全国文化与艺术委员会正在进行的一项重要举措就是：为和平进程总统顾问办公室负责的棉兰老</w:t>
      </w:r>
      <w:r>
        <w:rPr>
          <w:rFonts w:ascii="KaiTi_GB2312" w:eastAsia="KaiTi_GB2312" w:hint="eastAsia"/>
          <w:szCs w:val="24"/>
        </w:rPr>
        <w:t>国家行动项目</w:t>
      </w:r>
      <w:r>
        <w:rPr>
          <w:rFonts w:hint="eastAsia"/>
          <w:szCs w:val="24"/>
        </w:rPr>
        <w:t>提供支持，尤其是为棉兰老青年和平与发展促进方案提供支持——目前，在国家青年委员会、穆斯林事务办公室、土著居民全国委员会、菲律宾体育委员会和</w:t>
      </w:r>
      <w:r>
        <w:rPr>
          <w:szCs w:val="24"/>
        </w:rPr>
        <w:t>社会福利与发展部</w:t>
      </w:r>
      <w:r>
        <w:rPr>
          <w:rFonts w:hint="eastAsia"/>
          <w:szCs w:val="24"/>
        </w:rPr>
        <w:t>的协调下，该项目正在进行当中。</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立法结构与司法裁决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pacing w:val="-4"/>
          <w:szCs w:val="24"/>
        </w:rPr>
        <w:t>《宪法》第</w:t>
      </w:r>
      <w:r>
        <w:rPr>
          <w:rFonts w:hint="eastAsia"/>
          <w:spacing w:val="-4"/>
          <w:szCs w:val="24"/>
        </w:rPr>
        <w:t>14</w:t>
      </w:r>
      <w:r>
        <w:rPr>
          <w:rFonts w:hint="eastAsia"/>
          <w:spacing w:val="-4"/>
          <w:szCs w:val="24"/>
        </w:rPr>
        <w:t>条第</w:t>
      </w:r>
      <w:r>
        <w:rPr>
          <w:rFonts w:hint="eastAsia"/>
          <w:spacing w:val="-4"/>
          <w:szCs w:val="24"/>
        </w:rPr>
        <w:t>14</w:t>
      </w:r>
      <w:r>
        <w:rPr>
          <w:rFonts w:hint="eastAsia"/>
          <w:spacing w:val="-4"/>
          <w:szCs w:val="24"/>
        </w:rPr>
        <w:t>款至</w:t>
      </w:r>
      <w:r>
        <w:rPr>
          <w:rFonts w:hint="eastAsia"/>
          <w:spacing w:val="-4"/>
          <w:szCs w:val="24"/>
        </w:rPr>
        <w:t>18</w:t>
      </w:r>
      <w:r>
        <w:rPr>
          <w:rFonts w:hint="eastAsia"/>
          <w:spacing w:val="-4"/>
          <w:szCs w:val="24"/>
        </w:rPr>
        <w:t>款对国家保存、保护和丰富国家历史文化遗产的义务做出了规定。</w:t>
      </w:r>
      <w:r>
        <w:rPr>
          <w:rStyle w:val="FootnoteReference"/>
          <w:szCs w:val="24"/>
        </w:rPr>
        <w:footnoteReference w:id="69"/>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菲律宾已颁布了各种旨在促进和保护其文化遗产的法律，即：《文化财产保存与保护法》（第</w:t>
      </w:r>
      <w:r>
        <w:rPr>
          <w:rFonts w:hint="eastAsia"/>
          <w:szCs w:val="24"/>
        </w:rPr>
        <w:t>4846</w:t>
      </w:r>
      <w:r>
        <w:rPr>
          <w:rFonts w:hint="eastAsia"/>
          <w:szCs w:val="24"/>
        </w:rPr>
        <w:t>号共和国法）、《国家博物馆法》（第</w:t>
      </w:r>
      <w:r>
        <w:rPr>
          <w:rFonts w:hint="eastAsia"/>
          <w:szCs w:val="24"/>
        </w:rPr>
        <w:t>8492</w:t>
      </w:r>
      <w:r>
        <w:rPr>
          <w:rFonts w:hint="eastAsia"/>
          <w:szCs w:val="24"/>
        </w:rPr>
        <w:t>号共和国法）、《国家历史委员会成立法》（第</w:t>
      </w:r>
      <w:r>
        <w:rPr>
          <w:rFonts w:hint="eastAsia"/>
          <w:szCs w:val="24"/>
        </w:rPr>
        <w:t>4368</w:t>
      </w:r>
      <w:r>
        <w:rPr>
          <w:rFonts w:hint="eastAsia"/>
          <w:szCs w:val="24"/>
        </w:rPr>
        <w:t>号共和国法）、《全国文化艺术委员会成立法》（第</w:t>
      </w:r>
      <w:r>
        <w:rPr>
          <w:rFonts w:hint="eastAsia"/>
          <w:szCs w:val="24"/>
        </w:rPr>
        <w:t>7356</w:t>
      </w:r>
      <w:r>
        <w:rPr>
          <w:rFonts w:hint="eastAsia"/>
          <w:szCs w:val="24"/>
        </w:rPr>
        <w:t>号共和国法）、《遗址与圣祠法》（第</w:t>
      </w:r>
      <w:r>
        <w:rPr>
          <w:rFonts w:hint="eastAsia"/>
          <w:szCs w:val="24"/>
        </w:rPr>
        <w:t>260</w:t>
      </w:r>
      <w:r>
        <w:rPr>
          <w:rFonts w:hint="eastAsia"/>
          <w:szCs w:val="24"/>
        </w:rPr>
        <w:t>号总统令）、《</w:t>
      </w:r>
      <w:r>
        <w:rPr>
          <w:rFonts w:cs="Arial" w:hint="eastAsia"/>
        </w:rPr>
        <w:t>卡加颜河谷考古保护区法》（第</w:t>
      </w:r>
      <w:r>
        <w:rPr>
          <w:rFonts w:cs="Arial" w:hint="eastAsia"/>
        </w:rPr>
        <w:t>1109</w:t>
      </w:r>
      <w:r>
        <w:rPr>
          <w:rFonts w:cs="Arial" w:hint="eastAsia"/>
        </w:rPr>
        <w:t>号总统令）以及《</w:t>
      </w:r>
      <w:r>
        <w:t>卡林嘎</w:t>
      </w:r>
      <w:r>
        <w:rPr>
          <w:rFonts w:hint="eastAsia"/>
        </w:rPr>
        <w:t>–</w:t>
      </w:r>
      <w:r>
        <w:t>阿巴耀</w:t>
      </w:r>
      <w:r>
        <w:rPr>
          <w:rFonts w:hint="eastAsia"/>
        </w:rPr>
        <w:t>考虑保护区法》（第</w:t>
      </w:r>
      <w:r>
        <w:rPr>
          <w:rFonts w:hint="eastAsia"/>
        </w:rPr>
        <w:t>4368</w:t>
      </w:r>
      <w:r>
        <w:rPr>
          <w:rFonts w:hint="eastAsia"/>
        </w:rPr>
        <w:t>号共和国法）。</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1997</w:t>
      </w:r>
      <w:r>
        <w:rPr>
          <w:rFonts w:hint="eastAsia"/>
          <w:szCs w:val="24"/>
        </w:rPr>
        <w:t>年最高法院宣布：马尼拉酒店转让给国外业者的安排无效。</w:t>
      </w:r>
      <w:r>
        <w:rPr>
          <w:rFonts w:hint="eastAsia"/>
          <w:szCs w:val="24"/>
        </w:rPr>
        <w:t>1997</w:t>
      </w:r>
      <w:r>
        <w:rPr>
          <w:rFonts w:hint="eastAsia"/>
          <w:szCs w:val="24"/>
        </w:rPr>
        <w:t>年</w:t>
      </w:r>
      <w:r>
        <w:rPr>
          <w:rFonts w:hint="eastAsia"/>
          <w:szCs w:val="24"/>
        </w:rPr>
        <w:t>2</w:t>
      </w:r>
      <w:r>
        <w:rPr>
          <w:rFonts w:hint="eastAsia"/>
          <w:szCs w:val="24"/>
        </w:rPr>
        <w:t>月</w:t>
      </w:r>
      <w:r>
        <w:rPr>
          <w:rFonts w:hint="eastAsia"/>
          <w:szCs w:val="24"/>
        </w:rPr>
        <w:t>3</w:t>
      </w:r>
      <w:r>
        <w:rPr>
          <w:rFonts w:hint="eastAsia"/>
          <w:szCs w:val="24"/>
        </w:rPr>
        <w:t>日，在</w:t>
      </w:r>
      <w:r>
        <w:rPr>
          <w:rFonts w:eastAsia="KaiTi_GB2312" w:hint="eastAsia"/>
          <w:szCs w:val="24"/>
        </w:rPr>
        <w:t>马尼拉王子酒店</w:t>
      </w:r>
      <w:r>
        <w:rPr>
          <w:rFonts w:eastAsia="KaiTi_GB2312" w:hint="eastAsia"/>
          <w:b/>
          <w:bCs/>
          <w:szCs w:val="24"/>
        </w:rPr>
        <w:t>诉</w:t>
      </w:r>
      <w:r>
        <w:rPr>
          <w:rFonts w:eastAsia="KaiTi_GB2312" w:hint="eastAsia"/>
          <w:szCs w:val="24"/>
        </w:rPr>
        <w:t>政府服务保险系统服务署</w:t>
      </w:r>
      <w:r>
        <w:rPr>
          <w:rFonts w:hint="eastAsia"/>
          <w:szCs w:val="24"/>
        </w:rPr>
        <w:t>一案中，法院认为马尼拉酒店已成为国家遗产的一部分，因此其出售时，应按照《宪法》第</w:t>
      </w:r>
      <w:r>
        <w:rPr>
          <w:rFonts w:hint="eastAsia"/>
          <w:szCs w:val="24"/>
        </w:rPr>
        <w:t>12</w:t>
      </w:r>
      <w:r>
        <w:rPr>
          <w:rFonts w:hint="eastAsia"/>
          <w:szCs w:val="24"/>
        </w:rPr>
        <w:t>条第</w:t>
      </w:r>
      <w:r>
        <w:rPr>
          <w:rFonts w:hint="eastAsia"/>
          <w:szCs w:val="24"/>
        </w:rPr>
        <w:t>10</w:t>
      </w:r>
      <w:r>
        <w:rPr>
          <w:rFonts w:hint="eastAsia"/>
          <w:szCs w:val="24"/>
        </w:rPr>
        <w:t>款第（</w:t>
      </w:r>
      <w:r>
        <w:rPr>
          <w:rFonts w:hint="eastAsia"/>
          <w:szCs w:val="24"/>
        </w:rPr>
        <w:t>2</w:t>
      </w:r>
      <w:r>
        <w:rPr>
          <w:rFonts w:hint="eastAsia"/>
          <w:szCs w:val="24"/>
        </w:rPr>
        <w:t>）项的规定，将优先权给予菲律宾人。该规定指出，在转让涉及国家经济和遗产的权利、特权和特别许可时，国家将优先考虑具备相应资格的菲律宾人。根据法院的意见，国家遗产一词与文化遗产有关，马尼拉酒店已成该遗产的一部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最高法院关于文化遗产保护方面的其他裁决如下：</w:t>
      </w:r>
      <w:r>
        <w:rPr>
          <w:rFonts w:hint="eastAsia"/>
          <w:szCs w:val="24"/>
        </w:rPr>
        <w:t>1993</w:t>
      </w:r>
      <w:r>
        <w:rPr>
          <w:rFonts w:hint="eastAsia"/>
          <w:szCs w:val="24"/>
        </w:rPr>
        <w:t>年</w:t>
      </w:r>
      <w:r>
        <w:rPr>
          <w:rFonts w:hint="eastAsia"/>
          <w:szCs w:val="24"/>
        </w:rPr>
        <w:t>8</w:t>
      </w:r>
      <w:r>
        <w:rPr>
          <w:rFonts w:hint="eastAsia"/>
          <w:szCs w:val="24"/>
        </w:rPr>
        <w:t>月</w:t>
      </w:r>
      <w:r>
        <w:rPr>
          <w:rFonts w:hint="eastAsia"/>
          <w:szCs w:val="24"/>
        </w:rPr>
        <w:t>24</w:t>
      </w:r>
      <w:r>
        <w:rPr>
          <w:rFonts w:hint="eastAsia"/>
          <w:szCs w:val="24"/>
        </w:rPr>
        <w:t>日</w:t>
      </w:r>
      <w:r>
        <w:rPr>
          <w:rFonts w:ascii="KaiTi_GB2312" w:eastAsia="KaiTi_GB2312" w:hint="eastAsia"/>
          <w:szCs w:val="24"/>
        </w:rPr>
        <w:t>乔亚</w:t>
      </w:r>
      <w:r>
        <w:rPr>
          <w:rFonts w:ascii="KaiTi_GB2312" w:eastAsia="KaiTi_GB2312" w:hint="eastAsia"/>
          <w:b/>
          <w:bCs/>
          <w:szCs w:val="24"/>
        </w:rPr>
        <w:t>诉</w:t>
      </w:r>
      <w:r>
        <w:rPr>
          <w:rFonts w:ascii="KaiTi_GB2312" w:eastAsia="KaiTi_GB2312" w:hint="eastAsia"/>
          <w:szCs w:val="24"/>
        </w:rPr>
        <w:t>总统善治委员会案</w:t>
      </w:r>
      <w:r>
        <w:rPr>
          <w:rFonts w:hint="eastAsia"/>
          <w:szCs w:val="24"/>
        </w:rPr>
        <w:t>（</w:t>
      </w:r>
      <w:r>
        <w:rPr>
          <w:szCs w:val="24"/>
        </w:rPr>
        <w:t>G.R. No. 96541</w:t>
      </w:r>
      <w:r>
        <w:rPr>
          <w:rFonts w:hint="eastAsia"/>
          <w:szCs w:val="24"/>
        </w:rPr>
        <w:t>）、</w:t>
      </w:r>
      <w:r>
        <w:rPr>
          <w:rFonts w:hint="eastAsia"/>
          <w:szCs w:val="24"/>
        </w:rPr>
        <w:t>1997</w:t>
      </w:r>
      <w:r>
        <w:rPr>
          <w:rFonts w:hint="eastAsia"/>
          <w:szCs w:val="24"/>
        </w:rPr>
        <w:t>年</w:t>
      </w:r>
      <w:r>
        <w:rPr>
          <w:rFonts w:hint="eastAsia"/>
          <w:szCs w:val="24"/>
        </w:rPr>
        <w:t>4</w:t>
      </w:r>
      <w:r>
        <w:rPr>
          <w:rFonts w:hint="eastAsia"/>
          <w:szCs w:val="24"/>
        </w:rPr>
        <w:t>月</w:t>
      </w:r>
      <w:r>
        <w:rPr>
          <w:rFonts w:hint="eastAsia"/>
          <w:szCs w:val="24"/>
        </w:rPr>
        <w:t>8</w:t>
      </w:r>
      <w:r>
        <w:rPr>
          <w:rFonts w:hint="eastAsia"/>
          <w:szCs w:val="24"/>
        </w:rPr>
        <w:t>日</w:t>
      </w:r>
      <w:r>
        <w:rPr>
          <w:rFonts w:eastAsia="KaiTi_GB2312" w:hint="eastAsia"/>
          <w:szCs w:val="24"/>
        </w:rPr>
        <w:t>陆军与海军俱乐部</w:t>
      </w:r>
      <w:r>
        <w:rPr>
          <w:rFonts w:eastAsia="KaiTi_GB2312" w:hint="eastAsia"/>
          <w:b/>
          <w:bCs/>
          <w:szCs w:val="24"/>
        </w:rPr>
        <w:t>诉</w:t>
      </w:r>
      <w:r>
        <w:rPr>
          <w:rFonts w:eastAsia="KaiTi_GB2312" w:hint="eastAsia"/>
          <w:szCs w:val="24"/>
        </w:rPr>
        <w:t>上诉法院案</w:t>
      </w:r>
      <w:r>
        <w:rPr>
          <w:rFonts w:hint="eastAsia"/>
          <w:szCs w:val="24"/>
        </w:rPr>
        <w:t>（</w:t>
      </w:r>
      <w:r>
        <w:rPr>
          <w:szCs w:val="24"/>
        </w:rPr>
        <w:t>G.R. No. 110223</w:t>
      </w:r>
      <w:r>
        <w:rPr>
          <w:rFonts w:hint="eastAsia"/>
          <w:szCs w:val="24"/>
        </w:rPr>
        <w:t>）、</w:t>
      </w:r>
      <w:r>
        <w:rPr>
          <w:rFonts w:hint="eastAsia"/>
          <w:szCs w:val="24"/>
        </w:rPr>
        <w:t>1996</w:t>
      </w:r>
      <w:r>
        <w:rPr>
          <w:rFonts w:hint="eastAsia"/>
          <w:szCs w:val="24"/>
        </w:rPr>
        <w:t>年</w:t>
      </w:r>
      <w:r>
        <w:rPr>
          <w:rFonts w:hint="eastAsia"/>
          <w:szCs w:val="24"/>
        </w:rPr>
        <w:t>1</w:t>
      </w:r>
      <w:r>
        <w:rPr>
          <w:rFonts w:hint="eastAsia"/>
          <w:szCs w:val="24"/>
        </w:rPr>
        <w:t>月</w:t>
      </w:r>
      <w:r>
        <w:rPr>
          <w:rFonts w:hint="eastAsia"/>
          <w:szCs w:val="24"/>
        </w:rPr>
        <w:t>29</w:t>
      </w:r>
      <w:r>
        <w:rPr>
          <w:rFonts w:hint="eastAsia"/>
          <w:szCs w:val="24"/>
        </w:rPr>
        <w:t>日</w:t>
      </w:r>
      <w:r>
        <w:rPr>
          <w:rFonts w:eastAsia="KaiTi_GB2312" w:hint="eastAsia"/>
          <w:szCs w:val="24"/>
        </w:rPr>
        <w:t>曼勒斯卡</w:t>
      </w:r>
      <w:r>
        <w:rPr>
          <w:rFonts w:eastAsia="KaiTi_GB2312" w:hint="eastAsia"/>
          <w:b/>
          <w:bCs/>
          <w:szCs w:val="24"/>
        </w:rPr>
        <w:t>诉</w:t>
      </w:r>
      <w:r>
        <w:rPr>
          <w:rFonts w:eastAsia="KaiTi_GB2312" w:hint="eastAsia"/>
          <w:szCs w:val="24"/>
        </w:rPr>
        <w:t>上诉法院案</w:t>
      </w:r>
      <w:r>
        <w:rPr>
          <w:rFonts w:hint="eastAsia"/>
          <w:szCs w:val="24"/>
        </w:rPr>
        <w:t>（</w:t>
      </w:r>
      <w:r>
        <w:rPr>
          <w:szCs w:val="24"/>
        </w:rPr>
        <w:t>G.R. No. 106440</w:t>
      </w:r>
      <w:r>
        <w:rPr>
          <w:rFonts w:hint="eastAsia"/>
          <w:szCs w:val="24"/>
        </w:rPr>
        <w:t>）。</w:t>
      </w:r>
      <w:r>
        <w:rPr>
          <w:rStyle w:val="FootnoteReference"/>
          <w:szCs w:val="24"/>
        </w:rPr>
        <w:footnoteReference w:id="70"/>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其他文化与发展方案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eastAsia="KaiTi_GB2312" w:hint="eastAsia"/>
          <w:b/>
          <w:bCs/>
          <w:szCs w:val="24"/>
        </w:rPr>
        <w:t>加强社会基础设施方案</w:t>
      </w:r>
      <w:r>
        <w:rPr>
          <w:rFonts w:hint="eastAsia"/>
          <w:szCs w:val="24"/>
        </w:rPr>
        <w:t>（</w:t>
      </w:r>
      <w:r>
        <w:rPr>
          <w:rFonts w:ascii="KaiTi_GB2312" w:eastAsia="KaiTi_GB2312" w:hint="eastAsia"/>
          <w:szCs w:val="24"/>
        </w:rPr>
        <w:t>地方社区能力建设；社区组织；地方文化交流项目/不同文化的对话；地方文化与艺术理事会的设立；促进和平项目</w:t>
      </w:r>
      <w:r>
        <w:rPr>
          <w:rFonts w:hint="eastAsia"/>
          <w:szCs w:val="24"/>
        </w:rPr>
        <w:t>）。该方案旨在帮助社区进行文化能力建设和珍视文化资源，为社区的自我组织、网络建设和合作提供各种机会，以此加强社会基础设施。该方案还努力帮助不同文化群落找出自己的文化资源，找回自己传统、价值观念和管理方式，弘扬自己的文化，以便他们有权将自己作为菲律宾社会的重要组成部分，维护其自身的存在。同样，该方案还努力通过以下形式的激励援助，促进地方文化和艺术团体的建立和可持续发展：</w:t>
      </w:r>
      <w:r>
        <w:rPr>
          <w:rFonts w:hint="eastAsia"/>
          <w:szCs w:val="24"/>
        </w:rPr>
        <w:t>a</w:t>
      </w:r>
      <w:r>
        <w:rPr>
          <w:rFonts w:hint="eastAsia"/>
          <w:szCs w:val="24"/>
        </w:rPr>
        <w:t>）为组织发展活动提供支持，如：艺术管理培训和策划等；</w:t>
      </w:r>
      <w:r>
        <w:rPr>
          <w:rFonts w:hint="eastAsia"/>
          <w:szCs w:val="24"/>
        </w:rPr>
        <w:t>b</w:t>
      </w:r>
      <w:r>
        <w:rPr>
          <w:rFonts w:hint="eastAsia"/>
          <w:szCs w:val="24"/>
        </w:rPr>
        <w:t>）通过各种方案或项目为综合性长期发展计划提供部分支持。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b/>
          <w:bCs/>
          <w:szCs w:val="24"/>
        </w:rPr>
        <w:t>为弱势群体服务的艺术；推广项目；社区文化行动</w:t>
      </w:r>
      <w:r>
        <w:rPr>
          <w:rFonts w:hint="eastAsia"/>
          <w:szCs w:val="24"/>
        </w:rPr>
        <w:t>。该方案特别为弱势群体提供帮助和支持——弱势群体包括：无地农民、渔民、非正式部门的工人、城市贫民、重新安置区的居民、流浪儿童、老人、残疾人、公立学校学生和教师、政府雇员等。该方案下的项目有各种形式。</w:t>
      </w:r>
      <w:r>
        <w:rPr>
          <w:rStyle w:val="FootnoteReference"/>
          <w:szCs w:val="24"/>
        </w:rPr>
        <w:footnoteReference w:id="71"/>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b/>
          <w:bCs/>
          <w:szCs w:val="24"/>
        </w:rPr>
        <w:t>文化旅游方案。</w:t>
      </w:r>
      <w:r>
        <w:rPr>
          <w:rFonts w:hint="eastAsia"/>
          <w:szCs w:val="24"/>
        </w:rPr>
        <w:t>全国文化与艺术委员会协助旅游部和地方政府部门在具有旅游潜力的地方，开发各种文化项目和历史遗址，并编写相应的宣传材料。该方案包括的项目有：定期文化表演；编写手册或录像材料；修复那些能够丰富旅游活动的历史遗址。</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b/>
          <w:bCs/>
          <w:szCs w:val="24"/>
        </w:rPr>
        <w:t>文化产业方案</w:t>
      </w:r>
      <w:r>
        <w:rPr>
          <w:rFonts w:hint="eastAsia"/>
          <w:szCs w:val="24"/>
        </w:rPr>
        <w:t>。全国文化与艺术委员会通过该方案支持社区发展那些具有其文化特色的工艺和产品，包括：编织、陶艺、竹器、编制工艺、音乐和电影等。</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b/>
          <w:bCs/>
          <w:szCs w:val="24"/>
        </w:rPr>
        <w:t>文化与管理方案</w:t>
      </w:r>
      <w:r>
        <w:rPr>
          <w:rFonts w:hint="eastAsia"/>
          <w:szCs w:val="24"/>
        </w:rPr>
        <w:t>（</w:t>
      </w:r>
      <w:r>
        <w:rPr>
          <w:rFonts w:ascii="KaiTi_GB2312" w:eastAsia="KaiTi_GB2312" w:hint="eastAsia"/>
          <w:szCs w:val="24"/>
        </w:rPr>
        <w:t>地区权能；全国文化与艺术委员会-内政部-地方政府部门合作；地方文化策划活动</w:t>
      </w:r>
      <w:r>
        <w:rPr>
          <w:rFonts w:hint="eastAsia"/>
          <w:szCs w:val="24"/>
        </w:rPr>
        <w:t>）。全国文化与艺术委员会鼓励地方政府部门开展各种文化和艺术项目，尤其是那些旨在发现和培养地方人才、维护文化遗产、培养文化和艺术活动爱好者的项目。</w:t>
      </w:r>
      <w:r>
        <w:rPr>
          <w:rStyle w:val="FootnoteReference"/>
          <w:szCs w:val="24"/>
        </w:rPr>
        <w:footnoteReference w:id="72"/>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文化与艺术教育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全国文化与艺术委员会在采取措施促进菲律宾人文化素养的过程中，</w:t>
      </w:r>
      <w:r>
        <w:rPr>
          <w:rFonts w:ascii="KaiTi_GB2312" w:eastAsia="KaiTi_GB2312" w:hint="eastAsia"/>
          <w:szCs w:val="24"/>
        </w:rPr>
        <w:t>对菲律宾文化教育计划</w:t>
      </w:r>
      <w:r>
        <w:rPr>
          <w:rFonts w:hint="eastAsia"/>
          <w:szCs w:val="24"/>
        </w:rPr>
        <w:t>的各项活动提供了支持。该计划旨在为菲律宾社会所有领域的人群（尤其是青年、教师、艺术家、文化工作者、政府官员和职员、媒体和民间社会人士）提供文化教育。</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该项目下的各种活动包括：成立讲师团，以便对学校、艺术理事会、地方政府部门和其他文化机构的各种请求做出响应；根据其提高文化素养项目为师生提供培训和召开讨论会，开设高等教育课程；向全国的公立图书馆和学校捐赠</w:t>
      </w:r>
      <w:r>
        <w:rPr>
          <w:szCs w:val="24"/>
        </w:rPr>
        <w:t>30 000</w:t>
      </w:r>
      <w:r>
        <w:rPr>
          <w:rFonts w:hint="eastAsia"/>
          <w:szCs w:val="24"/>
        </w:rPr>
        <w:t>多册的不同刊物</w:t>
      </w:r>
      <w:r>
        <w:rPr>
          <w:rFonts w:hint="eastAsia"/>
          <w:szCs w:val="24"/>
        </w:rPr>
        <w:t>/</w:t>
      </w:r>
      <w:r>
        <w:rPr>
          <w:rFonts w:hint="eastAsia"/>
          <w:szCs w:val="24"/>
        </w:rPr>
        <w:t>书籍和将近</w:t>
      </w:r>
      <w:r>
        <w:rPr>
          <w:szCs w:val="24"/>
        </w:rPr>
        <w:t>2 000</w:t>
      </w:r>
      <w:r>
        <w:rPr>
          <w:rFonts w:hint="eastAsia"/>
          <w:szCs w:val="24"/>
        </w:rPr>
        <w:t>份电子资料。</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同时，文化与艺术管理研究所作为全国文化与艺术委员会的一个教育分支机构，继续对文化和艺术管理人员进行管理和技能方面的培训。自</w:t>
      </w:r>
      <w:r>
        <w:rPr>
          <w:rFonts w:hint="eastAsia"/>
          <w:szCs w:val="24"/>
        </w:rPr>
        <w:t>2003</w:t>
      </w:r>
      <w:r>
        <w:rPr>
          <w:rFonts w:hint="eastAsia"/>
          <w:szCs w:val="24"/>
        </w:rPr>
        <w:t>年以来，该机构对将近</w:t>
      </w:r>
      <w:r>
        <w:rPr>
          <w:rFonts w:hint="eastAsia"/>
          <w:szCs w:val="24"/>
        </w:rPr>
        <w:t>2 500</w:t>
      </w:r>
      <w:r>
        <w:rPr>
          <w:rFonts w:hint="eastAsia"/>
          <w:szCs w:val="24"/>
        </w:rPr>
        <w:t>名来自地方政府部门和私人公司的文化工作者、艺术家、艺术管理人员和文化官员，以及教师和文化专员进行了培训，培训覆盖了国家的很多地区。还有几个项目正在由全国文化与艺术委员会通过文化与艺术管理研究所提供支持。</w:t>
      </w:r>
      <w:r>
        <w:rPr>
          <w:rStyle w:val="FootnoteReference"/>
          <w:szCs w:val="24"/>
        </w:rPr>
        <w:footnoteReference w:id="73"/>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政府还为有艺术天赋和才华的青少年设立了一所中学——菲律宾艺术中学。该校成立于</w:t>
      </w:r>
      <w:r>
        <w:rPr>
          <w:rFonts w:hint="eastAsia"/>
          <w:szCs w:val="24"/>
        </w:rPr>
        <w:t>1977</w:t>
      </w:r>
      <w:r>
        <w:rPr>
          <w:rFonts w:hint="eastAsia"/>
          <w:szCs w:val="24"/>
        </w:rPr>
        <w:t>年，采取了具有特色的中等教育课程，并支持各种旨在保存和促进菲律宾艺术和文化传统的课程。另外，该校还努力开发年轻艺术家–学者、教职工的专业知识和潜力，以便他们作为有能力的文化工作者，致力于开发和促进一个真正具有菲律宾人特色的方案。</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大众媒体和传播媒体对促进人民参与文化生活的作用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全国文化与艺术委员会鼓励针对菲律宾文化与艺术，以及当前的文化和艺术表现形式，为菲律宾人和国际观众开发一系列能够自我维持的相关刊物和音像材料。该委员会支持制作各种有关文化与艺术的印刷材料（如：通俗杂志、学术期刊、其他期刊和书籍）和电子材料（如：音像带、视频光盘）作为教育和娱乐材料。该委员会还支持制作各种能够吸引广大观众的广播电视节目（游戏表演、电视连续剧和脱口秀等），来促进菲律宾的历史、价值观、成就和艺术。为了给文化与艺术行业提供服务，全国文化与艺术委员会建了一个网页，以促进菲律宾人的认同感，拓宽国内外观众对菲律宾文化和艺术的意识，其中包括：设立并维护文化机构和类似机构的地方网络和更广大领域的网络，以进一步方便人们共享文化与艺术方面的信息技术资源。</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同样，为了方便菲律宾人和国际读者接触菲律宾文学作品和经典外国作品选，全国文化与艺术委员会还通过“菲律宾文化素养工程</w:t>
      </w:r>
      <w:r>
        <w:rPr>
          <w:rFonts w:hint="eastAsia"/>
          <w:szCs w:val="24"/>
        </w:rPr>
        <w:t>/</w:t>
      </w:r>
      <w:r>
        <w:rPr>
          <w:rFonts w:hint="eastAsia"/>
          <w:szCs w:val="24"/>
        </w:rPr>
        <w:t>综合翻译项目”，鼓励将其他菲律宾语言的作品翻译成菲律宾语和英语，或者将菲律宾语和英语作品翻译成其他菲律宾语言。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全国文化与艺术委员会还协助博物馆、美术馆、图书馆、档案馆、其他类似文化机构、政府机构、艺术组织和学校，设计和推出各种能够展示菲律宾文化与艺术的展览。</w:t>
      </w:r>
    </w:p>
    <w:p w:rsidR="00957964" w:rsidRDefault="00957964">
      <w:pPr>
        <w:pStyle w:val="BodyText2"/>
        <w:framePr w:w="0" w:hRule="auto" w:hSpace="0" w:wrap="auto" w:vAnchor="margin" w:hAnchor="text" w:xAlign="left" w:yAlign="inline"/>
        <w:spacing w:after="240" w:line="360" w:lineRule="exact"/>
        <w:jc w:val="both"/>
        <w:rPr>
          <w:rFonts w:ascii="SimHei" w:hint="eastAsia"/>
          <w:bCs/>
          <w:sz w:val="21"/>
          <w:szCs w:val="24"/>
        </w:rPr>
      </w:pPr>
      <w:r>
        <w:rPr>
          <w:rFonts w:ascii="SimHei" w:hint="eastAsia"/>
          <w:bCs/>
          <w:sz w:val="21"/>
          <w:szCs w:val="24"/>
        </w:rPr>
        <w:t>问题2：确保人人有权享有科学进步及其应用的利益所采取的措施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1987</w:t>
      </w:r>
      <w:r>
        <w:rPr>
          <w:rFonts w:hint="eastAsia"/>
          <w:szCs w:val="24"/>
        </w:rPr>
        <w:t>年，要求通过科技促进国家发展的呼声越来越强烈，为了对此做出反应，政府将以前的科技机构提升到内阁一级，并将其更名为科技部——该部的职能是负责总决策和项目实施。</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sz w:val="21"/>
          <w:szCs w:val="24"/>
          <w:u w:val="single"/>
        </w:rPr>
        <w:t>科技部</w:t>
      </w:r>
      <w:r>
        <w:rPr>
          <w:rFonts w:eastAsia="SimSun" w:hint="eastAsia"/>
          <w:sz w:val="21"/>
          <w:szCs w:val="24"/>
          <w:u w:val="single"/>
        </w:rPr>
        <w:t>的优先项目</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 xml:space="preserve"> </w:t>
      </w:r>
      <w:r>
        <w:rPr>
          <w:rFonts w:hint="eastAsia"/>
          <w:szCs w:val="24"/>
        </w:rPr>
        <w:t>目前科技部正在执行</w:t>
      </w:r>
      <w:r>
        <w:rPr>
          <w:rFonts w:hint="eastAsia"/>
          <w:szCs w:val="24"/>
        </w:rPr>
        <w:t>6</w:t>
      </w:r>
      <w:r>
        <w:rPr>
          <w:rFonts w:hint="eastAsia"/>
          <w:szCs w:val="24"/>
        </w:rPr>
        <w:t>个优先项目，以增强社会各部门的能力，提高他们的竞争力和满足他们的需要。</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
          <w:i/>
          <w:szCs w:val="24"/>
        </w:rPr>
        <w:t xml:space="preserve"> </w:t>
      </w:r>
      <w:r>
        <w:rPr>
          <w:rFonts w:ascii="KaiTi_GB2312" w:eastAsia="KaiTi_GB2312" w:hint="eastAsia"/>
          <w:b/>
          <w:bCs/>
          <w:szCs w:val="24"/>
        </w:rPr>
        <w:t>促进技术企业综合方案。</w:t>
      </w:r>
      <w:r>
        <w:rPr>
          <w:rFonts w:hint="eastAsia"/>
          <w:szCs w:val="24"/>
        </w:rPr>
        <w:t>该方案旨在鼓励私有企业，尤其是中小企业的研发活动；促进公共部门和私人部门参与科技活动；为那些参与科技活动的政府界、学术界和私人部门提高技术能力和进行设施升级；这一目的主要通过建立微电子学和信息技术方面的技术创新虚拟中心来实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
          <w:i/>
          <w:szCs w:val="24"/>
        </w:rPr>
        <w:t xml:space="preserve"> </w:t>
      </w:r>
      <w:r>
        <w:rPr>
          <w:rFonts w:eastAsia="KaiTi_GB2312" w:hint="eastAsia"/>
          <w:b/>
          <w:bCs/>
          <w:szCs w:val="24"/>
        </w:rPr>
        <w:t>更清洁生产技术综合方案</w:t>
      </w:r>
      <w:r>
        <w:rPr>
          <w:rFonts w:hint="eastAsia"/>
          <w:szCs w:val="24"/>
        </w:rPr>
        <w:t>。该方案旨在促进可持续发展，提高菲律宾产业，尤其是中小企业的竞争力，为此将为更清洁生产技术的采用（包括减废和污染防治技术的采用）提供技术信息和援助——通过采用这些做法，菲律宾产业将会在国际市场上具有很强的竞争力。综合方案共分四个部分：</w:t>
      </w:r>
      <w:r>
        <w:rPr>
          <w:rFonts w:hint="eastAsia"/>
          <w:szCs w:val="24"/>
        </w:rPr>
        <w:t>a</w:t>
      </w:r>
      <w:r>
        <w:rPr>
          <w:rFonts w:hint="eastAsia"/>
          <w:szCs w:val="24"/>
        </w:rPr>
        <w:t>）关于促进更清洁生产技术转让的政策研究；</w:t>
      </w:r>
      <w:r>
        <w:rPr>
          <w:rFonts w:hint="eastAsia"/>
          <w:szCs w:val="24"/>
        </w:rPr>
        <w:t>b</w:t>
      </w:r>
      <w:r>
        <w:rPr>
          <w:rFonts w:hint="eastAsia"/>
          <w:szCs w:val="24"/>
        </w:rPr>
        <w:t>）建立更清洁生产技术开发中心；</w:t>
      </w:r>
      <w:r>
        <w:rPr>
          <w:rFonts w:hint="eastAsia"/>
          <w:szCs w:val="24"/>
        </w:rPr>
        <w:t>c</w:t>
      </w:r>
      <w:r>
        <w:rPr>
          <w:rFonts w:hint="eastAsia"/>
          <w:szCs w:val="24"/>
        </w:rPr>
        <w:t>）建立更清洁生产技术转让的区域网络；</w:t>
      </w:r>
      <w:r>
        <w:rPr>
          <w:rFonts w:hint="eastAsia"/>
          <w:szCs w:val="24"/>
        </w:rPr>
        <w:t>d</w:t>
      </w:r>
      <w:r>
        <w:rPr>
          <w:rFonts w:hint="eastAsia"/>
          <w:szCs w:val="24"/>
        </w:rPr>
        <w:t>）为更清洁生产技术的采用，确定相应的市场机制和指令式管制手段。</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b/>
          <w:i/>
          <w:szCs w:val="24"/>
        </w:rPr>
        <w:t xml:space="preserve"> </w:t>
      </w:r>
      <w:r>
        <w:rPr>
          <w:rFonts w:eastAsia="KaiTi_GB2312" w:hint="eastAsia"/>
          <w:b/>
          <w:bCs/>
          <w:szCs w:val="24"/>
        </w:rPr>
        <w:t>建立包装研发中心</w:t>
      </w:r>
      <w:r>
        <w:rPr>
          <w:rFonts w:hint="eastAsia"/>
          <w:szCs w:val="24"/>
        </w:rPr>
        <w:t>。科技部计划建立一个国家包装研发中心，以便提供一个可供行业使用的普通服务设施和其他便利。科技部将通过该中心为行业提供测试和相关服务；开展培训项目和信息宣传活动；促进对行业的技术转让，为行业，尤其是中小企业开发和维护各种有关包装技术与服务的区域行业网络。该中心是科技部为了解决菲律宾出口产品质量低下、附加值不高和缺乏竞争力的问题而设立的。为此，中心通过开发便宜、对路、受欢迎和有利于环境的包装材料，以及符合国际标准的设计，来提高菲律宾出口产品的竞争力。</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
          <w:i/>
          <w:szCs w:val="24"/>
        </w:rPr>
        <w:t xml:space="preserve"> </w:t>
      </w:r>
      <w:r>
        <w:rPr>
          <w:rFonts w:eastAsia="KaiTi_GB2312" w:hint="eastAsia"/>
          <w:b/>
          <w:bCs/>
          <w:szCs w:val="24"/>
        </w:rPr>
        <w:t>扩大地区计量中</w:t>
      </w:r>
      <w:r>
        <w:rPr>
          <w:rFonts w:hint="eastAsia"/>
          <w:szCs w:val="24"/>
        </w:rPr>
        <w:t>心。目前，科技部正在开发国家的一个金字塔式计量基础设施，提升各区公立和私立校准实验室的能力，以满足各种用户的要求。该方案旨在为国家所有行业和地区提供一个旨在促进计量学意识及其应用的框架，它共由四个部分组成：</w:t>
      </w:r>
      <w:r>
        <w:rPr>
          <w:rFonts w:hint="eastAsia"/>
          <w:szCs w:val="24"/>
        </w:rPr>
        <w:t>a</w:t>
      </w:r>
      <w:r>
        <w:rPr>
          <w:rFonts w:hint="eastAsia"/>
          <w:szCs w:val="24"/>
        </w:rPr>
        <w:t>）发现现有计量系统的差距；</w:t>
      </w:r>
      <w:r>
        <w:rPr>
          <w:rFonts w:hint="eastAsia"/>
          <w:szCs w:val="24"/>
        </w:rPr>
        <w:t>b</w:t>
      </w:r>
      <w:r>
        <w:rPr>
          <w:rFonts w:hint="eastAsia"/>
          <w:szCs w:val="24"/>
        </w:rPr>
        <w:t>）通过提升和扩大地区</w:t>
      </w:r>
      <w:r>
        <w:rPr>
          <w:rFonts w:hint="eastAsia"/>
          <w:szCs w:val="24"/>
        </w:rPr>
        <w:t>/</w:t>
      </w:r>
      <w:r>
        <w:rPr>
          <w:rFonts w:hint="eastAsia"/>
          <w:szCs w:val="24"/>
        </w:rPr>
        <w:t>地方校准实验室，开发一个国家计量系统；</w:t>
      </w:r>
      <w:r>
        <w:rPr>
          <w:rFonts w:hint="eastAsia"/>
          <w:szCs w:val="24"/>
        </w:rPr>
        <w:t>c</w:t>
      </w:r>
      <w:r>
        <w:rPr>
          <w:rFonts w:hint="eastAsia"/>
          <w:szCs w:val="24"/>
        </w:rPr>
        <w:t>）建立一个计量学培训中心；</w:t>
      </w:r>
      <w:r>
        <w:rPr>
          <w:rFonts w:hint="eastAsia"/>
          <w:szCs w:val="24"/>
        </w:rPr>
        <w:t>d</w:t>
      </w:r>
      <w:r>
        <w:rPr>
          <w:rFonts w:hint="eastAsia"/>
          <w:szCs w:val="24"/>
        </w:rPr>
        <w:t>）制订并实施一个实验水平评估方案。</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针对</w:t>
      </w:r>
      <w:r>
        <w:rPr>
          <w:rFonts w:eastAsia="KaiTi_GB2312" w:hint="eastAsia"/>
          <w:b/>
          <w:bCs/>
          <w:szCs w:val="24"/>
        </w:rPr>
        <w:t>贫困人口、弱势群体和残疾人的科技介入方案</w:t>
      </w:r>
      <w:r>
        <w:rPr>
          <w:rFonts w:hint="eastAsia"/>
          <w:szCs w:val="24"/>
        </w:rPr>
        <w:t>。该方案旨在：为民间社会的贫困人群和劣势人群提供机会，使他们能够获取科技部开发</w:t>
      </w:r>
      <w:r>
        <w:rPr>
          <w:rFonts w:hint="eastAsia"/>
          <w:szCs w:val="24"/>
        </w:rPr>
        <w:t>/</w:t>
      </w:r>
      <w:r>
        <w:rPr>
          <w:rFonts w:hint="eastAsia"/>
          <w:szCs w:val="24"/>
        </w:rPr>
        <w:t>获得的技术以及资源管理的科学方法，从而满足他们最低限度的基本需要；通过提供高效和有效的科技服务促进以技术为基础的谋生机会。该项目将为边缘化的沿海和山地社区、土著群落、流离失所人群、残疾人和其他弱势群体提供技术转让培训、技术援助、较高水平的技术</w:t>
      </w:r>
      <w:r>
        <w:rPr>
          <w:rFonts w:hint="eastAsia"/>
          <w:szCs w:val="24"/>
        </w:rPr>
        <w:t>/</w:t>
      </w:r>
      <w:r>
        <w:rPr>
          <w:rFonts w:hint="eastAsia"/>
          <w:szCs w:val="24"/>
        </w:rPr>
        <w:t>知识、设备赠予和</w:t>
      </w:r>
      <w:r>
        <w:rPr>
          <w:rFonts w:hint="eastAsia"/>
          <w:szCs w:val="24"/>
        </w:rPr>
        <w:t>/</w:t>
      </w:r>
      <w:r>
        <w:rPr>
          <w:rFonts w:hint="eastAsia"/>
          <w:szCs w:val="24"/>
        </w:rPr>
        <w:t>或原型技术、资源生产的联系渠道——包括营销和融资，另外，还将以价值为导向，以提供一个整体的发展战略。</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
          <w:i/>
          <w:szCs w:val="24"/>
        </w:rPr>
        <w:t xml:space="preserve"> </w:t>
      </w:r>
      <w:r>
        <w:rPr>
          <w:rFonts w:eastAsia="KaiTi_GB2312" w:hint="eastAsia"/>
          <w:b/>
          <w:bCs/>
          <w:szCs w:val="24"/>
        </w:rPr>
        <w:t>针对棉兰老的科技方案</w:t>
      </w:r>
      <w:r>
        <w:rPr>
          <w:rFonts w:hint="eastAsia"/>
          <w:szCs w:val="24"/>
        </w:rPr>
        <w:t>。该方案旨在增强棉兰老的技术能力，提高该区对投资者的长期吸引力，它得到了各直属机构和地方政府的支持与合作，包括棉兰老区某些文化上的少数民族所提供的支持与合作。该方案主要分为两大部分：</w:t>
      </w:r>
      <w:r>
        <w:rPr>
          <w:rFonts w:hint="eastAsia"/>
          <w:szCs w:val="24"/>
        </w:rPr>
        <w:t>1</w:t>
      </w:r>
      <w:r>
        <w:rPr>
          <w:rFonts w:hint="eastAsia"/>
          <w:szCs w:val="24"/>
        </w:rPr>
        <w:t>）针对微型企业和小型企业的技术方案；</w:t>
      </w:r>
      <w:r>
        <w:rPr>
          <w:rFonts w:hint="eastAsia"/>
          <w:szCs w:val="24"/>
        </w:rPr>
        <w:t>2</w:t>
      </w:r>
      <w:r>
        <w:rPr>
          <w:rFonts w:hint="eastAsia"/>
          <w:szCs w:val="24"/>
        </w:rPr>
        <w:t>）棉兰老科技人力资源开发方案。为了最大限度地利用有限的政府资源，该方案将重点关注四个优先领域，即：（</w:t>
      </w:r>
      <w:r>
        <w:rPr>
          <w:rFonts w:hint="eastAsia"/>
          <w:szCs w:val="24"/>
        </w:rPr>
        <w:t>1</w:t>
      </w:r>
      <w:r>
        <w:rPr>
          <w:rFonts w:hint="eastAsia"/>
          <w:szCs w:val="24"/>
        </w:rPr>
        <w:t>）食品业；（</w:t>
      </w:r>
      <w:r>
        <w:rPr>
          <w:rFonts w:hint="eastAsia"/>
          <w:szCs w:val="24"/>
        </w:rPr>
        <w:t>2</w:t>
      </w:r>
      <w:r>
        <w:rPr>
          <w:rFonts w:hint="eastAsia"/>
          <w:szCs w:val="24"/>
        </w:rPr>
        <w:t>）海事行业；（</w:t>
      </w:r>
      <w:r>
        <w:rPr>
          <w:rFonts w:hint="eastAsia"/>
          <w:szCs w:val="24"/>
        </w:rPr>
        <w:t>3</w:t>
      </w:r>
      <w:r>
        <w:rPr>
          <w:rFonts w:hint="eastAsia"/>
          <w:szCs w:val="24"/>
        </w:rPr>
        <w:t>）园艺；（</w:t>
      </w:r>
      <w:r>
        <w:rPr>
          <w:rFonts w:hint="eastAsia"/>
          <w:szCs w:val="24"/>
        </w:rPr>
        <w:t>4</w:t>
      </w:r>
      <w:r>
        <w:rPr>
          <w:rFonts w:hint="eastAsia"/>
          <w:szCs w:val="24"/>
        </w:rPr>
        <w:t>）家具。</w:t>
      </w:r>
      <w:r>
        <w:rPr>
          <w:rStyle w:val="google-src-text1"/>
          <w:rFonts w:ascii="Verdana" w:hAnsi="Verdana"/>
          <w:szCs w:val="13"/>
          <w:shd w:val="clear" w:color="auto" w:fill="E6ECF9"/>
        </w:rPr>
        <w:t xml:space="preserve"> To optimize the use of limited government resources, the Program will focus on four priority sectors, namely: 1) food industry; 2) marine; 3) horticulture; and 4) furniture.</w:t>
      </w:r>
      <w:r>
        <w:rPr>
          <w:rStyle w:val="google-src-text1"/>
          <w:rFonts w:ascii="Verdana" w:hAnsi="Verdana" w:hint="eastAsia"/>
          <w:szCs w:val="13"/>
          <w:shd w:val="clear" w:color="auto" w:fill="E6ECF9"/>
        </w:rPr>
        <w:t xml:space="preserve"> </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研发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 xml:space="preserve"> </w:t>
      </w:r>
      <w:r>
        <w:rPr>
          <w:rFonts w:hint="eastAsia"/>
          <w:szCs w:val="24"/>
        </w:rPr>
        <w:t>在开展和支持各种研发项目</w:t>
      </w:r>
      <w:r>
        <w:rPr>
          <w:rFonts w:hint="eastAsia"/>
          <w:szCs w:val="24"/>
        </w:rPr>
        <w:t>/</w:t>
      </w:r>
      <w:r>
        <w:rPr>
          <w:rFonts w:hint="eastAsia"/>
          <w:szCs w:val="24"/>
        </w:rPr>
        <w:t>活动时，科技部将重点：（</w:t>
      </w:r>
      <w:r>
        <w:rPr>
          <w:rFonts w:hint="eastAsia"/>
          <w:szCs w:val="24"/>
        </w:rPr>
        <w:t>a</w:t>
      </w:r>
      <w:r>
        <w:rPr>
          <w:rFonts w:hint="eastAsia"/>
          <w:szCs w:val="24"/>
        </w:rPr>
        <w:t>）解决社会中最迫切的问题；（</w:t>
      </w:r>
      <w:r>
        <w:rPr>
          <w:rFonts w:hint="eastAsia"/>
          <w:szCs w:val="24"/>
        </w:rPr>
        <w:t>b</w:t>
      </w:r>
      <w:r>
        <w:rPr>
          <w:rFonts w:hint="eastAsia"/>
          <w:szCs w:val="24"/>
        </w:rPr>
        <w:t>）关注务实、以需求为驱动的动力；（</w:t>
      </w:r>
      <w:r>
        <w:rPr>
          <w:rFonts w:hint="eastAsia"/>
          <w:szCs w:val="24"/>
        </w:rPr>
        <w:t>c</w:t>
      </w:r>
      <w:r>
        <w:rPr>
          <w:rFonts w:hint="eastAsia"/>
          <w:szCs w:val="24"/>
        </w:rPr>
        <w:t>）促进私人部门的参与；（</w:t>
      </w:r>
      <w:r>
        <w:rPr>
          <w:rFonts w:hint="eastAsia"/>
          <w:szCs w:val="24"/>
        </w:rPr>
        <w:t>d</w:t>
      </w:r>
      <w:r>
        <w:rPr>
          <w:rFonts w:hint="eastAsia"/>
          <w:szCs w:val="24"/>
        </w:rPr>
        <w:t>）加强菲律宾科技界的专长和长期发展能力。在遵守新型社会契约的情况下，旨在促进代际公平（即：让后代受益）的研发活动也将予以高度重视。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科技部与农业部合作实施了农业与渔业现代化法案下的综合研发方案。具体而言，科技部将为那些旨在提高农业部门生产力的研发活动提供支持，为此将采用高效和适当的现代化技术，提高农业部门在国际市场上的竞争力，促进食品安全。</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技术转让与商业化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科技部的技术转让和商业化方案旨在加速提供和运用那些适合农民和企业家的技术，并尽快将这些技术商业化。该项目将支持科技企业孵化器和科技园区的加速发展，以便通过科技企业孵化器，帮助技术从实验室走向产业，通过科技园区提供一个有利的环境，促进产业和学术界之间的研发和创新合作。</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科技服务、测试与校准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为了努力提高地方工业的生产力和竞争力，科技部正在提升其校准、测试和科技服务水平。这与菲律宾中期发展计划的目标一致，即：提高产品标准和质量、鼓励创新和保护消费者。该方案包括以下几个部分：提高制造业生产力促进出口方案、提高农业生产力咨询服务方案、城镇科技咨询方案、科技专家自愿人员库方案、为投资者提供援助方案。</w:t>
      </w:r>
      <w:r>
        <w:rPr>
          <w:rFonts w:hint="eastAsia"/>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提高制造业生产力促进出口方案”旨在通过技术援助和咨询服务，降低生产成本，提高中小企业的生产力和收益率。在“提高农业生产力咨询服务方案”下，科技部将为农民提供技术援助，从而最终提高农业收入。在科技专家自愿人员库方案下，专家为农村的各个组织、合作者和其他有意者提供免费援助（如：培训、研讨会、研习会、实践性示范）。</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科技部还为菲律宾企业提供校准、分析和测试服务，以确保其产品的质量、安全和竞争力，帮助他们通过</w:t>
      </w:r>
      <w:r>
        <w:rPr>
          <w:rFonts w:hint="eastAsia"/>
          <w:szCs w:val="24"/>
        </w:rPr>
        <w:t>ISO</w:t>
      </w:r>
      <w:r>
        <w:rPr>
          <w:rFonts w:hint="eastAsia"/>
          <w:szCs w:val="24"/>
        </w:rPr>
        <w:t>认证。</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备灾减灾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科技部将及时提供有关气象、洪水、地震和相关自然现象的信息，并提供这方面的监测和预测服务。另外，该部还将进行各种研究，如：危害识别与绘图、对可能活跃的火山、断层和火山泥流进行脆弱性和风险评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目前，科技部正在为一个旨在利用卫星技术预测天气状况的项目提供支持。为警报及公共安全之目的，已采取了相应的措施，以便对天气现象的位置、行为和特征进行准确监测和预测。该项目正在由菲律宾大气地球物理和天文服务署负责实施，其目的是利用卫星数据监测菲律宾的气象系统，对广大山区和海面以及其他边远地区不断进行气象观测，包括利用卫星技术预测降雨量和热带风暴强度，以便对山洪爆发、大风和破坏性波浪提供预警服务。</w:t>
      </w:r>
    </w:p>
    <w:p w:rsidR="00957964" w:rsidRDefault="00957964">
      <w:pPr>
        <w:pStyle w:val="BodyText2"/>
        <w:framePr w:w="0" w:hRule="auto" w:hSpace="0" w:wrap="auto" w:vAnchor="margin" w:hAnchor="text" w:xAlign="left" w:yAlign="inline"/>
        <w:spacing w:after="240" w:line="360" w:lineRule="exact"/>
        <w:jc w:val="both"/>
        <w:rPr>
          <w:rFonts w:eastAsia="SimSun" w:hint="eastAsia"/>
          <w:sz w:val="21"/>
          <w:szCs w:val="24"/>
          <w:u w:val="single"/>
        </w:rPr>
      </w:pPr>
      <w:r>
        <w:rPr>
          <w:rFonts w:eastAsia="SimSun" w:hint="eastAsia"/>
          <w:sz w:val="21"/>
          <w:szCs w:val="24"/>
          <w:u w:val="single"/>
        </w:rPr>
        <w:t>科技人力资源开发</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根据第</w:t>
      </w:r>
      <w:r>
        <w:rPr>
          <w:rFonts w:hint="eastAsia"/>
          <w:szCs w:val="24"/>
        </w:rPr>
        <w:t>7687</w:t>
      </w:r>
      <w:r>
        <w:rPr>
          <w:rFonts w:hint="eastAsia"/>
          <w:szCs w:val="24"/>
        </w:rPr>
        <w:t>号共和国法的规定，科技部为聪明的菲律宾青年学生，尤其是那些就学人数偏低地区的学生提供奖学金。菲律宾中期发展计划要求政府“通过旨在鼓励教育和科技投资的方案，为其竞争政策（和其他政策）提供补充，以便菲律宾的生产力能够达到国际水平。”科技人力资源开发方案正是科技部为响应这一号召而制订的。该方案还将根据科学教育拯救行动方案为更多的自然科学和数学教师提供培训。</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科技部还建立了菲律宾科技中学系统，这是一个由公立中学组成的特色系统，它为那些在自然科学和数学方面有异常天赋的菲律宾学生提供奖学金，旨在“为国家提供足够的科技专业人员。”根据法律的规定，菲律宾科技中学系统的毕业生在进入大学后，应主修纯科学</w:t>
      </w:r>
      <w:r>
        <w:rPr>
          <w:rFonts w:hint="eastAsia"/>
          <w:szCs w:val="24"/>
        </w:rPr>
        <w:t>/</w:t>
      </w:r>
      <w:r>
        <w:rPr>
          <w:rFonts w:hint="eastAsia"/>
          <w:szCs w:val="24"/>
        </w:rPr>
        <w:t>应用科学、数学或工程学。</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可参考第</w:t>
      </w:r>
      <w:r>
        <w:rPr>
          <w:rFonts w:hint="eastAsia"/>
          <w:szCs w:val="24"/>
        </w:rPr>
        <w:t>148-156</w:t>
      </w:r>
      <w:r>
        <w:rPr>
          <w:rFonts w:hint="eastAsia"/>
          <w:szCs w:val="24"/>
        </w:rPr>
        <w:t>段有关技术教育与技能发展局提供的技术–职业教育与培训方案。</w:t>
      </w:r>
    </w:p>
    <w:p w:rsidR="00957964" w:rsidRDefault="00957964">
      <w:pPr>
        <w:pStyle w:val="BodyText2"/>
        <w:framePr w:w="0" w:hRule="auto" w:hSpace="0" w:wrap="auto" w:vAnchor="margin" w:hAnchor="text" w:xAlign="left" w:yAlign="inline"/>
        <w:spacing w:after="240" w:line="360" w:lineRule="exact"/>
        <w:jc w:val="both"/>
        <w:rPr>
          <w:rFonts w:ascii="SimHei" w:hint="eastAsia"/>
          <w:bCs/>
          <w:sz w:val="21"/>
          <w:szCs w:val="24"/>
        </w:rPr>
      </w:pPr>
      <w:r>
        <w:rPr>
          <w:rFonts w:ascii="SimHei" w:hint="eastAsia"/>
          <w:bCs/>
          <w:sz w:val="21"/>
          <w:szCs w:val="24"/>
        </w:rPr>
        <w:t>问题3  促进人人参与科技发展权利所面临的困难</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为提高生产力和促进经济增长，在科技和知识动员方面所面临的重大挑战如下：</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rFonts w:hint="eastAsia"/>
          <w:szCs w:val="24"/>
        </w:rPr>
      </w:pPr>
      <w:r>
        <w:rPr>
          <w:rFonts w:hint="eastAsia"/>
          <w:szCs w:val="24"/>
        </w:rPr>
        <w:t xml:space="preserve"> </w:t>
      </w:r>
      <w:r>
        <w:rPr>
          <w:rFonts w:eastAsia="KaiTi_GB2312" w:hint="eastAsia"/>
          <w:b/>
          <w:bCs/>
          <w:szCs w:val="24"/>
        </w:rPr>
        <w:t>需要使科技政策与国家发展目标保持一致</w:t>
      </w:r>
      <w:r>
        <w:rPr>
          <w:rFonts w:hint="eastAsia"/>
          <w:szCs w:val="24"/>
        </w:rPr>
        <w:t>。新的形势需要新的科技政策。在政策方面所面临的关键挑战是：通过提高知识密集型的经济活动，推动生产力的发展和经济增长，创造就业机会，同时保持社会凝聚力。</w:t>
      </w:r>
      <w:r>
        <w:rPr>
          <w:rFonts w:eastAsia="KaiTi_GB2312" w:hint="eastAsia"/>
          <w:szCs w:val="24"/>
        </w:rPr>
        <w:t>菲律宾国家创新</w:t>
      </w:r>
      <w:r>
        <w:rPr>
          <w:rFonts w:hint="eastAsia"/>
          <w:szCs w:val="24"/>
        </w:rPr>
        <w:t>体系的形成需要科技政策更具针对性、能够与其他社会经济政策保持一致和形成一体化格局。为此，需要人们、企业和机构对知识和技术流有一个明确和透彻的了解。在系统内部——不管是机构之间，还是政府政策之间，任何妨碍创新的失谐问题都必须及时得到发现。</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eastAsia="KaiTi_GB2312" w:hint="eastAsia"/>
          <w:b/>
          <w:bCs/>
          <w:szCs w:val="24"/>
        </w:rPr>
        <w:t>知识库薄弱</w:t>
      </w:r>
      <w:r>
        <w:rPr>
          <w:rFonts w:hint="eastAsia"/>
          <w:b/>
          <w:bCs/>
          <w:szCs w:val="24"/>
        </w:rPr>
        <w:t>。</w:t>
      </w:r>
      <w:r>
        <w:rPr>
          <w:rFonts w:hint="eastAsia"/>
          <w:szCs w:val="24"/>
        </w:rPr>
        <w:t>社会文化、政治和经济环境为制订适当的经济、教育、科技、劳工、贸易和产业政策奠定了基础，所有这些政策都对国家知识库的形成速度产生影响。</w:t>
      </w:r>
      <w:r>
        <w:rPr>
          <w:szCs w:val="24"/>
        </w:rPr>
        <w:t xml:space="preserve"> </w:t>
      </w:r>
      <w:r>
        <w:rPr>
          <w:rFonts w:hint="eastAsia"/>
          <w:szCs w:val="24"/>
        </w:rPr>
        <w:t>但这还取决于作为知识生产者的学术界和科技界，以及作为知识使用者的产业部门进行相互联系和合作的情况。这种关系将对经济体进行产品和服务生产、适应市场需求变化的能力产生影响。</w:t>
      </w:r>
      <w:r>
        <w:rPr>
          <w:szCs w:val="24"/>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国家知识库薄弱表现在以下方面：</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u w:val="single"/>
        </w:rPr>
        <w:t>研发不足</w:t>
      </w:r>
      <w:r>
        <w:rPr>
          <w:rFonts w:hint="eastAsia"/>
          <w:szCs w:val="24"/>
        </w:rPr>
        <w:t>。国家缺乏足够的研发工作人员，</w:t>
      </w:r>
      <w:r>
        <w:rPr>
          <w:rFonts w:hint="eastAsia"/>
          <w:szCs w:val="24"/>
        </w:rPr>
        <w:t>2002</w:t>
      </w:r>
      <w:r>
        <w:rPr>
          <w:rFonts w:hint="eastAsia"/>
          <w:szCs w:val="24"/>
        </w:rPr>
        <w:t>年从事研发工作的科学家和工程师只有</w:t>
      </w:r>
      <w:r>
        <w:rPr>
          <w:rFonts w:hint="eastAsia"/>
          <w:szCs w:val="24"/>
        </w:rPr>
        <w:t xml:space="preserve">    </w:t>
      </w:r>
      <w:r>
        <w:rPr>
          <w:szCs w:val="24"/>
        </w:rPr>
        <w:t>6 803</w:t>
      </w:r>
      <w:r>
        <w:rPr>
          <w:rFonts w:hint="eastAsia"/>
          <w:szCs w:val="24"/>
        </w:rPr>
        <w:t>人，大大低于</w:t>
      </w:r>
      <w:r>
        <w:rPr>
          <w:rFonts w:hint="eastAsia"/>
          <w:szCs w:val="24"/>
        </w:rPr>
        <w:t>1996</w:t>
      </w:r>
      <w:r>
        <w:rPr>
          <w:rFonts w:hint="eastAsia"/>
          <w:szCs w:val="24"/>
        </w:rPr>
        <w:t>年的水平——下降了</w:t>
      </w:r>
      <w:r>
        <w:rPr>
          <w:szCs w:val="24"/>
        </w:rPr>
        <w:t>39.3</w:t>
      </w:r>
      <w:r>
        <w:rPr>
          <w:rFonts w:hint="eastAsia"/>
          <w:szCs w:val="24"/>
        </w:rPr>
        <w:t>%</w:t>
      </w:r>
      <w:r>
        <w:rPr>
          <w:rFonts w:hint="eastAsia"/>
          <w:szCs w:val="24"/>
        </w:rPr>
        <w:t>。这种下滑情况主要发生在政府、公立高等教育机构和私立非营利机构。人才流失也是国家科技从业人员减少的一个原因。由于知识和技术主要体现在人力资源上，因此需要迫切加速发展国家的研发人力资源。</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u w:val="single"/>
        </w:rPr>
        <w:t>研发投资不足</w:t>
      </w:r>
      <w:r>
        <w:rPr>
          <w:rFonts w:hint="eastAsia"/>
          <w:szCs w:val="24"/>
        </w:rPr>
        <w:t>。</w:t>
      </w:r>
      <w:r>
        <w:rPr>
          <w:rFonts w:hint="eastAsia"/>
          <w:szCs w:val="24"/>
        </w:rPr>
        <w:t>2002</w:t>
      </w:r>
      <w:r>
        <w:rPr>
          <w:rFonts w:hint="eastAsia"/>
          <w:szCs w:val="24"/>
        </w:rPr>
        <w:t>年，国家的研发支出为</w:t>
      </w:r>
      <w:r>
        <w:rPr>
          <w:rFonts w:hint="eastAsia"/>
          <w:szCs w:val="24"/>
        </w:rPr>
        <w:t>450</w:t>
      </w:r>
      <w:r>
        <w:rPr>
          <w:rFonts w:hint="eastAsia"/>
          <w:szCs w:val="24"/>
        </w:rPr>
        <w:t>万菲律宾比索，只占国内生产总值的</w:t>
      </w:r>
      <w:r>
        <w:rPr>
          <w:szCs w:val="24"/>
        </w:rPr>
        <w:t>0.11</w:t>
      </w:r>
      <w:r>
        <w:rPr>
          <w:rFonts w:hint="eastAsia"/>
          <w:szCs w:val="24"/>
        </w:rPr>
        <w:t>%</w:t>
      </w:r>
      <w:r>
        <w:rPr>
          <w:rFonts w:hint="eastAsia"/>
          <w:szCs w:val="24"/>
        </w:rPr>
        <w:t>，远远低于联合国教科文组织为发展中国家所建议的标准——国内生产总值的</w:t>
      </w:r>
      <w:r>
        <w:rPr>
          <w:rFonts w:hint="eastAsia"/>
          <w:szCs w:val="24"/>
        </w:rPr>
        <w:t>1%</w:t>
      </w:r>
      <w:r>
        <w:rPr>
          <w:rFonts w:hint="eastAsia"/>
          <w:szCs w:val="24"/>
        </w:rPr>
        <w:t>。尽管私人部门（私人企业、私人非营利和私人高等教育机构）已经在研发投资中占有较大的比重（</w:t>
      </w:r>
      <w:r>
        <w:rPr>
          <w:rFonts w:hint="eastAsia"/>
          <w:szCs w:val="24"/>
        </w:rPr>
        <w:t>2002</w:t>
      </w:r>
      <w:r>
        <w:rPr>
          <w:rFonts w:hint="eastAsia"/>
          <w:szCs w:val="24"/>
        </w:rPr>
        <w:t>年，在共</w:t>
      </w:r>
      <w:r>
        <w:rPr>
          <w:rFonts w:hint="eastAsia"/>
          <w:szCs w:val="24"/>
        </w:rPr>
        <w:t>450</w:t>
      </w:r>
      <w:r>
        <w:rPr>
          <w:rFonts w:hint="eastAsia"/>
          <w:szCs w:val="24"/>
        </w:rPr>
        <w:t>万菲律宾比索的研发支出中，占</w:t>
      </w:r>
      <w:r>
        <w:rPr>
          <w:rFonts w:hint="eastAsia"/>
          <w:szCs w:val="24"/>
        </w:rPr>
        <w:t>64%</w:t>
      </w:r>
      <w:r>
        <w:rPr>
          <w:rFonts w:hint="eastAsia"/>
          <w:szCs w:val="24"/>
        </w:rPr>
        <w:t>），但是仍然有必要促进公立部门和私立部门加大研发投资的力度。</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u w:val="single"/>
        </w:rPr>
        <w:t>科技刊物和专利数量不足</w:t>
      </w:r>
      <w:r>
        <w:rPr>
          <w:rFonts w:hint="eastAsia"/>
          <w:szCs w:val="24"/>
        </w:rPr>
        <w:t>。研发人员不足，科技产品也自然不足。管理发展研究所的一项调查将原籍作者</w:t>
      </w:r>
      <w:r>
        <w:rPr>
          <w:rFonts w:hint="eastAsia"/>
          <w:szCs w:val="24"/>
        </w:rPr>
        <w:t>1999</w:t>
      </w:r>
      <w:r>
        <w:rPr>
          <w:rFonts w:hint="eastAsia"/>
          <w:szCs w:val="24"/>
        </w:rPr>
        <w:t>年发表的科技文章与</w:t>
      </w:r>
      <w:r>
        <w:rPr>
          <w:rFonts w:hint="eastAsia"/>
          <w:szCs w:val="24"/>
        </w:rPr>
        <w:t>30</w:t>
      </w:r>
      <w:r>
        <w:rPr>
          <w:rFonts w:hint="eastAsia"/>
          <w:szCs w:val="24"/>
        </w:rPr>
        <w:t>个国家的科技文章进行了比较，结果显示菲律宾位居第</w:t>
      </w:r>
      <w:r>
        <w:rPr>
          <w:rFonts w:hint="eastAsia"/>
          <w:szCs w:val="24"/>
        </w:rPr>
        <w:t>29</w:t>
      </w:r>
      <w:r>
        <w:rPr>
          <w:rFonts w:hint="eastAsia"/>
          <w:szCs w:val="24"/>
        </w:rPr>
        <w:t>位，菲律宾出版的科技文章为</w:t>
      </w:r>
      <w:r>
        <w:rPr>
          <w:rFonts w:hint="eastAsia"/>
          <w:szCs w:val="24"/>
        </w:rPr>
        <w:t>146</w:t>
      </w:r>
      <w:r>
        <w:rPr>
          <w:rFonts w:hint="eastAsia"/>
          <w:szCs w:val="24"/>
        </w:rPr>
        <w:t>篇——从中可以大致看出菲律宾的科技状况不如其他国家。</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从</w:t>
      </w:r>
      <w:r>
        <w:rPr>
          <w:rFonts w:hint="eastAsia"/>
          <w:szCs w:val="24"/>
        </w:rPr>
        <w:t>1998</w:t>
      </w:r>
      <w:r>
        <w:rPr>
          <w:rFonts w:hint="eastAsia"/>
          <w:szCs w:val="24"/>
        </w:rPr>
        <w:t>年到</w:t>
      </w:r>
      <w:r>
        <w:rPr>
          <w:rFonts w:hint="eastAsia"/>
          <w:szCs w:val="24"/>
        </w:rPr>
        <w:t>2000</w:t>
      </w:r>
      <w:r>
        <w:rPr>
          <w:rFonts w:hint="eastAsia"/>
          <w:szCs w:val="24"/>
        </w:rPr>
        <w:t>年，授予菲律宾居民的专利数量平均为</w:t>
      </w:r>
      <w:r>
        <w:rPr>
          <w:rFonts w:hint="eastAsia"/>
          <w:szCs w:val="24"/>
        </w:rPr>
        <w:t>6</w:t>
      </w:r>
      <w:r>
        <w:rPr>
          <w:rFonts w:hint="eastAsia"/>
          <w:szCs w:val="24"/>
        </w:rPr>
        <w:t>项，在</w:t>
      </w:r>
      <w:r>
        <w:rPr>
          <w:rFonts w:hint="eastAsia"/>
          <w:szCs w:val="24"/>
        </w:rPr>
        <w:t>30</w:t>
      </w:r>
      <w:r>
        <w:rPr>
          <w:rFonts w:hint="eastAsia"/>
          <w:szCs w:val="24"/>
        </w:rPr>
        <w:t>个国家中位居第</w:t>
      </w:r>
      <w:r>
        <w:rPr>
          <w:rFonts w:hint="eastAsia"/>
          <w:szCs w:val="24"/>
        </w:rPr>
        <w:t>28</w:t>
      </w:r>
      <w:r>
        <w:rPr>
          <w:rFonts w:hint="eastAsia"/>
          <w:szCs w:val="24"/>
        </w:rPr>
        <w:t>位，这种情况的出现是因为政府对专利的资本支持不足，政府和公众对促进发明的支持也不足。</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b/>
          <w:szCs w:val="24"/>
        </w:rPr>
        <w:t xml:space="preserve"> </w:t>
      </w:r>
      <w:r>
        <w:rPr>
          <w:rFonts w:hint="eastAsia"/>
          <w:szCs w:val="24"/>
          <w:u w:val="single"/>
        </w:rPr>
        <w:t>需要提高菲律宾知识与科技工作者的竞争力</w:t>
      </w:r>
      <w:r>
        <w:rPr>
          <w:rFonts w:hint="eastAsia"/>
          <w:szCs w:val="24"/>
        </w:rPr>
        <w:t>。根据管理工程与技术联合会集团公司的全球技术指数，</w:t>
      </w:r>
      <w:r>
        <w:rPr>
          <w:rFonts w:hint="eastAsia"/>
          <w:szCs w:val="24"/>
        </w:rPr>
        <w:t>2001</w:t>
      </w:r>
      <w:r>
        <w:rPr>
          <w:rFonts w:hint="eastAsia"/>
          <w:szCs w:val="24"/>
        </w:rPr>
        <w:t>年在</w:t>
      </w:r>
      <w:r>
        <w:rPr>
          <w:rFonts w:hint="eastAsia"/>
          <w:szCs w:val="24"/>
        </w:rPr>
        <w:t>49</w:t>
      </w:r>
      <w:r>
        <w:rPr>
          <w:rFonts w:hint="eastAsia"/>
          <w:szCs w:val="24"/>
        </w:rPr>
        <w:t>个国家中，菲律宾创造的知识型工作机会名列第三，相对于</w:t>
      </w:r>
      <w:r>
        <w:rPr>
          <w:rFonts w:hint="eastAsia"/>
          <w:szCs w:val="24"/>
        </w:rPr>
        <w:t>2000</w:t>
      </w:r>
      <w:r>
        <w:rPr>
          <w:rFonts w:hint="eastAsia"/>
          <w:szCs w:val="24"/>
        </w:rPr>
        <w:t>年第八的名次而言，情况有所改善</w:t>
      </w:r>
      <w:r>
        <w:rPr>
          <w:rFonts w:ascii="SimSun" w:hAnsi="SimSun" w:hint="eastAsia"/>
          <w:szCs w:val="24"/>
        </w:rPr>
        <w:t>——全球技术指数是接替全球新电子商务经济指数的一个指数，这是一个电子商务指数集，是衡量各国经济动力和实力，</w:t>
      </w:r>
      <w:r>
        <w:rPr>
          <w:rFonts w:hint="eastAsia"/>
          <w:szCs w:val="24"/>
        </w:rPr>
        <w:t>以及</w:t>
      </w:r>
      <w:r>
        <w:rPr>
          <w:rFonts w:ascii="SimSun" w:hAnsi="SimSun" w:hint="eastAsia"/>
          <w:szCs w:val="24"/>
        </w:rPr>
        <w:t>技术能力和潜力的一个重要指标</w:t>
      </w:r>
      <w:r>
        <w:rPr>
          <w:rFonts w:hint="eastAsia"/>
          <w:szCs w:val="24"/>
        </w:rPr>
        <w:t>。与</w:t>
      </w:r>
      <w:r>
        <w:rPr>
          <w:rFonts w:hint="eastAsia"/>
          <w:szCs w:val="24"/>
        </w:rPr>
        <w:t>1999</w:t>
      </w:r>
      <w:r>
        <w:rPr>
          <w:rFonts w:hint="eastAsia"/>
          <w:szCs w:val="24"/>
        </w:rPr>
        <w:t>年相比，菲律宾</w:t>
      </w:r>
      <w:r>
        <w:rPr>
          <w:rFonts w:hint="eastAsia"/>
          <w:szCs w:val="24"/>
        </w:rPr>
        <w:t>2001</w:t>
      </w:r>
      <w:r>
        <w:rPr>
          <w:rFonts w:hint="eastAsia"/>
          <w:szCs w:val="24"/>
        </w:rPr>
        <w:t>年的水平仍然较低——</w:t>
      </w:r>
      <w:r>
        <w:rPr>
          <w:rFonts w:hint="eastAsia"/>
          <w:szCs w:val="24"/>
        </w:rPr>
        <w:t>1999</w:t>
      </w:r>
      <w:r>
        <w:rPr>
          <w:rFonts w:hint="eastAsia"/>
          <w:szCs w:val="24"/>
        </w:rPr>
        <w:t>年，菲律宾在“知识型工作”这一指标类别中排名第一（该指标包括对几个小项指标的排名：资深管理阶层的标准、信息技术技能的获得能力和合格工程师数等）。</w:t>
      </w:r>
      <w:r>
        <w:rPr>
          <w:rFonts w:hint="eastAsia"/>
        </w:rPr>
        <w:t xml:space="preserve"> </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2001</w:t>
      </w:r>
      <w:r>
        <w:rPr>
          <w:rFonts w:hint="eastAsia"/>
          <w:szCs w:val="24"/>
        </w:rPr>
        <w:t>年，菲律宾数字经济转化程度的排名从原来的第</w:t>
      </w:r>
      <w:r>
        <w:rPr>
          <w:rFonts w:hint="eastAsia"/>
          <w:szCs w:val="24"/>
        </w:rPr>
        <w:t>35</w:t>
      </w:r>
      <w:r>
        <w:rPr>
          <w:rFonts w:hint="eastAsia"/>
          <w:szCs w:val="24"/>
        </w:rPr>
        <w:t>名下降到第</w:t>
      </w:r>
      <w:r>
        <w:rPr>
          <w:rFonts w:hint="eastAsia"/>
          <w:szCs w:val="24"/>
        </w:rPr>
        <w:t>39</w:t>
      </w:r>
      <w:r>
        <w:rPr>
          <w:rFonts w:hint="eastAsia"/>
          <w:szCs w:val="24"/>
        </w:rPr>
        <w:t>名，这主要是因为人均计算机的数量下降了、蜂窝式接入的部署状况不佳、互联网用户人数不多。同时，菲律宾在“技术创新能力”这一指标类别中的名次也大大后退了，从第</w:t>
      </w:r>
      <w:r>
        <w:rPr>
          <w:rFonts w:hint="eastAsia"/>
          <w:szCs w:val="24"/>
        </w:rPr>
        <w:t>38</w:t>
      </w:r>
      <w:r>
        <w:rPr>
          <w:rFonts w:hint="eastAsia"/>
          <w:szCs w:val="24"/>
        </w:rPr>
        <w:t>名下降到第</w:t>
      </w:r>
      <w:r>
        <w:rPr>
          <w:rFonts w:hint="eastAsia"/>
          <w:szCs w:val="24"/>
        </w:rPr>
        <w:t>45</w:t>
      </w:r>
      <w:r>
        <w:rPr>
          <w:rFonts w:hint="eastAsia"/>
          <w:szCs w:val="24"/>
        </w:rPr>
        <w:t>名，这是因为发布的专利数量减少了。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ascii="KaiTi_GB2312" w:eastAsia="KaiTi_GB2312" w:hint="eastAsia"/>
          <w:b/>
          <w:szCs w:val="24"/>
        </w:rPr>
        <w:t>知识检索/交流/传播的机制薄弱</w:t>
      </w:r>
      <w:r>
        <w:rPr>
          <w:rFonts w:hint="eastAsia"/>
          <w:b/>
          <w:szCs w:val="24"/>
        </w:rPr>
        <w:t>。</w:t>
      </w:r>
      <w:r>
        <w:rPr>
          <w:rFonts w:hint="eastAsia"/>
          <w:bCs/>
          <w:szCs w:val="24"/>
        </w:rPr>
        <w:t>在菲律宾，那些对农村和边远地区发展至关重要的知识和技术仍然缺乏获取的途径，在很多地区，甚至没有获取这些知识和技术的途径。</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bCs/>
          <w:szCs w:val="24"/>
        </w:rPr>
      </w:pPr>
      <w:r>
        <w:rPr>
          <w:rFonts w:hint="eastAsia"/>
          <w:bCs/>
          <w:szCs w:val="24"/>
        </w:rPr>
        <w:t xml:space="preserve"> </w:t>
      </w:r>
      <w:r>
        <w:rPr>
          <w:rFonts w:eastAsia="KaiTi_GB2312" w:hint="eastAsia"/>
          <w:b/>
          <w:szCs w:val="24"/>
        </w:rPr>
        <w:t>需要利用知识的杠杆作用，提高生产力和全球竞争力</w:t>
      </w:r>
      <w:r>
        <w:rPr>
          <w:rFonts w:hint="eastAsia"/>
          <w:b/>
          <w:szCs w:val="24"/>
        </w:rPr>
        <w:t>。</w:t>
      </w:r>
      <w:r>
        <w:rPr>
          <w:rFonts w:hint="eastAsia"/>
          <w:bCs/>
          <w:szCs w:val="24"/>
        </w:rPr>
        <w:t>对于那些有助于促进知识生产力的技术，需要针对那些可以最有效利用这些技术的人群，对知识进行鉴别和适当整合。此外，还需要强化知识内容和创造知识，为此将需要借助于大众媒体、企业、各种教会团体、学术机构、专业组织、地方政府部门和民间社会，组织各种旨在记录和整合最佳做法的知识网络，供农民、渔民、普通办公人员和工厂工人使用。</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ascii="KaiTi_GB2312" w:eastAsia="KaiTi_GB2312" w:hint="eastAsia"/>
          <w:b/>
          <w:bCs/>
          <w:szCs w:val="24"/>
        </w:rPr>
        <w:t>缺乏促进和鼓励创业精神的机制/方案</w:t>
      </w:r>
      <w:r>
        <w:rPr>
          <w:rFonts w:hint="eastAsia"/>
          <w:szCs w:val="24"/>
        </w:rPr>
        <w:t>。为使微型企业和中小型企业发展成为具有活力和不断成长的正规企业，需要启动孵化器中心为落户企业提供技术、内部信贷、法律和营销援助；促进为企业提供小额信贷，简化贷款申请手续；在营销支持方面提供一站式服务；为发展</w:t>
      </w:r>
      <w:r>
        <w:rPr>
          <w:rFonts w:hint="eastAsia"/>
          <w:szCs w:val="24"/>
        </w:rPr>
        <w:t>/</w:t>
      </w:r>
      <w:r>
        <w:rPr>
          <w:rFonts w:hint="eastAsia"/>
          <w:szCs w:val="24"/>
        </w:rPr>
        <w:t>促进创业技能提供培训。</w:t>
      </w:r>
    </w:p>
    <w:p w:rsidR="00957964" w:rsidRDefault="00957964">
      <w:pPr>
        <w:pStyle w:val="BodyText2"/>
        <w:framePr w:w="0" w:hRule="auto" w:hSpace="0" w:wrap="auto" w:vAnchor="margin" w:hAnchor="text" w:xAlign="left" w:yAlign="inline"/>
        <w:spacing w:after="240" w:line="360" w:lineRule="exact"/>
        <w:jc w:val="both"/>
        <w:rPr>
          <w:rFonts w:ascii="SimHei" w:hint="eastAsia"/>
          <w:bCs/>
          <w:sz w:val="21"/>
          <w:szCs w:val="24"/>
        </w:rPr>
      </w:pPr>
      <w:r>
        <w:rPr>
          <w:rFonts w:ascii="SimHei" w:hint="eastAsia"/>
          <w:bCs/>
          <w:sz w:val="21"/>
          <w:szCs w:val="24"/>
        </w:rPr>
        <w:t>问题4：为实现人人对于其本人任何科学、文学或艺术作品所产生的精神和物质利益享有受保护权而采取的措施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第</w:t>
      </w:r>
      <w:r>
        <w:rPr>
          <w:rFonts w:hint="eastAsia"/>
          <w:szCs w:val="24"/>
        </w:rPr>
        <w:t>8293</w:t>
      </w:r>
      <w:r>
        <w:rPr>
          <w:rFonts w:hint="eastAsia"/>
          <w:szCs w:val="24"/>
        </w:rPr>
        <w:t>号共和国法（又称《菲律宾知识产权法典》）为个人的知识产权提供了保护。根据该法的定义，知识产权是指人类的任何创造、产品或知识成果，可以是一项发明、一项原始设计、一个好创意的实际应用、所有权的一个标志（如：商标）、文学和艺术作品或其他。</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《知识产权法典》宣称，国家政策是促进知识与信息的传播，促进国家的发展与进步。为此，国家将努力简化专利、商标和版权注册的管理程序，放宽技术转让登记的限制，促进菲律宾物权的实施。</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《知识产权法典》下的知识产权如下：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版权及相关权利；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商标及服务标志权；</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地理标识；</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工业品外观设计；</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专利；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集成电路布图设计（</w:t>
      </w:r>
      <w:r>
        <w:rPr>
          <w:rFonts w:cs="Arial" w:hint="eastAsia"/>
        </w:rPr>
        <w:t>拓扑图</w:t>
      </w:r>
      <w:r>
        <w:rPr>
          <w:rFonts w:hint="eastAsia"/>
          <w:szCs w:val="24"/>
        </w:rPr>
        <w:t>）；</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未公开信息的保护。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知识产权局是负责实施《知识产权法典》的政府机构，该办公室取代了以下各局：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专利局；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商标局；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法律事务局；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文献信息技术转让局；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管理信息系统与电子数据处理局；</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行政、财政与人事服务局。</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根据《知识产权法典》的规定，知识产权局将负责：</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对授予发明专利证书的申请进行审查，对实用新型和工业品外观设计进行注册；</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对标志、地理标识和集成电路的注册申请进行审查；</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登记技术转让协议，解决涉及技术转让支付的争端，制订并实施旨在促进技术转让的战略；</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促进专利信息的使用，将其作为技术开发的一个手段；</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在其刊物上定期公告已经颁发和批准的专利、标志、实用新型和工业品外观设计，以及已经登记的技术转让协议；</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在行政上，对有争议且对知识产权有影响的诉讼程序进行裁断；</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协调其他政府机构和私人部门制订并实施各项政策，加强菲律宾知识产权的保护。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《知识产权法典》对菲律宾不同作品的版权保护期限做了以下规定：</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文学作品：作者终生及其死亡后</w:t>
      </w:r>
      <w:r>
        <w:rPr>
          <w:rFonts w:hint="eastAsia"/>
          <w:szCs w:val="24"/>
        </w:rPr>
        <w:t>50</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应用艺术：创作之日起</w:t>
      </w:r>
      <w:r>
        <w:rPr>
          <w:rFonts w:hint="eastAsia"/>
          <w:szCs w:val="24"/>
        </w:rPr>
        <w:t>25</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图片：已出版的，从出版之日起</w:t>
      </w:r>
      <w:r>
        <w:rPr>
          <w:rFonts w:hint="eastAsia"/>
          <w:szCs w:val="24"/>
        </w:rPr>
        <w:t>50</w:t>
      </w:r>
      <w:r>
        <w:rPr>
          <w:rFonts w:hint="eastAsia"/>
          <w:szCs w:val="24"/>
        </w:rPr>
        <w:t>年；未出版的，从创作之日起</w:t>
      </w:r>
      <w:r>
        <w:rPr>
          <w:rFonts w:hint="eastAsia"/>
          <w:szCs w:val="24"/>
        </w:rPr>
        <w:t>50</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音像作品：已出版的，从出版之日起</w:t>
      </w:r>
      <w:r>
        <w:rPr>
          <w:rFonts w:hint="eastAsia"/>
          <w:szCs w:val="24"/>
        </w:rPr>
        <w:t>50</w:t>
      </w:r>
      <w:r>
        <w:rPr>
          <w:rFonts w:hint="eastAsia"/>
          <w:szCs w:val="24"/>
        </w:rPr>
        <w:t>年；未出版的，从创作之日起</w:t>
      </w:r>
      <w:r>
        <w:rPr>
          <w:rFonts w:hint="eastAsia"/>
          <w:szCs w:val="24"/>
        </w:rPr>
        <w:t>50</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录音资料：从录音所在年份的</w:t>
      </w:r>
      <w:r>
        <w:rPr>
          <w:rFonts w:hint="eastAsia"/>
          <w:szCs w:val="24"/>
        </w:rPr>
        <w:t>12</w:t>
      </w:r>
      <w:r>
        <w:rPr>
          <w:rFonts w:hint="eastAsia"/>
          <w:szCs w:val="24"/>
        </w:rPr>
        <w:t>月</w:t>
      </w:r>
      <w:r>
        <w:rPr>
          <w:rFonts w:hint="eastAsia"/>
          <w:szCs w:val="24"/>
        </w:rPr>
        <w:t>31</w:t>
      </w:r>
      <w:r>
        <w:rPr>
          <w:rFonts w:hint="eastAsia"/>
          <w:szCs w:val="24"/>
        </w:rPr>
        <w:t>日起</w:t>
      </w:r>
      <w:r>
        <w:rPr>
          <w:rFonts w:hint="eastAsia"/>
          <w:szCs w:val="24"/>
        </w:rPr>
        <w:t>50</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广播录音：从广播之日起</w:t>
      </w:r>
      <w:r>
        <w:rPr>
          <w:rFonts w:hint="eastAsia"/>
          <w:szCs w:val="24"/>
        </w:rPr>
        <w:t>20</w:t>
      </w:r>
      <w:r>
        <w:rPr>
          <w:rFonts w:hint="eastAsia"/>
          <w:szCs w:val="24"/>
        </w:rPr>
        <w:t>年；</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公司作品的版权一般为</w:t>
      </w:r>
      <w:r>
        <w:rPr>
          <w:rFonts w:hint="eastAsia"/>
          <w:szCs w:val="24"/>
        </w:rPr>
        <w:t>25</w:t>
      </w:r>
      <w:r>
        <w:rPr>
          <w:rFonts w:hint="eastAsia"/>
          <w:szCs w:val="24"/>
        </w:rPr>
        <w:t>年，其中包括产品设计和标识。</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《知识产权法典》还通过自动版权机制对悬而未决的版权进行保护。</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该《法典》还对“先申请原则”做出了规定：如果两个或两个以上的发明是分别由他们各自做出的，那么</w:t>
      </w:r>
      <w:r>
        <w:rPr>
          <w:rFonts w:cs="Arial" w:hint="eastAsia"/>
        </w:rPr>
        <w:t>专利权将属于提交专利申请的人，或在同一发明有了两份或两份以上的专利申请时，专利权将属于具有最早申请日的人，或者具有最早优先权日的申请人。</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 xml:space="preserve"> </w:t>
      </w:r>
      <w:r>
        <w:rPr>
          <w:rFonts w:hint="eastAsia"/>
          <w:szCs w:val="24"/>
        </w:rPr>
        <w:t>该《法典》第</w:t>
      </w:r>
      <w:r>
        <w:rPr>
          <w:rFonts w:hint="eastAsia"/>
          <w:szCs w:val="24"/>
        </w:rPr>
        <w:t>185</w:t>
      </w:r>
      <w:r>
        <w:rPr>
          <w:rFonts w:hint="eastAsia"/>
          <w:szCs w:val="24"/>
        </w:rPr>
        <w:t>节规定，在从以下方面对版权作品进行评估的情况下，允许将版权材料合理用于批评、评论、新闻报道、教学（包括印发多份供课堂使用）、学术研究、科研和类似目的：</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被列为合理使用的版权材料将用于何种目的；</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版权作品的性质；</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被列为合理使用的版权作品的数量或份额；</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版权材料对潜在市场的影响，或者，有关项目在合理使用版权材料的情况下，因丰富了内容而具有的价值。</w:t>
      </w:r>
    </w:p>
    <w:p w:rsidR="00957964" w:rsidRDefault="00957964" w:rsidP="0061716A">
      <w:pPr>
        <w:pStyle w:val="NormalIndent"/>
        <w:numPr>
          <w:ilvl w:val="0"/>
          <w:numId w:val="14"/>
        </w:numPr>
        <w:tabs>
          <w:tab w:val="clear" w:pos="420"/>
          <w:tab w:val="num" w:pos="1050"/>
        </w:tabs>
        <w:spacing w:after="240" w:line="360" w:lineRule="exact"/>
        <w:ind w:left="0" w:firstLineChars="200" w:firstLine="31680"/>
        <w:rPr>
          <w:szCs w:val="24"/>
        </w:rPr>
      </w:pPr>
      <w:r>
        <w:rPr>
          <w:rFonts w:hint="eastAsia"/>
          <w:szCs w:val="24"/>
        </w:rPr>
        <w:t>该《法典》对版权拥有者精神权利的规定比较笼统，具体如下：</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归属权；</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要求以任何切实可行的方式，在显著位置将其显示为版权材料创作者的权利；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修改作品甚至停止作品发行的权利；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所有权不受损害的权利；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反对任何有损材料创作者名声的权利；</w:t>
      </w:r>
    </w:p>
    <w:p w:rsidR="00957964" w:rsidRDefault="00957964" w:rsidP="0061716A">
      <w:pPr>
        <w:tabs>
          <w:tab w:val="left" w:pos="1560"/>
        </w:tabs>
        <w:spacing w:after="240" w:line="360" w:lineRule="exact"/>
        <w:ind w:leftChars="513" w:left="31680" w:hangingChars="229" w:firstLine="31680"/>
        <w:rPr>
          <w:szCs w:val="24"/>
        </w:rPr>
      </w:pPr>
      <w:r>
        <w:rPr>
          <w:rFonts w:hint="eastAsia"/>
          <w:bCs/>
          <w:szCs w:val="24"/>
        </w:rPr>
        <w:sym w:font="Wingdings 2" w:char="F097"/>
      </w:r>
      <w:r>
        <w:rPr>
          <w:rFonts w:hint="eastAsia"/>
          <w:bCs/>
          <w:szCs w:val="24"/>
        </w:rPr>
        <w:tab/>
      </w:r>
      <w:r>
        <w:rPr>
          <w:rFonts w:hint="eastAsia"/>
          <w:szCs w:val="24"/>
        </w:rPr>
        <w:t>限制在他人作品中使用创作者名字的权利。</w:t>
      </w:r>
    </w:p>
    <w:p w:rsidR="00957964" w:rsidRDefault="00957964">
      <w:pPr>
        <w:spacing w:line="360" w:lineRule="auto"/>
        <w:jc w:val="center"/>
        <w:rPr>
          <w:rFonts w:hint="eastAsia"/>
          <w:szCs w:val="24"/>
        </w:rPr>
      </w:pPr>
    </w:p>
    <w:p w:rsidR="00957964" w:rsidRDefault="00957964">
      <w:pPr>
        <w:spacing w:line="360" w:lineRule="auto"/>
        <w:jc w:val="center"/>
        <w:rPr>
          <w:szCs w:val="24"/>
        </w:rPr>
      </w:pPr>
      <w:r>
        <w:rPr>
          <w:szCs w:val="24"/>
        </w:rPr>
        <w:t>-----</w:t>
      </w:r>
    </w:p>
    <w:p w:rsidR="00957964" w:rsidRDefault="00957964">
      <w:pPr>
        <w:tabs>
          <w:tab w:val="left" w:pos="630"/>
        </w:tabs>
        <w:spacing w:after="240" w:line="360" w:lineRule="exact"/>
        <w:rPr>
          <w:rFonts w:hint="eastAsia"/>
          <w:lang w:val="en-GB"/>
        </w:rPr>
      </w:pPr>
    </w:p>
    <w:sectPr w:rsidR="00957964">
      <w:headerReference w:type="even" r:id="rId14"/>
      <w:headerReference w:type="default" r:id="rId15"/>
      <w:footerReference w:type="even" r:id="rId16"/>
      <w:footerReference w:type="default" r:id="rId17"/>
      <w:endnotePr>
        <w:numFmt w:val="decimal"/>
      </w:endnotePr>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57964" w:rsidRDefault="00957964">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&lt;&lt;ODS JOB NO&gt;&gt;</w:t>
      </w:r>
      <w:r>
        <w:rPr>
          <w:rFonts w:hint="eastAsia"/>
        </w:rPr>
        <w:t>GE</w:t>
      </w:r>
      <w:r>
        <w:t>0</w:t>
      </w:r>
      <w:r>
        <w:rPr>
          <w:rFonts w:hint="eastAsia"/>
        </w:rPr>
        <w:t>743947EXT</w:t>
      </w:r>
      <w:r>
        <w:t>&lt;&lt;ODS JOB NO&gt;&gt;</w:t>
      </w:r>
    </w:p>
    <w:p w:rsidR="00957964" w:rsidRDefault="00957964">
      <w:pPr>
        <w:pStyle w:val="CommentText"/>
      </w:pPr>
      <w:r>
        <w:t>&lt;&lt;ODS DOC SYMBOL1&gt;&gt;</w:t>
      </w:r>
      <w:r>
        <w:rPr>
          <w:rFonts w:hint="eastAsia"/>
        </w:rPr>
        <w:t>E/C</w:t>
      </w:r>
      <w:r>
        <w:t>.12</w:t>
      </w:r>
      <w:r>
        <w:rPr>
          <w:rFonts w:hint="eastAsia"/>
        </w:rPr>
        <w:t>/PHL</w:t>
      </w:r>
      <w:r>
        <w:t>/3&lt;&lt;ODS DOC SYMBOL1&gt;&gt;</w:t>
      </w:r>
    </w:p>
    <w:p w:rsidR="00957964" w:rsidRDefault="0095796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64" w:rsidRDefault="00957964">
      <w:r>
        <w:separator/>
      </w:r>
    </w:p>
  </w:endnote>
  <w:endnote w:type="continuationSeparator" w:id="0">
    <w:p w:rsidR="00957964" w:rsidRDefault="0095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Arial Unicode MS"/>
    <w:panose1 w:val="00000000000000000000"/>
    <w:charset w:val="86"/>
    <w:family w:val="roman"/>
    <w:notTrueType/>
    <w:pitch w:val="variable"/>
    <w:sig w:usb0="00000001" w:usb1="080E0000" w:usb2="00000010" w:usb3="00000000" w:csb0="00040000" w:csb1="00000000"/>
  </w:font>
  <w:font w:name="STKaiti">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angSong_GB2312">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7964" w:rsidRDefault="0095796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7964" w:rsidRDefault="009579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rsidP="0061716A">
    <w:pPr>
      <w:pStyle w:val="FootnoteText"/>
      <w:ind w:left="31680" w:hangingChars="150" w:firstLine="31680"/>
      <w:rPr>
        <w:rFonts w:eastAsia="SimSun" w:hint="eastAsia"/>
      </w:rPr>
    </w:pPr>
    <w:r>
      <w:rPr>
        <w:rFonts w:eastAsia="SimSun" w:hint="eastAsia"/>
      </w:rPr>
      <w:t>_________________________________</w:t>
    </w:r>
  </w:p>
  <w:p w:rsidR="00957964" w:rsidRDefault="00957964" w:rsidP="0061716A">
    <w:pPr>
      <w:pStyle w:val="FootnoteText"/>
      <w:ind w:left="31680" w:hangingChars="150" w:firstLine="31680"/>
      <w:jc w:val="both"/>
      <w:rPr>
        <w:rFonts w:eastAsia="SimSun" w:hint="eastAsia"/>
      </w:rPr>
    </w:pPr>
    <w:r>
      <w:rPr>
        <w:rFonts w:eastAsia="SimSun"/>
        <w:vertAlign w:val="superscript"/>
      </w:rPr>
      <w:t>*</w:t>
    </w:r>
    <w:r>
      <w:rPr>
        <w:rFonts w:eastAsia="SimSun" w:hint="eastAsia"/>
      </w:rPr>
      <w:tab/>
    </w:r>
    <w:r>
      <w:rPr>
        <w:rFonts w:eastAsia="SimSun" w:hint="eastAsia"/>
      </w:rPr>
      <w:t>经济、社会和文化权利委员会分别于</w:t>
    </w:r>
    <w:r>
      <w:rPr>
        <w:rFonts w:eastAsia="SimSun" w:hint="eastAsia"/>
      </w:rPr>
      <w:t>1980</w:t>
    </w:r>
    <w:r>
      <w:rPr>
        <w:rFonts w:eastAsia="SimSun" w:hint="eastAsia"/>
      </w:rPr>
      <w:t>年</w:t>
    </w:r>
    <w:r>
      <w:rPr>
        <w:rFonts w:eastAsia="SimSun" w:hint="eastAsia"/>
      </w:rPr>
      <w:t>4</w:t>
    </w:r>
    <w:r>
      <w:rPr>
        <w:rFonts w:eastAsia="SimSun" w:hint="eastAsia"/>
      </w:rPr>
      <w:t>月</w:t>
    </w:r>
    <w:r>
      <w:rPr>
        <w:rFonts w:eastAsia="SimSun" w:hint="eastAsia"/>
      </w:rPr>
      <w:t>18</w:t>
    </w:r>
    <w:r>
      <w:rPr>
        <w:rFonts w:eastAsia="SimSun" w:hint="eastAsia"/>
      </w:rPr>
      <w:t>日、</w:t>
    </w:r>
    <w:r>
      <w:rPr>
        <w:rFonts w:eastAsia="SimSun" w:hint="eastAsia"/>
      </w:rPr>
      <w:t>1995</w:t>
    </w:r>
    <w:r>
      <w:rPr>
        <w:rFonts w:eastAsia="SimSun" w:hint="eastAsia"/>
      </w:rPr>
      <w:t>年</w:t>
    </w:r>
    <w:r>
      <w:rPr>
        <w:rFonts w:eastAsia="SimSun" w:hint="eastAsia"/>
      </w:rPr>
      <w:t>5</w:t>
    </w:r>
    <w:r>
      <w:rPr>
        <w:rFonts w:eastAsia="SimSun" w:hint="eastAsia"/>
      </w:rPr>
      <w:t>月</w:t>
    </w:r>
    <w:r>
      <w:rPr>
        <w:rFonts w:eastAsia="SimSun" w:hint="eastAsia"/>
      </w:rPr>
      <w:t>8</w:t>
    </w:r>
    <w:r>
      <w:rPr>
        <w:rFonts w:eastAsia="SimSun" w:hint="eastAsia"/>
      </w:rPr>
      <w:t>日和</w:t>
    </w:r>
    <w:r>
      <w:rPr>
        <w:rFonts w:eastAsia="SimSun" w:hint="eastAsia"/>
      </w:rPr>
      <w:t>1990</w:t>
    </w:r>
    <w:r>
      <w:rPr>
        <w:rFonts w:eastAsia="SimSun" w:hint="eastAsia"/>
      </w:rPr>
      <w:t>年</w:t>
    </w:r>
    <w:r>
      <w:rPr>
        <w:rFonts w:eastAsia="SimSun" w:hint="eastAsia"/>
      </w:rPr>
      <w:t>1</w:t>
    </w:r>
    <w:r>
      <w:rPr>
        <w:rFonts w:eastAsia="SimSun" w:hint="eastAsia"/>
      </w:rPr>
      <w:t>月</w:t>
    </w:r>
    <w:r>
      <w:rPr>
        <w:rFonts w:eastAsia="SimSun" w:hint="eastAsia"/>
      </w:rPr>
      <w:t>15</w:t>
    </w:r>
    <w:r>
      <w:rPr>
        <w:rFonts w:eastAsia="SimSun" w:hint="eastAsia"/>
      </w:rPr>
      <w:t>日审议了菲律宾关于《公约》第</w:t>
    </w:r>
    <w:r>
      <w:rPr>
        <w:rFonts w:eastAsia="SimSun" w:hint="eastAsia"/>
      </w:rPr>
      <w:t>6-9</w:t>
    </w:r>
    <w:r>
      <w:rPr>
        <w:rFonts w:eastAsia="SimSun" w:hint="eastAsia"/>
      </w:rPr>
      <w:t>条权利（</w:t>
    </w:r>
    <w:r>
      <w:rPr>
        <w:rFonts w:eastAsia="SimSun" w:hint="eastAsia"/>
      </w:rPr>
      <w:t>E</w:t>
    </w:r>
    <w:r>
      <w:rPr>
        <w:rFonts w:eastAsia="SimSun"/>
      </w:rPr>
      <w:t>/1978/8/Add.4</w:t>
    </w:r>
    <w:r>
      <w:rPr>
        <w:rFonts w:eastAsia="SimSun" w:hint="eastAsia"/>
      </w:rPr>
      <w:t>）、第</w:t>
    </w:r>
    <w:r>
      <w:rPr>
        <w:rFonts w:eastAsia="SimSun" w:hint="eastAsia"/>
      </w:rPr>
      <w:t>10-12</w:t>
    </w:r>
    <w:r>
      <w:rPr>
        <w:rFonts w:eastAsia="SimSun" w:hint="eastAsia"/>
      </w:rPr>
      <w:t>条权利（</w:t>
    </w:r>
    <w:r>
      <w:rPr>
        <w:rFonts w:eastAsia="SimSun"/>
      </w:rPr>
      <w:t>E/1986/3/Add.17</w:t>
    </w:r>
    <w:r>
      <w:rPr>
        <w:rFonts w:eastAsia="SimSun" w:hint="eastAsia"/>
      </w:rPr>
      <w:t>）和第</w:t>
    </w:r>
    <w:r>
      <w:rPr>
        <w:rFonts w:eastAsia="SimSun" w:hint="eastAsia"/>
      </w:rPr>
      <w:t>13-15</w:t>
    </w:r>
    <w:r>
      <w:rPr>
        <w:rFonts w:eastAsia="SimSun" w:hint="eastAsia"/>
      </w:rPr>
      <w:t>条权利（</w:t>
    </w:r>
    <w:r>
      <w:rPr>
        <w:rFonts w:eastAsia="SimSun"/>
      </w:rPr>
      <w:t>E/1988/5/Add.2</w:t>
    </w:r>
    <w:r>
      <w:rPr>
        <w:rFonts w:eastAsia="SimSun" w:hint="eastAsia"/>
      </w:rPr>
      <w:t>）的初次报告。第二次、第三次和第四次定期报告分别于</w:t>
    </w:r>
    <w:r>
      <w:rPr>
        <w:rFonts w:eastAsia="SimSun" w:hint="eastAsia"/>
      </w:rPr>
      <w:t>1995</w:t>
    </w:r>
    <w:r>
      <w:rPr>
        <w:rFonts w:eastAsia="SimSun" w:hint="eastAsia"/>
      </w:rPr>
      <w:t>年</w:t>
    </w:r>
    <w:r>
      <w:rPr>
        <w:rFonts w:eastAsia="SimSun" w:hint="eastAsia"/>
      </w:rPr>
      <w:t>6</w:t>
    </w:r>
    <w:r>
      <w:rPr>
        <w:rFonts w:eastAsia="SimSun" w:hint="eastAsia"/>
      </w:rPr>
      <w:t>月</w:t>
    </w:r>
    <w:r>
      <w:rPr>
        <w:rFonts w:eastAsia="SimSun" w:hint="eastAsia"/>
      </w:rPr>
      <w:t>30</w:t>
    </w:r>
    <w:r>
      <w:rPr>
        <w:rFonts w:eastAsia="SimSun" w:hint="eastAsia"/>
      </w:rPr>
      <w:t>日、</w:t>
    </w:r>
    <w:r>
      <w:rPr>
        <w:rFonts w:eastAsia="SimSun" w:hint="eastAsia"/>
      </w:rPr>
      <w:t>2000</w:t>
    </w:r>
    <w:r>
      <w:rPr>
        <w:rFonts w:eastAsia="SimSun" w:hint="eastAsia"/>
      </w:rPr>
      <w:t>年</w:t>
    </w:r>
    <w:r>
      <w:rPr>
        <w:rFonts w:eastAsia="SimSun" w:hint="eastAsia"/>
      </w:rPr>
      <w:t>6</w:t>
    </w:r>
    <w:r>
      <w:rPr>
        <w:rFonts w:eastAsia="SimSun" w:hint="eastAsia"/>
      </w:rPr>
      <w:t>月</w:t>
    </w:r>
    <w:r>
      <w:rPr>
        <w:rFonts w:eastAsia="SimSun" w:hint="eastAsia"/>
      </w:rPr>
      <w:t>30</w:t>
    </w:r>
    <w:r>
      <w:rPr>
        <w:rFonts w:eastAsia="SimSun" w:hint="eastAsia"/>
      </w:rPr>
      <w:t>日和</w:t>
    </w:r>
    <w:r>
      <w:rPr>
        <w:rFonts w:eastAsia="SimSun" w:hint="eastAsia"/>
      </w:rPr>
      <w:t>2005</w:t>
    </w:r>
    <w:r>
      <w:rPr>
        <w:rFonts w:eastAsia="SimSun" w:hint="eastAsia"/>
      </w:rPr>
      <w:t>年</w:t>
    </w:r>
    <w:r>
      <w:rPr>
        <w:rFonts w:eastAsia="SimSun" w:hint="eastAsia"/>
      </w:rPr>
      <w:t>6</w:t>
    </w:r>
    <w:r>
      <w:rPr>
        <w:rFonts w:eastAsia="SimSun" w:hint="eastAsia"/>
      </w:rPr>
      <w:t>月</w:t>
    </w:r>
    <w:r>
      <w:rPr>
        <w:rFonts w:eastAsia="SimSun" w:hint="eastAsia"/>
      </w:rPr>
      <w:t>30</w:t>
    </w:r>
    <w:r>
      <w:rPr>
        <w:rFonts w:eastAsia="SimSun" w:hint="eastAsia"/>
      </w:rPr>
      <w:t>日到期，这些报告于</w:t>
    </w:r>
    <w:r>
      <w:rPr>
        <w:rFonts w:eastAsia="SimSun" w:hint="eastAsia"/>
      </w:rPr>
      <w:t>2006</w:t>
    </w:r>
    <w:r>
      <w:rPr>
        <w:rFonts w:eastAsia="SimSun" w:hint="eastAsia"/>
      </w:rPr>
      <w:t>年</w:t>
    </w:r>
    <w:r>
      <w:rPr>
        <w:rFonts w:eastAsia="SimSun" w:hint="eastAsia"/>
      </w:rPr>
      <w:t>12</w:t>
    </w:r>
    <w:r>
      <w:rPr>
        <w:rFonts w:eastAsia="SimSun" w:hint="eastAsia"/>
      </w:rPr>
      <w:t>月</w:t>
    </w:r>
    <w:r>
      <w:rPr>
        <w:rFonts w:eastAsia="SimSun" w:hint="eastAsia"/>
      </w:rPr>
      <w:t>14</w:t>
    </w:r>
    <w:r>
      <w:rPr>
        <w:rFonts w:eastAsia="SimSun" w:hint="eastAsia"/>
      </w:rPr>
      <w:t>日以初次、第二次、第三次和第四次合并定期报告的形式提交。</w:t>
    </w:r>
  </w:p>
  <w:p w:rsidR="00957964" w:rsidRDefault="00957964" w:rsidP="0061716A">
    <w:pPr>
      <w:pStyle w:val="FootnoteText"/>
      <w:ind w:left="31680" w:hangingChars="150" w:firstLine="31680"/>
      <w:rPr>
        <w:rFonts w:eastAsia="SimSun" w:hint="eastAsia"/>
      </w:rPr>
    </w:pPr>
    <w:r>
      <w:rPr>
        <w:rFonts w:eastAsia="SimSun"/>
        <w:vertAlign w:val="superscript"/>
      </w:rPr>
      <w:t>**</w:t>
    </w:r>
    <w:r>
      <w:rPr>
        <w:rFonts w:eastAsia="SimSun" w:hint="eastAsia"/>
        <w:vertAlign w:val="superscript"/>
      </w:rPr>
      <w:tab/>
    </w:r>
    <w:r>
      <w:rPr>
        <w:rFonts w:eastAsia="SimSun" w:hint="eastAsia"/>
      </w:rPr>
      <w:t>菲律宾根据有关缔约国报告第一部分的指导方针所提交的信息包括在核心文件（</w:t>
    </w:r>
    <w:r>
      <w:rPr>
        <w:rFonts w:eastAsia="SimSun"/>
      </w:rPr>
      <w:t>HRI/CORE/1/Add. 37</w:t>
    </w:r>
    <w:r>
      <w:rPr>
        <w:rFonts w:eastAsia="SimSun" w:hint="eastAsia"/>
      </w:rPr>
      <w:t>）中。</w:t>
    </w:r>
  </w:p>
  <w:p w:rsidR="00957964" w:rsidRDefault="00957964" w:rsidP="0061716A">
    <w:pPr>
      <w:pStyle w:val="FootnoteText"/>
      <w:ind w:left="31680" w:hangingChars="150" w:firstLine="31680"/>
      <w:rPr>
        <w:rFonts w:eastAsia="SimSun" w:hint="eastAsia"/>
      </w:rPr>
    </w:pPr>
    <w:r>
      <w:rPr>
        <w:rFonts w:eastAsia="SimSun"/>
        <w:vertAlign w:val="superscript"/>
      </w:rPr>
      <w:t>***</w:t>
    </w:r>
    <w:r>
      <w:rPr>
        <w:rFonts w:eastAsia="SimSun" w:hint="eastAsia"/>
        <w:vertAlign w:val="superscript"/>
      </w:rPr>
      <w:tab/>
    </w:r>
    <w:r>
      <w:rPr>
        <w:rFonts w:eastAsia="SimSun" w:hint="eastAsia"/>
      </w:rPr>
      <w:t>根据发给缔约国的报告处理要求，本文件在交给联合国翻译部门前未经正式编辑。</w:t>
    </w:r>
  </w:p>
  <w:p w:rsidR="00957964" w:rsidRDefault="00957964">
    <w:pPr>
      <w:pStyle w:val="Footer"/>
      <w:rPr>
        <w:bCs/>
        <w:sz w:val="21"/>
      </w:rPr>
    </w:pPr>
  </w:p>
  <w:p w:rsidR="00B44CB5" w:rsidRDefault="00B44CB5">
    <w:pPr>
      <w:pStyle w:val="Footer"/>
      <w:rPr>
        <w:bCs/>
        <w:sz w:val="21"/>
      </w:rPr>
    </w:pPr>
  </w:p>
  <w:p w:rsidR="00B44CB5" w:rsidRDefault="00B44CB5">
    <w:pPr>
      <w:pStyle w:val="Footer"/>
      <w:rPr>
        <w:bCs/>
        <w:sz w:val="21"/>
      </w:rPr>
    </w:pPr>
  </w:p>
  <w:p w:rsidR="00957964" w:rsidRPr="00B44CB5" w:rsidRDefault="00957964">
    <w:pPr>
      <w:pStyle w:val="Footer"/>
      <w:rPr>
        <w:rFonts w:hint="eastAsia"/>
        <w:bCs/>
        <w:sz w:val="24"/>
        <w:szCs w:val="24"/>
      </w:rPr>
    </w:pPr>
    <w:r w:rsidRPr="00B44CB5">
      <w:rPr>
        <w:rFonts w:hint="eastAsia"/>
        <w:bCs/>
        <w:sz w:val="24"/>
        <w:szCs w:val="24"/>
      </w:rPr>
      <w:t>GE.</w:t>
    </w:r>
    <w:r w:rsidRPr="00B44CB5">
      <w:rPr>
        <w:bCs/>
        <w:sz w:val="24"/>
        <w:szCs w:val="24"/>
      </w:rPr>
      <w:t>0</w:t>
    </w:r>
    <w:r w:rsidRPr="00B44CB5">
      <w:rPr>
        <w:rFonts w:hint="eastAsia"/>
        <w:bCs/>
        <w:sz w:val="24"/>
        <w:szCs w:val="24"/>
      </w:rPr>
      <w:t>7</w:t>
    </w:r>
    <w:r w:rsidRPr="00B44CB5">
      <w:rPr>
        <w:bCs/>
        <w:sz w:val="24"/>
        <w:szCs w:val="24"/>
      </w:rPr>
      <w:t>-</w:t>
    </w:r>
    <w:r w:rsidRPr="00B44CB5">
      <w:rPr>
        <w:rFonts w:hint="eastAsia"/>
        <w:bCs/>
        <w:sz w:val="24"/>
        <w:szCs w:val="24"/>
      </w:rPr>
      <w:t>43947</w:t>
    </w:r>
    <w:r w:rsidRPr="00B44CB5">
      <w:rPr>
        <w:rFonts w:hint="eastAsia"/>
        <w:bCs/>
        <w:sz w:val="24"/>
        <w:szCs w:val="24"/>
        <w:lang w:val="en-GB"/>
      </w:rPr>
      <w:t>（</w:t>
    </w:r>
    <w:r w:rsidRPr="00B44CB5">
      <w:rPr>
        <w:rFonts w:hint="eastAsia"/>
        <w:bCs/>
        <w:sz w:val="24"/>
        <w:szCs w:val="24"/>
      </w:rPr>
      <w:t>EXT</w:t>
    </w:r>
    <w:r w:rsidRPr="00B44CB5">
      <w:rPr>
        <w:rFonts w:hint="eastAsia"/>
        <w:bCs/>
        <w:sz w:val="24"/>
        <w:szCs w:val="24"/>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Footer"/>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64" w:rsidRDefault="00957964">
      <w:r>
        <w:separator/>
      </w:r>
    </w:p>
  </w:footnote>
  <w:footnote w:type="continuationSeparator" w:id="0">
    <w:p w:rsidR="00957964" w:rsidRDefault="00957964">
      <w:r>
        <w:continuationSeparator/>
      </w:r>
    </w:p>
  </w:footnote>
  <w:footnote w:id="1">
    <w:p w:rsidR="00957964" w:rsidRDefault="00957964">
      <w:pPr>
        <w:pStyle w:val="BodyTextIndent3"/>
        <w:spacing w:after="80" w:line="280" w:lineRule="exact"/>
        <w:ind w:left="0"/>
        <w:rPr>
          <w:rFonts w:hint="eastAsia"/>
          <w:i/>
          <w:sz w:val="18"/>
          <w:szCs w:val="24"/>
        </w:rPr>
      </w:pPr>
      <w:r>
        <w:rPr>
          <w:rStyle w:val="FootnoteReference"/>
          <w:sz w:val="18"/>
          <w:szCs w:val="24"/>
        </w:rPr>
        <w:footnoteRef/>
      </w:r>
      <w:r>
        <w:rPr>
          <w:rFonts w:hint="eastAsia"/>
          <w:sz w:val="18"/>
          <w:szCs w:val="24"/>
        </w:rPr>
        <w:t xml:space="preserve">  </w:t>
      </w:r>
      <w:r>
        <w:rPr>
          <w:rFonts w:hint="eastAsia"/>
          <w:iCs/>
          <w:sz w:val="18"/>
          <w:szCs w:val="24"/>
        </w:rPr>
        <w:t>第</w:t>
      </w:r>
      <w:r>
        <w:rPr>
          <w:rFonts w:hint="eastAsia"/>
          <w:iCs/>
          <w:sz w:val="18"/>
          <w:szCs w:val="24"/>
        </w:rPr>
        <w:t>2</w:t>
      </w:r>
      <w:r>
        <w:rPr>
          <w:rFonts w:hint="eastAsia"/>
          <w:iCs/>
          <w:sz w:val="18"/>
          <w:szCs w:val="24"/>
        </w:rPr>
        <w:t>条第</w:t>
      </w:r>
      <w:r>
        <w:rPr>
          <w:rFonts w:hint="eastAsia"/>
          <w:iCs/>
          <w:sz w:val="18"/>
          <w:szCs w:val="24"/>
        </w:rPr>
        <w:t>9</w:t>
      </w:r>
      <w:r>
        <w:rPr>
          <w:rFonts w:hint="eastAsia"/>
          <w:iCs/>
          <w:sz w:val="18"/>
          <w:szCs w:val="24"/>
        </w:rPr>
        <w:t>款规定，国家</w:t>
      </w:r>
      <w:r>
        <w:rPr>
          <w:rFonts w:eastAsia="KaiTi_GB2312" w:hint="eastAsia"/>
          <w:iCs/>
          <w:sz w:val="18"/>
          <w:szCs w:val="24"/>
        </w:rPr>
        <w:t>“将通过制订政策，提供充分的社会服务，促进充分就业，提高生活水平，改善生活质量，从而建立一个公正和充满活力的社会秩序，确保国家繁荣与独立，让人民摆脱贫困”。</w:t>
      </w:r>
    </w:p>
    <w:p w:rsidR="00957964" w:rsidRDefault="00957964">
      <w:pPr>
        <w:spacing w:after="80" w:line="280" w:lineRule="exact"/>
        <w:rPr>
          <w:rFonts w:eastAsia="KaiTi_GB2312"/>
          <w:iCs/>
          <w:sz w:val="18"/>
          <w:szCs w:val="24"/>
        </w:rPr>
      </w:pPr>
      <w:r>
        <w:rPr>
          <w:rFonts w:hint="eastAsia"/>
          <w:iCs/>
          <w:sz w:val="18"/>
          <w:szCs w:val="24"/>
        </w:rPr>
        <w:t>第</w:t>
      </w:r>
      <w:r>
        <w:rPr>
          <w:rFonts w:hint="eastAsia"/>
          <w:iCs/>
          <w:sz w:val="18"/>
          <w:szCs w:val="24"/>
        </w:rPr>
        <w:t>2</w:t>
      </w:r>
      <w:r>
        <w:rPr>
          <w:rFonts w:hint="eastAsia"/>
          <w:iCs/>
          <w:sz w:val="18"/>
          <w:szCs w:val="24"/>
        </w:rPr>
        <w:t>条第</w:t>
      </w:r>
      <w:r>
        <w:rPr>
          <w:rFonts w:hint="eastAsia"/>
          <w:iCs/>
          <w:sz w:val="18"/>
          <w:szCs w:val="24"/>
        </w:rPr>
        <w:t>18</w:t>
      </w:r>
      <w:r>
        <w:rPr>
          <w:rFonts w:hint="eastAsia"/>
          <w:iCs/>
          <w:sz w:val="18"/>
          <w:szCs w:val="24"/>
        </w:rPr>
        <w:t>款规定，国家</w:t>
      </w:r>
      <w:r>
        <w:rPr>
          <w:rFonts w:eastAsia="KaiTi_GB2312" w:hint="eastAsia"/>
          <w:iCs/>
          <w:sz w:val="18"/>
          <w:szCs w:val="24"/>
        </w:rPr>
        <w:t>“承认劳动力是社会经济的第一力量”。并承诺“保护劳动者的权利，提高他们的福利”，促进充分就业，提高他们的生活水平和生活质量。</w:t>
      </w:r>
    </w:p>
    <w:p w:rsidR="00957964" w:rsidRDefault="00957964">
      <w:pPr>
        <w:spacing w:after="80" w:line="280" w:lineRule="exact"/>
        <w:rPr>
          <w:rFonts w:hint="eastAsia"/>
          <w:i/>
          <w:iCs/>
          <w:sz w:val="18"/>
          <w:szCs w:val="24"/>
        </w:rPr>
      </w:pPr>
      <w:r>
        <w:rPr>
          <w:rFonts w:hint="eastAsia"/>
          <w:sz w:val="18"/>
          <w:szCs w:val="24"/>
        </w:rPr>
        <w:t>第</w:t>
      </w:r>
      <w:r>
        <w:rPr>
          <w:rFonts w:hint="eastAsia"/>
          <w:sz w:val="18"/>
          <w:szCs w:val="24"/>
        </w:rPr>
        <w:t>12</w:t>
      </w:r>
      <w:r>
        <w:rPr>
          <w:rFonts w:hint="eastAsia"/>
          <w:sz w:val="18"/>
          <w:szCs w:val="24"/>
        </w:rPr>
        <w:t>条第</w:t>
      </w:r>
      <w:r>
        <w:rPr>
          <w:rFonts w:hint="eastAsia"/>
          <w:sz w:val="18"/>
          <w:szCs w:val="24"/>
        </w:rPr>
        <w:t>12</w:t>
      </w:r>
      <w:r>
        <w:rPr>
          <w:rFonts w:hint="eastAsia"/>
          <w:sz w:val="18"/>
          <w:szCs w:val="24"/>
        </w:rPr>
        <w:t>款规定，国家应</w:t>
      </w:r>
      <w:r>
        <w:rPr>
          <w:rFonts w:eastAsia="KaiTi_GB2312" w:hint="eastAsia"/>
          <w:sz w:val="18"/>
          <w:szCs w:val="24"/>
        </w:rPr>
        <w:t>“优先使用菲律宾劳工、国内原料和当地制品，并采取措施帮助他们提高竞争力”。</w:t>
      </w:r>
    </w:p>
    <w:p w:rsidR="00957964" w:rsidRDefault="00957964">
      <w:pPr>
        <w:pStyle w:val="BodyTextIndent3"/>
        <w:spacing w:after="80" w:line="280" w:lineRule="exact"/>
        <w:ind w:left="0"/>
        <w:rPr>
          <w:rFonts w:hint="eastAsia"/>
          <w:sz w:val="18"/>
          <w:szCs w:val="24"/>
        </w:rPr>
      </w:pPr>
      <w:r>
        <w:rPr>
          <w:rFonts w:hint="eastAsia"/>
          <w:sz w:val="18"/>
          <w:szCs w:val="24"/>
        </w:rPr>
        <w:t>第</w:t>
      </w:r>
      <w:r>
        <w:rPr>
          <w:rFonts w:hint="eastAsia"/>
          <w:sz w:val="18"/>
          <w:szCs w:val="24"/>
        </w:rPr>
        <w:t>13</w:t>
      </w:r>
      <w:r>
        <w:rPr>
          <w:rFonts w:hint="eastAsia"/>
          <w:sz w:val="18"/>
          <w:szCs w:val="24"/>
        </w:rPr>
        <w:t>条第</w:t>
      </w:r>
      <w:r>
        <w:rPr>
          <w:rFonts w:hint="eastAsia"/>
          <w:sz w:val="18"/>
          <w:szCs w:val="24"/>
        </w:rPr>
        <w:t>3</w:t>
      </w:r>
      <w:r>
        <w:rPr>
          <w:rFonts w:hint="eastAsia"/>
          <w:sz w:val="18"/>
          <w:szCs w:val="24"/>
        </w:rPr>
        <w:t>款规定，国家应（</w:t>
      </w:r>
      <w:r>
        <w:rPr>
          <w:rFonts w:hint="eastAsia"/>
          <w:sz w:val="18"/>
          <w:szCs w:val="24"/>
        </w:rPr>
        <w:t>a</w:t>
      </w:r>
      <w:r>
        <w:rPr>
          <w:rFonts w:hint="eastAsia"/>
          <w:sz w:val="18"/>
          <w:szCs w:val="24"/>
        </w:rPr>
        <w:t>）向国内和国外有组织的和无组织的劳动者提供全面保护，促进所有劳动者的充分就业和就业机会均等；（</w:t>
      </w:r>
      <w:r>
        <w:rPr>
          <w:rFonts w:hint="eastAsia"/>
          <w:sz w:val="18"/>
          <w:szCs w:val="24"/>
        </w:rPr>
        <w:t>b</w:t>
      </w:r>
      <w:r>
        <w:rPr>
          <w:rFonts w:hint="eastAsia"/>
          <w:sz w:val="18"/>
          <w:szCs w:val="24"/>
        </w:rPr>
        <w:t>）保证所有工人自我组织、集体谈判与协商，以及和平采取一致行动的权利，包括依法进行罢工的权利；（</w:t>
      </w:r>
      <w:r>
        <w:rPr>
          <w:rFonts w:hint="eastAsia"/>
          <w:sz w:val="18"/>
          <w:szCs w:val="24"/>
        </w:rPr>
        <w:t>c</w:t>
      </w:r>
      <w:r>
        <w:rPr>
          <w:rFonts w:hint="eastAsia"/>
          <w:sz w:val="18"/>
          <w:szCs w:val="24"/>
        </w:rPr>
        <w:t>）确保任期稳定、人性化的劳动条件和最低生活工资；（</w:t>
      </w:r>
      <w:r>
        <w:rPr>
          <w:rFonts w:hint="eastAsia"/>
          <w:sz w:val="18"/>
          <w:szCs w:val="24"/>
        </w:rPr>
        <w:t>d</w:t>
      </w:r>
      <w:r>
        <w:rPr>
          <w:rFonts w:hint="eastAsia"/>
          <w:sz w:val="18"/>
          <w:szCs w:val="24"/>
        </w:rPr>
        <w:t>）确保工人参与影响其权利和福利的政策制订及决策过程；（</w:t>
      </w:r>
      <w:r>
        <w:rPr>
          <w:rFonts w:hint="eastAsia"/>
          <w:sz w:val="18"/>
          <w:szCs w:val="24"/>
        </w:rPr>
        <w:t>e</w:t>
      </w:r>
      <w:r>
        <w:rPr>
          <w:rFonts w:hint="eastAsia"/>
          <w:sz w:val="18"/>
          <w:szCs w:val="24"/>
        </w:rPr>
        <w:t>）提高工人与资方责任共担的原则，优先采用自愿协商方式解决纠纷；（</w:t>
      </w:r>
      <w:r>
        <w:rPr>
          <w:rFonts w:hint="eastAsia"/>
          <w:sz w:val="18"/>
          <w:szCs w:val="24"/>
        </w:rPr>
        <w:t>f</w:t>
      </w:r>
      <w:r>
        <w:rPr>
          <w:rFonts w:hint="eastAsia"/>
          <w:sz w:val="18"/>
          <w:szCs w:val="24"/>
        </w:rPr>
        <w:t>）确保工人有权公正分享劳动果实，企业有权获得合理的投资回报、有权扩大和发展企业。</w:t>
      </w:r>
    </w:p>
    <w:p w:rsidR="00957964" w:rsidRDefault="00957964">
      <w:pPr>
        <w:pStyle w:val="BodyTextIndent3"/>
        <w:spacing w:after="80" w:line="280" w:lineRule="exact"/>
        <w:ind w:left="0"/>
        <w:rPr>
          <w:sz w:val="18"/>
        </w:rPr>
      </w:pPr>
      <w:r>
        <w:rPr>
          <w:rFonts w:hint="eastAsia"/>
          <w:sz w:val="18"/>
        </w:rPr>
        <w:t>第</w:t>
      </w:r>
      <w:r>
        <w:rPr>
          <w:rFonts w:hint="eastAsia"/>
          <w:sz w:val="18"/>
        </w:rPr>
        <w:t>9-B</w:t>
      </w:r>
      <w:r>
        <w:rPr>
          <w:rFonts w:hint="eastAsia"/>
          <w:sz w:val="18"/>
        </w:rPr>
        <w:t>条第</w:t>
      </w:r>
      <w:r>
        <w:rPr>
          <w:rFonts w:hint="eastAsia"/>
          <w:sz w:val="18"/>
        </w:rPr>
        <w:t>2</w:t>
      </w:r>
      <w:r>
        <w:rPr>
          <w:rFonts w:hint="eastAsia"/>
          <w:sz w:val="18"/>
        </w:rPr>
        <w:t>款（</w:t>
      </w:r>
      <w:r>
        <w:rPr>
          <w:rFonts w:hint="eastAsia"/>
          <w:sz w:val="18"/>
        </w:rPr>
        <w:t>2</w:t>
      </w:r>
      <w:r>
        <w:rPr>
          <w:rFonts w:hint="eastAsia"/>
          <w:sz w:val="18"/>
        </w:rPr>
        <w:t>）项（公务员委员会）规定：除政策性职位、保密程度较高或技术性很强的职位需要通过公开考试选拔外，其他公务员职位应尽可能按照择优录取的原则任命。</w:t>
      </w:r>
    </w:p>
  </w:footnote>
  <w:footnote w:id="2">
    <w:p w:rsidR="00957964" w:rsidRDefault="00957964">
      <w:pPr>
        <w:tabs>
          <w:tab w:val="left" w:pos="360"/>
        </w:tabs>
        <w:spacing w:after="80" w:line="280" w:lineRule="exact"/>
        <w:ind w:right="29"/>
        <w:rPr>
          <w:sz w:val="18"/>
          <w:szCs w:val="24"/>
        </w:rPr>
      </w:pPr>
      <w:r>
        <w:rPr>
          <w:rStyle w:val="FootnoteReference"/>
          <w:sz w:val="18"/>
          <w:szCs w:val="24"/>
        </w:rPr>
        <w:footnoteRef/>
      </w:r>
      <w:r>
        <w:rPr>
          <w:rFonts w:hint="eastAsia"/>
          <w:sz w:val="18"/>
          <w:szCs w:val="24"/>
        </w:rPr>
        <w:t xml:space="preserve">  </w:t>
      </w:r>
      <w:r>
        <w:rPr>
          <w:rFonts w:hint="eastAsia"/>
          <w:sz w:val="18"/>
          <w:szCs w:val="24"/>
        </w:rPr>
        <w:t>菲律宾《劳动法典》第</w:t>
      </w:r>
      <w:r>
        <w:rPr>
          <w:rFonts w:hint="eastAsia"/>
          <w:sz w:val="18"/>
          <w:szCs w:val="24"/>
        </w:rPr>
        <w:t>12</w:t>
      </w:r>
      <w:r>
        <w:rPr>
          <w:rFonts w:hint="eastAsia"/>
          <w:sz w:val="18"/>
          <w:szCs w:val="24"/>
        </w:rPr>
        <w:t>条规定，菲律宾国策将：（</w:t>
      </w:r>
      <w:r>
        <w:rPr>
          <w:rFonts w:hint="eastAsia"/>
          <w:sz w:val="18"/>
          <w:szCs w:val="24"/>
        </w:rPr>
        <w:t>a</w:t>
      </w:r>
      <w:r>
        <w:rPr>
          <w:rFonts w:hint="eastAsia"/>
          <w:sz w:val="18"/>
          <w:szCs w:val="24"/>
        </w:rPr>
        <w:t>）通过改进人力培训、分配和使用，保护并维持充分就业；（</w:t>
      </w:r>
      <w:r>
        <w:rPr>
          <w:rFonts w:hint="eastAsia"/>
          <w:sz w:val="18"/>
          <w:szCs w:val="24"/>
        </w:rPr>
        <w:t>b</w:t>
      </w:r>
      <w:r>
        <w:rPr>
          <w:rFonts w:hint="eastAsia"/>
          <w:sz w:val="18"/>
          <w:szCs w:val="24"/>
        </w:rPr>
        <w:t>）尽可能争取最佳就业条件，为每个希望在本地或海外工作的菲律宾公民提供保护；（</w:t>
      </w:r>
      <w:r>
        <w:rPr>
          <w:rFonts w:hint="eastAsia"/>
          <w:sz w:val="18"/>
          <w:szCs w:val="24"/>
        </w:rPr>
        <w:t>c</w:t>
      </w:r>
      <w:r>
        <w:rPr>
          <w:rFonts w:hint="eastAsia"/>
          <w:sz w:val="18"/>
          <w:szCs w:val="24"/>
        </w:rPr>
        <w:t>）在符合国家利益的情况下，帮助求职者自由选择现有的职业；（</w:t>
      </w:r>
      <w:r>
        <w:rPr>
          <w:rFonts w:hint="eastAsia"/>
          <w:sz w:val="18"/>
          <w:szCs w:val="24"/>
        </w:rPr>
        <w:t>d</w:t>
      </w:r>
      <w:r>
        <w:rPr>
          <w:rFonts w:hint="eastAsia"/>
          <w:sz w:val="18"/>
          <w:szCs w:val="24"/>
        </w:rPr>
        <w:t>）促进劳动力流动，并对他们进行管理；（</w:t>
      </w:r>
      <w:r>
        <w:rPr>
          <w:rFonts w:hint="eastAsia"/>
          <w:sz w:val="18"/>
          <w:szCs w:val="24"/>
        </w:rPr>
        <w:t>e</w:t>
      </w:r>
      <w:r>
        <w:rPr>
          <w:rFonts w:hint="eastAsia"/>
          <w:sz w:val="18"/>
          <w:szCs w:val="24"/>
        </w:rPr>
        <w:t>）对外国人就业进行管理，包括建立一套登记或工作许可制度；（</w:t>
      </w:r>
      <w:r>
        <w:rPr>
          <w:rFonts w:hint="eastAsia"/>
          <w:sz w:val="18"/>
          <w:szCs w:val="24"/>
        </w:rPr>
        <w:t>f</w:t>
      </w:r>
      <w:r>
        <w:rPr>
          <w:rFonts w:hint="eastAsia"/>
          <w:sz w:val="18"/>
          <w:szCs w:val="24"/>
        </w:rPr>
        <w:t>）加强公共就业机关网络，在全国范围内促进私人行业参与本地和海外工人的招聘和安置；（</w:t>
      </w:r>
      <w:r>
        <w:rPr>
          <w:rFonts w:hint="eastAsia"/>
          <w:sz w:val="18"/>
          <w:szCs w:val="24"/>
        </w:rPr>
        <w:t>g</w:t>
      </w:r>
      <w:r>
        <w:rPr>
          <w:rFonts w:hint="eastAsia"/>
          <w:sz w:val="18"/>
          <w:szCs w:val="24"/>
        </w:rPr>
        <w:t>）实现全国发展目标；以及（</w:t>
      </w:r>
      <w:r>
        <w:rPr>
          <w:rFonts w:hint="eastAsia"/>
          <w:sz w:val="18"/>
          <w:szCs w:val="24"/>
        </w:rPr>
        <w:t>h</w:t>
      </w:r>
      <w:r>
        <w:rPr>
          <w:rFonts w:hint="eastAsia"/>
          <w:sz w:val="18"/>
          <w:szCs w:val="24"/>
        </w:rPr>
        <w:t>）确保认真挑选海外就业的菲律宾人，以维护菲律宾的良好名声。</w:t>
      </w:r>
    </w:p>
    <w:p w:rsidR="00957964" w:rsidRDefault="00957964">
      <w:pPr>
        <w:tabs>
          <w:tab w:val="left" w:pos="360"/>
        </w:tabs>
        <w:spacing w:after="80" w:line="280" w:lineRule="exact"/>
        <w:ind w:right="29"/>
        <w:rPr>
          <w:sz w:val="18"/>
          <w:szCs w:val="24"/>
        </w:rPr>
      </w:pPr>
      <w:r>
        <w:rPr>
          <w:rFonts w:hint="eastAsia"/>
          <w:sz w:val="18"/>
          <w:szCs w:val="24"/>
        </w:rPr>
        <w:t>《法典》第</w:t>
      </w:r>
      <w:r>
        <w:rPr>
          <w:rFonts w:hint="eastAsia"/>
          <w:sz w:val="18"/>
          <w:szCs w:val="24"/>
        </w:rPr>
        <w:t>14</w:t>
      </w:r>
      <w:r>
        <w:rPr>
          <w:rFonts w:hint="eastAsia"/>
          <w:sz w:val="18"/>
          <w:szCs w:val="24"/>
        </w:rPr>
        <w:t>条规定，将由劳动与就业部部长负责安排和建立就业机构，以及一个全国工作清查和信息系统，以通知申请者前往有工作机会的其他地区和海外，向具体的就业机构进行登记。此外，该法典还要求该部长制订和组织一个方案，促进劳动力的职业、行业和地域流动，并对从一个地区流向另一地区的工人提供安置帮助。</w:t>
      </w:r>
    </w:p>
    <w:p w:rsidR="00957964" w:rsidRDefault="00957964">
      <w:pPr>
        <w:tabs>
          <w:tab w:val="left" w:pos="360"/>
        </w:tabs>
        <w:spacing w:after="80" w:line="280" w:lineRule="exact"/>
        <w:ind w:right="29"/>
        <w:rPr>
          <w:sz w:val="18"/>
          <w:szCs w:val="24"/>
        </w:rPr>
      </w:pPr>
      <w:r>
        <w:rPr>
          <w:rFonts w:hint="eastAsia"/>
          <w:sz w:val="18"/>
          <w:szCs w:val="24"/>
        </w:rPr>
        <w:t>与</w:t>
      </w:r>
      <w:r>
        <w:rPr>
          <w:rFonts w:hint="eastAsia"/>
          <w:sz w:val="18"/>
          <w:szCs w:val="24"/>
        </w:rPr>
        <w:t>1987</w:t>
      </w:r>
      <w:r>
        <w:rPr>
          <w:rFonts w:hint="eastAsia"/>
          <w:sz w:val="18"/>
          <w:szCs w:val="24"/>
        </w:rPr>
        <w:t>年《行政法典》有关的规定——</w:t>
      </w:r>
    </w:p>
    <w:p w:rsidR="00957964" w:rsidRDefault="00957964">
      <w:pPr>
        <w:tabs>
          <w:tab w:val="left" w:pos="360"/>
        </w:tabs>
        <w:spacing w:after="80" w:line="280" w:lineRule="exact"/>
        <w:ind w:right="29"/>
        <w:rPr>
          <w:sz w:val="18"/>
          <w:szCs w:val="24"/>
        </w:rPr>
      </w:pPr>
      <w:r>
        <w:rPr>
          <w:rFonts w:hint="eastAsia"/>
          <w:sz w:val="18"/>
          <w:szCs w:val="24"/>
        </w:rPr>
        <w:t>除其他方面以外，该法典第</w:t>
      </w:r>
      <w:r>
        <w:rPr>
          <w:rFonts w:hint="eastAsia"/>
          <w:sz w:val="18"/>
          <w:szCs w:val="24"/>
        </w:rPr>
        <w:t>5</w:t>
      </w:r>
      <w:r>
        <w:rPr>
          <w:rFonts w:hint="eastAsia"/>
          <w:sz w:val="18"/>
          <w:szCs w:val="24"/>
        </w:rPr>
        <w:t>卷第</w:t>
      </w:r>
      <w:r>
        <w:rPr>
          <w:rFonts w:hint="eastAsia"/>
          <w:sz w:val="18"/>
          <w:szCs w:val="24"/>
        </w:rPr>
        <w:t>7</w:t>
      </w:r>
      <w:r>
        <w:rPr>
          <w:rFonts w:hint="eastAsia"/>
          <w:sz w:val="18"/>
          <w:szCs w:val="24"/>
        </w:rPr>
        <w:t>编第</w:t>
      </w:r>
      <w:r>
        <w:rPr>
          <w:rFonts w:hint="eastAsia"/>
          <w:sz w:val="18"/>
          <w:szCs w:val="24"/>
        </w:rPr>
        <w:t>17</w:t>
      </w:r>
      <w:r>
        <w:rPr>
          <w:rFonts w:hint="eastAsia"/>
          <w:sz w:val="18"/>
          <w:szCs w:val="24"/>
        </w:rPr>
        <w:t>条还特别要求劳动与就业部地方就业局制订有关生产性劳动力资源、发展、使用与分配方面的政策、标准和办法；并建立和管理起一套有效分配人力资源、优化就业和安置的系统。此外，该法典还要求地方就业局制订并保持一套积极的职业指导和测试系统，以及一套劳动力市场信息系统，以便进行合理的人力资源分配。此外，该法典还要求地方就业局制订各种方案，向弱势群体和社区提供帮助。</w:t>
      </w:r>
    </w:p>
    <w:p w:rsidR="00957964" w:rsidRDefault="00957964">
      <w:pPr>
        <w:tabs>
          <w:tab w:val="left" w:pos="360"/>
        </w:tabs>
        <w:spacing w:after="80" w:line="280" w:lineRule="exact"/>
        <w:ind w:right="29"/>
        <w:rPr>
          <w:sz w:val="18"/>
          <w:szCs w:val="24"/>
        </w:rPr>
      </w:pPr>
      <w:r>
        <w:rPr>
          <w:rFonts w:hint="eastAsia"/>
          <w:sz w:val="18"/>
        </w:rPr>
        <w:t>1987</w:t>
      </w:r>
      <w:r>
        <w:rPr>
          <w:rFonts w:hint="eastAsia"/>
          <w:sz w:val="18"/>
        </w:rPr>
        <w:t>年《行政法典》第</w:t>
      </w:r>
      <w:r>
        <w:rPr>
          <w:rFonts w:hint="eastAsia"/>
          <w:sz w:val="18"/>
        </w:rPr>
        <w:t>5</w:t>
      </w:r>
      <w:r>
        <w:rPr>
          <w:rFonts w:hint="eastAsia"/>
          <w:sz w:val="18"/>
        </w:rPr>
        <w:t>卷第</w:t>
      </w:r>
      <w:r>
        <w:rPr>
          <w:rFonts w:hint="eastAsia"/>
          <w:sz w:val="18"/>
        </w:rPr>
        <w:t>1</w:t>
      </w:r>
      <w:r>
        <w:rPr>
          <w:rFonts w:hint="eastAsia"/>
          <w:sz w:val="18"/>
        </w:rPr>
        <w:t>编</w:t>
      </w:r>
      <w:r>
        <w:rPr>
          <w:rFonts w:hint="eastAsia"/>
          <w:sz w:val="18"/>
        </w:rPr>
        <w:t>A</w:t>
      </w:r>
      <w:r>
        <w:rPr>
          <w:rFonts w:hint="eastAsia"/>
          <w:sz w:val="18"/>
        </w:rPr>
        <w:t>分编第</w:t>
      </w:r>
      <w:r>
        <w:rPr>
          <w:rFonts w:hint="eastAsia"/>
          <w:sz w:val="18"/>
        </w:rPr>
        <w:t>1</w:t>
      </w:r>
      <w:r>
        <w:rPr>
          <w:rFonts w:hint="eastAsia"/>
          <w:sz w:val="18"/>
        </w:rPr>
        <w:t>章第</w:t>
      </w:r>
      <w:r>
        <w:rPr>
          <w:rFonts w:hint="eastAsia"/>
          <w:sz w:val="18"/>
        </w:rPr>
        <w:t>1</w:t>
      </w:r>
      <w:r>
        <w:rPr>
          <w:rFonts w:hint="eastAsia"/>
          <w:sz w:val="18"/>
        </w:rPr>
        <w:t>条指出，国家将通过政策确保和促进宪法有关规定的落实：按照择优录取的原则录用公务员；公务员委员会作为政府的中央人事机构，将建立一套职业服务系统，采取措施促进公务员服务的道德、效率、廉正、反应速度和礼仪，加强政绩评估与奖励机制，整合所有水平和级别的人力资源发展计划，通过制度营造一种能够促进公共责任感的管理氛围；公共机关必须成为公众信任的机构，公务官员和雇员必须在任何时候对人民负责；人事部门应当放权，将相应职权下放到人事职能得到有效发挥的部、办公室及机构。</w:t>
      </w:r>
    </w:p>
  </w:footnote>
  <w:footnote w:id="3">
    <w:p w:rsidR="00957964" w:rsidRDefault="00957964">
      <w:pPr>
        <w:tabs>
          <w:tab w:val="left" w:pos="360"/>
        </w:tabs>
        <w:spacing w:after="80" w:line="280" w:lineRule="exact"/>
        <w:ind w:right="29"/>
        <w:rPr>
          <w:sz w:val="18"/>
        </w:rPr>
      </w:pPr>
      <w:r>
        <w:rPr>
          <w:rStyle w:val="FootnoteReference"/>
          <w:sz w:val="18"/>
          <w:szCs w:val="24"/>
        </w:rPr>
        <w:footnoteRef/>
      </w:r>
      <w:r>
        <w:rPr>
          <w:sz w:val="18"/>
        </w:rPr>
        <w:t xml:space="preserve"> </w:t>
      </w:r>
      <w:r>
        <w:rPr>
          <w:rFonts w:hint="eastAsia"/>
          <w:sz w:val="18"/>
        </w:rPr>
        <w:t xml:space="preserve"> </w:t>
      </w:r>
      <w:r>
        <w:rPr>
          <w:rFonts w:hint="eastAsia"/>
          <w:sz w:val="18"/>
        </w:rPr>
        <w:t>公务员委员会要求对政府职员的道德规范进行改革。改革包括在《公务员行为规范修正案》中，其中最为显著的举措是实施</w:t>
      </w:r>
      <w:r>
        <w:rPr>
          <w:rFonts w:hint="eastAsia"/>
          <w:sz w:val="18"/>
        </w:rPr>
        <w:t>1996</w:t>
      </w:r>
      <w:r>
        <w:rPr>
          <w:rFonts w:hint="eastAsia"/>
          <w:sz w:val="18"/>
        </w:rPr>
        <w:t>年</w:t>
      </w:r>
      <w:r>
        <w:rPr>
          <w:sz w:val="18"/>
        </w:rPr>
        <w:t>《父方陪产假法》</w:t>
      </w:r>
      <w:r>
        <w:rPr>
          <w:rFonts w:hint="eastAsia"/>
          <w:sz w:val="18"/>
        </w:rPr>
        <w:t>。同时，社会福利与发展部制订了“提高和重申父亲福利方案”，该方案使父亲有机会提高自尊和加强他们履行父亲职责的能力。其他政府机构也实施了第</w:t>
      </w:r>
      <w:r>
        <w:rPr>
          <w:rFonts w:hint="eastAsia"/>
          <w:sz w:val="18"/>
        </w:rPr>
        <w:t>8187</w:t>
      </w:r>
      <w:r>
        <w:rPr>
          <w:rFonts w:hint="eastAsia"/>
          <w:sz w:val="18"/>
        </w:rPr>
        <w:t>号共和国法，以及公务员委员会关于弹性工作制、母亲利益、父亲利益以及特别假之类的其他通告。为使职业母亲安心工作，政府各机关还颁布各自的《行政令》，为她们的学前子女提供服务设施及日托中心。有关工作时间的政策修订不仅让妇女能够处理和平衡工作和家庭责任，而且还允许男性在家分担父母责任。</w:t>
      </w:r>
    </w:p>
  </w:footnote>
  <w:footnote w:id="4">
    <w:p w:rsidR="00957964" w:rsidRDefault="00957964">
      <w:pPr>
        <w:tabs>
          <w:tab w:val="left" w:pos="360"/>
        </w:tabs>
        <w:spacing w:after="80" w:line="280" w:lineRule="exact"/>
        <w:ind w:right="29"/>
        <w:rPr>
          <w:sz w:val="18"/>
        </w:rPr>
      </w:pPr>
      <w:r>
        <w:rPr>
          <w:rStyle w:val="FootnoteReference"/>
          <w:sz w:val="18"/>
          <w:szCs w:val="24"/>
        </w:rPr>
        <w:footnoteRef/>
      </w:r>
      <w:r>
        <w:rPr>
          <w:rFonts w:hint="eastAsia"/>
          <w:sz w:val="18"/>
        </w:rPr>
        <w:t xml:space="preserve">  </w:t>
      </w:r>
      <w:r>
        <w:rPr>
          <w:rFonts w:hint="eastAsia"/>
          <w:sz w:val="18"/>
        </w:rPr>
        <w:t>第</w:t>
      </w:r>
      <w:r>
        <w:rPr>
          <w:rFonts w:hint="eastAsia"/>
          <w:sz w:val="18"/>
        </w:rPr>
        <w:t>4</w:t>
      </w:r>
      <w:r>
        <w:rPr>
          <w:rFonts w:hint="eastAsia"/>
          <w:sz w:val="18"/>
        </w:rPr>
        <w:t>四条</w:t>
      </w:r>
      <w:r>
        <w:rPr>
          <w:rFonts w:hint="eastAsia"/>
          <w:sz w:val="18"/>
        </w:rPr>
        <w:t xml:space="preserve"> </w:t>
      </w:r>
      <w:r>
        <w:rPr>
          <w:rFonts w:eastAsia="KaiTi_GB2312" w:hint="eastAsia"/>
          <w:sz w:val="18"/>
        </w:rPr>
        <w:t>移民工人派遣</w:t>
      </w:r>
      <w:r>
        <w:rPr>
          <w:rFonts w:hint="eastAsia"/>
          <w:sz w:val="18"/>
        </w:rPr>
        <w:t>。国家将只向菲律宾移民工人权利得到保障的国家派遣海外工人。菲律宾政府承认以下方面是接收国保护海外菲律宾工人权利的保障：（</w:t>
      </w:r>
      <w:r>
        <w:rPr>
          <w:rFonts w:hint="eastAsia"/>
          <w:sz w:val="18"/>
        </w:rPr>
        <w:t>1</w:t>
      </w:r>
      <w:r>
        <w:rPr>
          <w:rFonts w:hint="eastAsia"/>
          <w:sz w:val="18"/>
        </w:rPr>
        <w:t>）接收国具有保护移民工人权利的劳动与社会法；（</w:t>
      </w:r>
      <w:r>
        <w:rPr>
          <w:rFonts w:hint="eastAsia"/>
          <w:sz w:val="18"/>
        </w:rPr>
        <w:t>2</w:t>
      </w:r>
      <w:r>
        <w:rPr>
          <w:rFonts w:hint="eastAsia"/>
          <w:sz w:val="18"/>
        </w:rPr>
        <w:t>）接收国是保护移民工人权利多边公约、声明或决议的签字国；（</w:t>
      </w:r>
      <w:r>
        <w:rPr>
          <w:rFonts w:hint="eastAsia"/>
          <w:sz w:val="18"/>
        </w:rPr>
        <w:t>3</w:t>
      </w:r>
      <w:r>
        <w:rPr>
          <w:rFonts w:hint="eastAsia"/>
          <w:sz w:val="18"/>
        </w:rPr>
        <w:t>）接收国与菲律宾签订了保护海外菲律宾工人权利的双边协定或安排；及（</w:t>
      </w:r>
      <w:r>
        <w:rPr>
          <w:rFonts w:hint="eastAsia"/>
          <w:sz w:val="18"/>
        </w:rPr>
        <w:t>4</w:t>
      </w:r>
      <w:r>
        <w:rPr>
          <w:rFonts w:hint="eastAsia"/>
          <w:sz w:val="18"/>
        </w:rPr>
        <w:t>）接收国正在采取积极和具体措施保护移民工人的权利。</w:t>
      </w:r>
    </w:p>
  </w:footnote>
  <w:footnote w:id="5">
    <w:p w:rsidR="00957964" w:rsidRDefault="00957964">
      <w:pPr>
        <w:tabs>
          <w:tab w:val="left" w:pos="360"/>
        </w:tabs>
        <w:spacing w:after="80" w:line="280" w:lineRule="exact"/>
        <w:ind w:right="29"/>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从</w:t>
      </w:r>
      <w:r>
        <w:rPr>
          <w:rFonts w:hint="eastAsia"/>
          <w:sz w:val="18"/>
          <w:szCs w:val="24"/>
        </w:rPr>
        <w:t>1995</w:t>
      </w:r>
      <w:r>
        <w:rPr>
          <w:rFonts w:hint="eastAsia"/>
          <w:sz w:val="18"/>
          <w:szCs w:val="24"/>
        </w:rPr>
        <w:t>年到</w:t>
      </w:r>
      <w:r>
        <w:rPr>
          <w:rFonts w:hint="eastAsia"/>
          <w:sz w:val="18"/>
          <w:szCs w:val="24"/>
        </w:rPr>
        <w:t>1999</w:t>
      </w:r>
      <w:r>
        <w:rPr>
          <w:rFonts w:hint="eastAsia"/>
          <w:sz w:val="18"/>
          <w:szCs w:val="24"/>
        </w:rPr>
        <w:t>年，全国共有</w:t>
      </w:r>
      <w:r>
        <w:rPr>
          <w:sz w:val="18"/>
          <w:szCs w:val="24"/>
        </w:rPr>
        <w:t>164 821</w:t>
      </w:r>
      <w:r>
        <w:rPr>
          <w:rFonts w:hint="eastAsia"/>
          <w:sz w:val="18"/>
          <w:szCs w:val="24"/>
        </w:rPr>
        <w:t>名弱势妇女享受到服务。在女毕业生中，共有</w:t>
      </w:r>
      <w:r>
        <w:rPr>
          <w:sz w:val="18"/>
          <w:szCs w:val="24"/>
        </w:rPr>
        <w:t>115 374</w:t>
      </w:r>
      <w:r>
        <w:rPr>
          <w:rFonts w:hint="eastAsia"/>
          <w:sz w:val="18"/>
          <w:szCs w:val="24"/>
        </w:rPr>
        <w:t>人通过个体经营或公开就业、庇护工场</w:t>
      </w:r>
      <w:r>
        <w:rPr>
          <w:rFonts w:hint="eastAsia"/>
          <w:sz w:val="18"/>
          <w:szCs w:val="24"/>
        </w:rPr>
        <w:t>/</w:t>
      </w:r>
      <w:r>
        <w:rPr>
          <w:rFonts w:hint="eastAsia"/>
          <w:sz w:val="18"/>
          <w:szCs w:val="24"/>
        </w:rPr>
        <w:t>社区制造或分包工作走进了劳动队伍。</w:t>
      </w:r>
    </w:p>
  </w:footnote>
  <w:footnote w:id="6">
    <w:p w:rsidR="00957964" w:rsidRDefault="00957964">
      <w:pPr>
        <w:tabs>
          <w:tab w:val="left" w:pos="360"/>
        </w:tabs>
        <w:spacing w:after="80" w:line="280" w:lineRule="exact"/>
        <w:ind w:right="29"/>
        <w:rPr>
          <w:sz w:val="18"/>
        </w:rPr>
      </w:pPr>
      <w:r>
        <w:rPr>
          <w:rStyle w:val="FootnoteReference"/>
          <w:sz w:val="18"/>
          <w:szCs w:val="24"/>
        </w:rPr>
        <w:footnoteRef/>
      </w:r>
      <w:r>
        <w:rPr>
          <w:sz w:val="18"/>
        </w:rPr>
        <w:t xml:space="preserve"> </w:t>
      </w:r>
      <w:r>
        <w:rPr>
          <w:rFonts w:hint="eastAsia"/>
          <w:sz w:val="18"/>
        </w:rPr>
        <w:t xml:space="preserve"> </w:t>
      </w:r>
      <w:r>
        <w:rPr>
          <w:rFonts w:hint="eastAsia"/>
          <w:sz w:val="18"/>
        </w:rPr>
        <w:t>技术培训分为下列几个层次：职前培训（</w:t>
      </w:r>
      <w:r>
        <w:rPr>
          <w:rFonts w:hint="eastAsia"/>
          <w:sz w:val="18"/>
        </w:rPr>
        <w:t>4-6</w:t>
      </w:r>
      <w:r>
        <w:rPr>
          <w:rFonts w:hint="eastAsia"/>
          <w:sz w:val="18"/>
        </w:rPr>
        <w:t>个月）、技能提高培训（</w:t>
      </w:r>
      <w:r>
        <w:rPr>
          <w:rFonts w:hint="eastAsia"/>
          <w:sz w:val="18"/>
        </w:rPr>
        <w:t>1-2</w:t>
      </w:r>
      <w:r>
        <w:rPr>
          <w:rFonts w:hint="eastAsia"/>
          <w:sz w:val="18"/>
        </w:rPr>
        <w:t>个月）、综合培训师培训（</w:t>
      </w:r>
      <w:r>
        <w:rPr>
          <w:rFonts w:hint="eastAsia"/>
          <w:sz w:val="18"/>
        </w:rPr>
        <w:t>18</w:t>
      </w:r>
      <w:r>
        <w:rPr>
          <w:rFonts w:hint="eastAsia"/>
          <w:sz w:val="18"/>
        </w:rPr>
        <w:t>个月）以及方法培训（</w:t>
      </w:r>
      <w:r>
        <w:rPr>
          <w:rFonts w:hint="eastAsia"/>
          <w:sz w:val="18"/>
        </w:rPr>
        <w:t>80</w:t>
      </w:r>
      <w:r>
        <w:rPr>
          <w:rFonts w:hint="eastAsia"/>
          <w:sz w:val="18"/>
        </w:rPr>
        <w:t>个小时）。培训课程既包括传统行业培训（食品加工、手工艺、家用器皿、服装、酒店及饭店管理），又包括非传统行业培训（汽车、陶瓷、电子、珠宝及金属</w:t>
      </w:r>
      <w:r>
        <w:rPr>
          <w:rFonts w:hint="eastAsia"/>
          <w:sz w:val="18"/>
        </w:rPr>
        <w:t>/</w:t>
      </w:r>
      <w:r>
        <w:rPr>
          <w:rFonts w:hint="eastAsia"/>
          <w:sz w:val="18"/>
        </w:rPr>
        <w:t>焊接）。自</w:t>
      </w:r>
      <w:r>
        <w:rPr>
          <w:rFonts w:hint="eastAsia"/>
          <w:sz w:val="18"/>
        </w:rPr>
        <w:t>1998</w:t>
      </w:r>
      <w:r>
        <w:rPr>
          <w:rFonts w:hint="eastAsia"/>
          <w:sz w:val="18"/>
        </w:rPr>
        <w:t>年成立以来，技术教育与技能发展局妇女中心在职前培训方面已培养出</w:t>
      </w:r>
      <w:r>
        <w:rPr>
          <w:sz w:val="18"/>
        </w:rPr>
        <w:t>1 569</w:t>
      </w:r>
      <w:r>
        <w:rPr>
          <w:rFonts w:hint="eastAsia"/>
          <w:sz w:val="18"/>
        </w:rPr>
        <w:t>名毕业生。能力</w:t>
      </w:r>
      <w:r>
        <w:rPr>
          <w:rFonts w:hint="eastAsia"/>
          <w:sz w:val="18"/>
        </w:rPr>
        <w:t>/</w:t>
      </w:r>
      <w:r>
        <w:rPr>
          <w:rFonts w:hint="eastAsia"/>
          <w:sz w:val="18"/>
        </w:rPr>
        <w:t>社会技巧培训包括创业发展、性别意识、领导能力、职业道德与价值开发、协作发展、社区组织、宣传与社会营销。</w:t>
      </w:r>
    </w:p>
  </w:footnote>
  <w:footnote w:id="7">
    <w:p w:rsidR="00957964" w:rsidRDefault="00957964">
      <w:pPr>
        <w:tabs>
          <w:tab w:val="left" w:pos="360"/>
        </w:tabs>
        <w:spacing w:after="80" w:line="280" w:lineRule="exact"/>
        <w:ind w:right="29"/>
        <w:rPr>
          <w:sz w:val="18"/>
        </w:rPr>
      </w:pPr>
      <w:r>
        <w:rPr>
          <w:rStyle w:val="FootnoteReference"/>
          <w:sz w:val="18"/>
          <w:szCs w:val="24"/>
        </w:rPr>
        <w:footnoteRef/>
      </w:r>
      <w:r>
        <w:rPr>
          <w:rFonts w:hint="eastAsia"/>
          <w:sz w:val="18"/>
        </w:rPr>
        <w:t xml:space="preserve">  </w:t>
      </w:r>
      <w:r>
        <w:rPr>
          <w:rFonts w:hint="eastAsia"/>
          <w:sz w:val="18"/>
        </w:rPr>
        <w:t>例如，菲律宾采取了积极措施，确保女性工人因性别原因而受到保护。《劳动法典》第</w:t>
      </w:r>
      <w:r>
        <w:rPr>
          <w:rFonts w:hint="eastAsia"/>
          <w:sz w:val="18"/>
        </w:rPr>
        <w:t>132</w:t>
      </w:r>
      <w:r>
        <w:rPr>
          <w:rFonts w:hint="eastAsia"/>
          <w:sz w:val="18"/>
        </w:rPr>
        <w:t>条限制妇女从事某些形式的夜间工作。第</w:t>
      </w:r>
      <w:r>
        <w:rPr>
          <w:rFonts w:hint="eastAsia"/>
          <w:sz w:val="18"/>
        </w:rPr>
        <w:t>138</w:t>
      </w:r>
      <w:r>
        <w:rPr>
          <w:rFonts w:hint="eastAsia"/>
          <w:sz w:val="18"/>
        </w:rPr>
        <w:t>条要求按照适当的标准，为女性工人提供充分的设施，以确保她们的安全和健康。第</w:t>
      </w:r>
      <w:r>
        <w:rPr>
          <w:rFonts w:hint="eastAsia"/>
          <w:sz w:val="18"/>
        </w:rPr>
        <w:t>139</w:t>
      </w:r>
      <w:r>
        <w:rPr>
          <w:rFonts w:hint="eastAsia"/>
          <w:sz w:val="18"/>
        </w:rPr>
        <w:t>条规定，按照劳动和社会立法，在夜总会、鸡尾酒会、按摩院、酒吧或类似场所工作的女性应视为这些单位的雇员。</w:t>
      </w:r>
    </w:p>
    <w:p w:rsidR="00957964" w:rsidRDefault="00957964">
      <w:pPr>
        <w:tabs>
          <w:tab w:val="left" w:pos="360"/>
        </w:tabs>
        <w:spacing w:after="80" w:line="280" w:lineRule="exact"/>
        <w:ind w:right="29"/>
        <w:rPr>
          <w:rFonts w:hint="eastAsia"/>
          <w:sz w:val="18"/>
          <w:szCs w:val="24"/>
        </w:rPr>
      </w:pPr>
      <w:r>
        <w:rPr>
          <w:rFonts w:hint="eastAsia"/>
          <w:sz w:val="18"/>
          <w:szCs w:val="24"/>
        </w:rPr>
        <w:t>出于健康考虑，第</w:t>
      </w:r>
      <w:r>
        <w:rPr>
          <w:rFonts w:hint="eastAsia"/>
          <w:sz w:val="18"/>
          <w:szCs w:val="24"/>
        </w:rPr>
        <w:t>139</w:t>
      </w:r>
      <w:r>
        <w:rPr>
          <w:rFonts w:hint="eastAsia"/>
          <w:sz w:val="18"/>
          <w:szCs w:val="24"/>
        </w:rPr>
        <w:t>条规定</w:t>
      </w:r>
      <w:r>
        <w:rPr>
          <w:rFonts w:hint="eastAsia"/>
          <w:sz w:val="18"/>
          <w:szCs w:val="24"/>
        </w:rPr>
        <w:t>15</w:t>
      </w:r>
      <w:r>
        <w:rPr>
          <w:rFonts w:hint="eastAsia"/>
          <w:sz w:val="18"/>
          <w:szCs w:val="24"/>
        </w:rPr>
        <w:t>岁为最低就业年龄，并限定了他们每天的工作时间和工作天数。</w:t>
      </w:r>
      <w:r>
        <w:rPr>
          <w:rFonts w:hint="eastAsia"/>
          <w:sz w:val="18"/>
          <w:szCs w:val="24"/>
        </w:rPr>
        <w:t xml:space="preserve"> </w:t>
      </w:r>
      <w:r>
        <w:rPr>
          <w:rFonts w:hint="eastAsia"/>
          <w:sz w:val="18"/>
          <w:szCs w:val="24"/>
        </w:rPr>
        <w:t>该法典还规定从事危险或有害行业的企业不得</w:t>
      </w:r>
      <w:r>
        <w:rPr>
          <w:rFonts w:hint="eastAsia"/>
          <w:sz w:val="18"/>
        </w:rPr>
        <w:t>雇用</w:t>
      </w:r>
      <w:r>
        <w:rPr>
          <w:rFonts w:hint="eastAsia"/>
          <w:sz w:val="18"/>
          <w:szCs w:val="24"/>
        </w:rPr>
        <w:t>18</w:t>
      </w:r>
      <w:r>
        <w:rPr>
          <w:rFonts w:hint="eastAsia"/>
          <w:sz w:val="18"/>
          <w:szCs w:val="24"/>
        </w:rPr>
        <w:t>岁以下的工人。</w:t>
      </w:r>
    </w:p>
    <w:p w:rsidR="00957964" w:rsidRDefault="00957964">
      <w:pPr>
        <w:tabs>
          <w:tab w:val="left" w:pos="360"/>
        </w:tabs>
        <w:spacing w:after="80" w:line="280" w:lineRule="exact"/>
        <w:ind w:right="29"/>
        <w:rPr>
          <w:sz w:val="18"/>
        </w:rPr>
      </w:pPr>
      <w:r>
        <w:rPr>
          <w:rFonts w:hint="eastAsia"/>
          <w:sz w:val="18"/>
        </w:rPr>
        <w:t>对于在家工作的产业工人，基于其工作岗位或地点的考虑，《劳动法典》规定保护他们的权利，尤其根据劳工部长所确立的标准确保他们得到一般福利和保护。</w:t>
      </w:r>
    </w:p>
  </w:footnote>
  <w:footnote w:id="8">
    <w:p w:rsidR="00957964" w:rsidRDefault="00957964">
      <w:pPr>
        <w:tabs>
          <w:tab w:val="left" w:pos="360"/>
        </w:tabs>
        <w:spacing w:after="80" w:line="280" w:lineRule="exact"/>
        <w:ind w:right="29"/>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为企业发展而开展的社区培训为政府扶贫的核心计划提供了一种培训和发展方法，因此，是在一个明确界定的领域进行的。其目的在于控制农业部门的劳动力流动，为失业者提供经济机会，提高非正规行业经营者与工人的生产力和收益率。</w:t>
      </w:r>
    </w:p>
    <w:p w:rsidR="00957964" w:rsidRDefault="00957964">
      <w:pPr>
        <w:pStyle w:val="a3"/>
        <w:tabs>
          <w:tab w:val="num" w:pos="0"/>
          <w:tab w:val="left" w:pos="810"/>
        </w:tabs>
        <w:adjustRightInd w:val="0"/>
        <w:spacing w:after="80" w:line="280" w:lineRule="exact"/>
        <w:textAlignment w:val="baseline"/>
        <w:rPr>
          <w:rFonts w:hint="eastAsia"/>
          <w:kern w:val="0"/>
        </w:rPr>
      </w:pPr>
      <w:r>
        <w:rPr>
          <w:rFonts w:hint="eastAsia"/>
          <w:kern w:val="0"/>
        </w:rPr>
        <w:t>社区培训与就业协调处是技术教育与技能发展局在地方实施社区培训计划的中间机构。作为地方政府部门的正式员工，社区培训与就业协调员在社区发展方面发挥着举足轻重的作用。</w:t>
      </w:r>
    </w:p>
    <w:p w:rsidR="00957964" w:rsidRDefault="00957964">
      <w:pPr>
        <w:tabs>
          <w:tab w:val="num" w:pos="0"/>
          <w:tab w:val="left" w:pos="810"/>
        </w:tabs>
        <w:spacing w:after="80" w:line="280" w:lineRule="exact"/>
        <w:rPr>
          <w:sz w:val="18"/>
          <w:szCs w:val="24"/>
        </w:rPr>
      </w:pPr>
      <w:r>
        <w:rPr>
          <w:rFonts w:hint="eastAsia"/>
          <w:sz w:val="18"/>
          <w:szCs w:val="24"/>
        </w:rPr>
        <w:t>社区培训与就业协调处的任务是评估、研究和规划培训课程的实施，这些培训课程将有助于发展和扩大社区经济。它们的工作是通过其他参与者开展培训。截至</w:t>
      </w:r>
      <w:r>
        <w:rPr>
          <w:rFonts w:hint="eastAsia"/>
          <w:sz w:val="18"/>
          <w:szCs w:val="24"/>
        </w:rPr>
        <w:t>2004</w:t>
      </w:r>
      <w:r>
        <w:rPr>
          <w:rFonts w:hint="eastAsia"/>
          <w:sz w:val="18"/>
          <w:szCs w:val="24"/>
        </w:rPr>
        <w:t>年，全国共有</w:t>
      </w:r>
      <w:r>
        <w:rPr>
          <w:sz w:val="18"/>
          <w:szCs w:val="24"/>
        </w:rPr>
        <w:t>1 124</w:t>
      </w:r>
      <w:r>
        <w:rPr>
          <w:rFonts w:hint="eastAsia"/>
          <w:sz w:val="18"/>
          <w:szCs w:val="24"/>
        </w:rPr>
        <w:t>个社区培训与就业协调处。</w:t>
      </w:r>
    </w:p>
  </w:footnote>
  <w:footnote w:id="9">
    <w:p w:rsidR="00957964" w:rsidRDefault="00957964">
      <w:pPr>
        <w:tabs>
          <w:tab w:val="num" w:pos="0"/>
          <w:tab w:val="left" w:pos="810"/>
        </w:tabs>
        <w:spacing w:after="80" w:line="280" w:lineRule="exact"/>
        <w:rPr>
          <w:sz w:val="18"/>
        </w:rPr>
      </w:pPr>
      <w:r>
        <w:rPr>
          <w:rStyle w:val="FootnoteReference"/>
          <w:sz w:val="18"/>
          <w:szCs w:val="24"/>
        </w:rPr>
        <w:footnoteRef/>
      </w:r>
      <w:r>
        <w:rPr>
          <w:rFonts w:hint="eastAsia"/>
          <w:sz w:val="18"/>
        </w:rPr>
        <w:t xml:space="preserve">  </w:t>
      </w:r>
      <w:r>
        <w:rPr>
          <w:rFonts w:hint="eastAsia"/>
          <w:sz w:val="18"/>
        </w:rPr>
        <w:t>劳动力指导方案包括</w:t>
      </w:r>
      <w:r>
        <w:rPr>
          <w:rFonts w:hint="eastAsia"/>
          <w:sz w:val="18"/>
        </w:rPr>
        <w:t>12</w:t>
      </w:r>
      <w:r>
        <w:rPr>
          <w:rFonts w:hint="eastAsia"/>
          <w:sz w:val="18"/>
        </w:rPr>
        <w:t>个大项</w:t>
      </w:r>
      <w:r>
        <w:rPr>
          <w:rFonts w:hint="eastAsia"/>
          <w:sz w:val="18"/>
          <w:lang w:val="en-AU"/>
        </w:rPr>
        <w:t>，</w:t>
      </w:r>
      <w:r>
        <w:rPr>
          <w:rFonts w:hint="eastAsia"/>
          <w:sz w:val="18"/>
        </w:rPr>
        <w:t>分为下列几个阶段</w:t>
      </w:r>
      <w:r>
        <w:rPr>
          <w:rFonts w:hint="eastAsia"/>
          <w:sz w:val="18"/>
          <w:lang w:val="en-AU"/>
        </w:rPr>
        <w:t>：（</w:t>
      </w:r>
      <w:r>
        <w:rPr>
          <w:rFonts w:hint="eastAsia"/>
          <w:sz w:val="18"/>
        </w:rPr>
        <w:t>a</w:t>
      </w:r>
      <w:r>
        <w:rPr>
          <w:rFonts w:hint="eastAsia"/>
          <w:sz w:val="18"/>
          <w:lang w:val="en-AU"/>
        </w:rPr>
        <w:t>）</w:t>
      </w:r>
      <w:r>
        <w:rPr>
          <w:rFonts w:hint="eastAsia"/>
          <w:sz w:val="18"/>
        </w:rPr>
        <w:t>准备阶段</w:t>
      </w:r>
      <w:r>
        <w:rPr>
          <w:rFonts w:hint="eastAsia"/>
          <w:sz w:val="18"/>
          <w:lang w:val="en-AU"/>
        </w:rPr>
        <w:t>，</w:t>
      </w:r>
      <w:r>
        <w:rPr>
          <w:rFonts w:hint="eastAsia"/>
          <w:sz w:val="18"/>
        </w:rPr>
        <w:t>包括基于大众的</w:t>
      </w:r>
      <w:r>
        <w:rPr>
          <w:rFonts w:hint="eastAsia"/>
          <w:sz w:val="18"/>
          <w:lang w:val="en-AU"/>
        </w:rPr>
        <w:t>（</w:t>
      </w:r>
      <w:r>
        <w:rPr>
          <w:rFonts w:hint="eastAsia"/>
          <w:sz w:val="18"/>
        </w:rPr>
        <w:t>医疗、社会中介及同行</w:t>
      </w:r>
      <w:r>
        <w:rPr>
          <w:rFonts w:hint="eastAsia"/>
          <w:sz w:val="18"/>
          <w:lang w:val="en-AU"/>
        </w:rPr>
        <w:t>）</w:t>
      </w:r>
      <w:r>
        <w:rPr>
          <w:rFonts w:hint="eastAsia"/>
          <w:sz w:val="18"/>
        </w:rPr>
        <w:t>培训、招聘、激励和职业信息活动</w:t>
      </w:r>
      <w:r>
        <w:rPr>
          <w:rFonts w:hint="eastAsia"/>
          <w:sz w:val="18"/>
          <w:lang w:val="en-AU"/>
        </w:rPr>
        <w:t>；（</w:t>
      </w:r>
      <w:r>
        <w:rPr>
          <w:rFonts w:hint="eastAsia"/>
          <w:sz w:val="18"/>
        </w:rPr>
        <w:t>b</w:t>
      </w:r>
      <w:r>
        <w:rPr>
          <w:rFonts w:hint="eastAsia"/>
          <w:sz w:val="18"/>
          <w:lang w:val="en-AU"/>
        </w:rPr>
        <w:t>）</w:t>
      </w:r>
      <w:r>
        <w:rPr>
          <w:rFonts w:hint="eastAsia"/>
          <w:sz w:val="18"/>
        </w:rPr>
        <w:t>培训前阶段</w:t>
      </w:r>
      <w:r>
        <w:rPr>
          <w:rFonts w:hint="eastAsia"/>
          <w:sz w:val="18"/>
          <w:lang w:val="en-AU"/>
        </w:rPr>
        <w:t>，</w:t>
      </w:r>
      <w:r>
        <w:rPr>
          <w:rFonts w:hint="eastAsia"/>
          <w:sz w:val="18"/>
        </w:rPr>
        <w:t>包括申请处理、客户评估、入学通知以及培训导入</w:t>
      </w:r>
      <w:r>
        <w:rPr>
          <w:rFonts w:hint="eastAsia"/>
          <w:sz w:val="18"/>
          <w:lang w:val="en-AU"/>
        </w:rPr>
        <w:t>；（</w:t>
      </w:r>
      <w:r>
        <w:rPr>
          <w:rFonts w:hint="eastAsia"/>
          <w:sz w:val="18"/>
        </w:rPr>
        <w:t>c</w:t>
      </w:r>
      <w:r>
        <w:rPr>
          <w:rFonts w:hint="eastAsia"/>
          <w:sz w:val="18"/>
          <w:lang w:val="en-AU"/>
        </w:rPr>
        <w:t>）</w:t>
      </w:r>
      <w:r>
        <w:rPr>
          <w:rFonts w:hint="eastAsia"/>
          <w:sz w:val="18"/>
        </w:rPr>
        <w:t>培训阶段</w:t>
      </w:r>
      <w:r>
        <w:rPr>
          <w:rFonts w:hint="eastAsia"/>
          <w:sz w:val="18"/>
          <w:lang w:val="en-AU"/>
        </w:rPr>
        <w:t>，</w:t>
      </w:r>
      <w:r>
        <w:rPr>
          <w:rFonts w:hint="eastAsia"/>
          <w:sz w:val="18"/>
        </w:rPr>
        <w:t>包括在中心内咨询、入职及毕业</w:t>
      </w:r>
      <w:r>
        <w:rPr>
          <w:rFonts w:hint="eastAsia"/>
          <w:sz w:val="18"/>
          <w:lang w:val="en-AU"/>
        </w:rPr>
        <w:t>；（</w:t>
      </w:r>
      <w:r>
        <w:rPr>
          <w:rFonts w:hint="eastAsia"/>
          <w:sz w:val="18"/>
        </w:rPr>
        <w:t>d</w:t>
      </w:r>
      <w:r>
        <w:rPr>
          <w:rFonts w:hint="eastAsia"/>
          <w:sz w:val="18"/>
          <w:lang w:val="en-AU"/>
        </w:rPr>
        <w:t>）</w:t>
      </w:r>
      <w:r>
        <w:rPr>
          <w:rFonts w:hint="eastAsia"/>
          <w:sz w:val="18"/>
        </w:rPr>
        <w:t>培训后阶段</w:t>
      </w:r>
      <w:r>
        <w:rPr>
          <w:rFonts w:hint="eastAsia"/>
          <w:sz w:val="18"/>
          <w:lang w:val="en-AU"/>
        </w:rPr>
        <w:t>，</w:t>
      </w:r>
      <w:r>
        <w:rPr>
          <w:rFonts w:hint="eastAsia"/>
          <w:sz w:val="18"/>
        </w:rPr>
        <w:t>包括安置与个体经营协助、跟踪、再培训及技能提高帮助。</w:t>
      </w:r>
    </w:p>
  </w:footnote>
  <w:footnote w:id="10">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即使双轨培训体制的整体普及性尚不确定，但该体制前途十分光明。双轨培训机构是一种高质量的新型专业化组织，其产品种类繁多，配备更好，产业与培训机构关系更加密切，主要用以满足高知识含量职业的需求。</w:t>
      </w:r>
    </w:p>
    <w:p w:rsidR="00957964" w:rsidRDefault="00957964">
      <w:pPr>
        <w:tabs>
          <w:tab w:val="num" w:pos="0"/>
          <w:tab w:val="left" w:pos="810"/>
        </w:tabs>
        <w:spacing w:after="80" w:line="280" w:lineRule="exact"/>
        <w:rPr>
          <w:sz w:val="18"/>
          <w:szCs w:val="24"/>
        </w:rPr>
      </w:pPr>
      <w:r>
        <w:rPr>
          <w:rFonts w:hint="eastAsia"/>
          <w:sz w:val="18"/>
          <w:szCs w:val="24"/>
        </w:rPr>
        <w:t>实习制的功能更像“就业”，而不是“培训”，其效果受法定期限和行业的限制。尽管目前依然需要实习制，在手工艺行业更是如此，但有关实习制的立法需要根本改变。</w:t>
      </w:r>
    </w:p>
  </w:footnote>
  <w:footnote w:id="11">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技能大赛的举办有助于发现年轻产业技能工人和技术–职业教育与培训机构毕业生的优秀技能。技能比赛包括在全国进行的一系列地方、省、行业及地区比赛。全国比赛的获奖者将进一步参加国际技能比赛，如东盟技能大赛和由国际职业培训组织举办的世界技能大赛。</w:t>
      </w:r>
    </w:p>
  </w:footnote>
  <w:footnote w:id="12">
    <w:p w:rsidR="00957964" w:rsidRDefault="00957964">
      <w:pPr>
        <w:tabs>
          <w:tab w:val="num" w:pos="0"/>
          <w:tab w:val="left" w:pos="810"/>
        </w:tabs>
        <w:spacing w:after="80" w:line="280" w:lineRule="exact"/>
        <w:rPr>
          <w:sz w:val="18"/>
        </w:rPr>
      </w:pPr>
      <w:r>
        <w:rPr>
          <w:rStyle w:val="FootnoteReference"/>
          <w:sz w:val="18"/>
          <w:szCs w:val="24"/>
        </w:rPr>
        <w:footnoteRef/>
      </w:r>
      <w:r>
        <w:rPr>
          <w:sz w:val="18"/>
        </w:rPr>
        <w:t xml:space="preserve"> </w:t>
      </w:r>
      <w:r>
        <w:rPr>
          <w:rFonts w:hint="eastAsia"/>
          <w:sz w:val="18"/>
        </w:rPr>
        <w:t xml:space="preserve"> </w:t>
      </w:r>
      <w:r>
        <w:rPr>
          <w:rFonts w:hint="eastAsia"/>
          <w:sz w:val="18"/>
        </w:rPr>
        <w:t>在在职培训、就业和奖学金方面，技术教育与技能发展局妇女中心与私人公司、非政府组织以及地方政府部门保持着密切的联系。在创业发展方面，妇女中心通过培训–就业一站式服务不断向客户提供劳动力市场信息。中心还特别向女企业家提供免费网络培训，以便她们能够从事电子商务。在技术教育与技能发展局–联合国开发计划署项目的支持下，培训–就业一站式服务得到了进一步加强。妇女产品的销售与菲律宾营销公司捆绑在一起，目前有</w:t>
      </w:r>
      <w:r>
        <w:rPr>
          <w:rFonts w:hint="eastAsia"/>
          <w:sz w:val="18"/>
        </w:rPr>
        <w:t>42</w:t>
      </w:r>
      <w:r>
        <w:rPr>
          <w:rFonts w:hint="eastAsia"/>
          <w:sz w:val="18"/>
        </w:rPr>
        <w:t>种产品在大马尼拉区的商场中销售，并有</w:t>
      </w:r>
      <w:r>
        <w:rPr>
          <w:rFonts w:hint="eastAsia"/>
          <w:sz w:val="18"/>
        </w:rPr>
        <w:t>4</w:t>
      </w:r>
      <w:r>
        <w:rPr>
          <w:rFonts w:hint="eastAsia"/>
          <w:sz w:val="18"/>
        </w:rPr>
        <w:t>种将出口到美国。为了在机构内部和技术–职业教育与培训行业，加大支持性别与发展方案的力度，技术教育与技能发展局–联合国开发计划署项目为</w:t>
      </w:r>
      <w:r>
        <w:rPr>
          <w:rFonts w:hint="eastAsia"/>
          <w:sz w:val="18"/>
        </w:rPr>
        <w:t>51</w:t>
      </w:r>
      <w:r>
        <w:rPr>
          <w:rFonts w:hint="eastAsia"/>
          <w:sz w:val="18"/>
        </w:rPr>
        <w:t>名中层经理和</w:t>
      </w:r>
      <w:r>
        <w:rPr>
          <w:rFonts w:hint="eastAsia"/>
          <w:sz w:val="18"/>
        </w:rPr>
        <w:t>13</w:t>
      </w:r>
      <w:r>
        <w:rPr>
          <w:rFonts w:hint="eastAsia"/>
          <w:sz w:val="18"/>
        </w:rPr>
        <w:t>名省级主管的培训提供了支持，这样，将性别与发展方案纳入技术–职业教育与培训项目的工作也取得了进展。</w:t>
      </w:r>
    </w:p>
  </w:footnote>
  <w:footnote w:id="13">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《宪法》第</w:t>
      </w:r>
      <w:r>
        <w:rPr>
          <w:rFonts w:hint="eastAsia"/>
          <w:sz w:val="18"/>
          <w:szCs w:val="24"/>
        </w:rPr>
        <w:t>2</w:t>
      </w:r>
      <w:r>
        <w:rPr>
          <w:rFonts w:hint="eastAsia"/>
          <w:sz w:val="18"/>
          <w:szCs w:val="24"/>
        </w:rPr>
        <w:t>条第</w:t>
      </w:r>
      <w:r>
        <w:rPr>
          <w:rFonts w:hint="eastAsia"/>
          <w:sz w:val="18"/>
          <w:szCs w:val="24"/>
        </w:rPr>
        <w:t>14</w:t>
      </w:r>
      <w:r>
        <w:rPr>
          <w:rFonts w:hint="eastAsia"/>
          <w:sz w:val="18"/>
          <w:szCs w:val="24"/>
        </w:rPr>
        <w:t>款规定，国家承认妇女在国家建设中所发挥的</w:t>
      </w:r>
      <w:r>
        <w:rPr>
          <w:rFonts w:hint="eastAsia"/>
          <w:sz w:val="18"/>
        </w:rPr>
        <w:t>作用</w:t>
      </w:r>
      <w:r>
        <w:rPr>
          <w:rFonts w:hint="eastAsia"/>
          <w:sz w:val="18"/>
          <w:szCs w:val="24"/>
        </w:rPr>
        <w:t>，并确保法律面前男女基本平等。《宪法》第</w:t>
      </w:r>
      <w:r>
        <w:rPr>
          <w:rFonts w:hint="eastAsia"/>
          <w:sz w:val="18"/>
          <w:szCs w:val="24"/>
        </w:rPr>
        <w:t>3</w:t>
      </w:r>
      <w:r>
        <w:rPr>
          <w:rFonts w:hint="eastAsia"/>
          <w:sz w:val="18"/>
          <w:szCs w:val="24"/>
        </w:rPr>
        <w:t>条第</w:t>
      </w:r>
      <w:r>
        <w:rPr>
          <w:rFonts w:hint="eastAsia"/>
          <w:sz w:val="18"/>
          <w:szCs w:val="24"/>
        </w:rPr>
        <w:t>1</w:t>
      </w:r>
      <w:r>
        <w:rPr>
          <w:rFonts w:hint="eastAsia"/>
          <w:sz w:val="18"/>
          <w:szCs w:val="24"/>
        </w:rPr>
        <w:t>款还确保人人享有同等的法律保护。《宪法》第</w:t>
      </w:r>
      <w:r>
        <w:rPr>
          <w:rFonts w:hint="eastAsia"/>
          <w:sz w:val="18"/>
          <w:szCs w:val="24"/>
        </w:rPr>
        <w:t>3</w:t>
      </w:r>
      <w:r>
        <w:rPr>
          <w:rFonts w:hint="eastAsia"/>
          <w:sz w:val="18"/>
          <w:szCs w:val="24"/>
        </w:rPr>
        <w:t>条第</w:t>
      </w:r>
      <w:r>
        <w:rPr>
          <w:rFonts w:hint="eastAsia"/>
          <w:sz w:val="18"/>
          <w:szCs w:val="24"/>
        </w:rPr>
        <w:t>3</w:t>
      </w:r>
      <w:r>
        <w:rPr>
          <w:rFonts w:hint="eastAsia"/>
          <w:sz w:val="18"/>
          <w:szCs w:val="24"/>
        </w:rPr>
        <w:t>款进一步确保对男女劳动者提供保护。</w:t>
      </w:r>
    </w:p>
  </w:footnote>
  <w:footnote w:id="14">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菲律宾《权利法案》第</w:t>
      </w:r>
      <w:r>
        <w:rPr>
          <w:rFonts w:hint="eastAsia"/>
          <w:sz w:val="18"/>
          <w:szCs w:val="24"/>
        </w:rPr>
        <w:t>8</w:t>
      </w:r>
      <w:r>
        <w:rPr>
          <w:rFonts w:hint="eastAsia"/>
          <w:sz w:val="18"/>
          <w:szCs w:val="24"/>
        </w:rPr>
        <w:t>条规定“人民，包括在公共部门和私人部门中就业的人民，有权出于不违反法律之目的，成立工会、协会或社团，这种权利不应受到减损”。除长期保护结社自由的权利外，</w:t>
      </w:r>
      <w:r>
        <w:rPr>
          <w:rFonts w:hint="eastAsia"/>
          <w:sz w:val="18"/>
          <w:szCs w:val="24"/>
        </w:rPr>
        <w:t>1987</w:t>
      </w:r>
      <w:r>
        <w:rPr>
          <w:rFonts w:hint="eastAsia"/>
          <w:sz w:val="18"/>
          <w:szCs w:val="24"/>
        </w:rPr>
        <w:t>年《宪法》的制订者认为有必要将私人和公共部门的工会视为自由与民主组织的重要典范。</w:t>
      </w:r>
      <w:r>
        <w:rPr>
          <w:rFonts w:hint="eastAsia"/>
          <w:sz w:val="18"/>
        </w:rPr>
        <w:t>《权利法案》国这一突出规定同时承认了“准备工作文件”中的以下声明：尽管《世界人权宣言》对结社自由做出了规定，但仍应将工会权利特别条款纳入《公约》。实际上，有关《菲律宾宪法》结社自由条款的所谓“莱卢姆（</w:t>
      </w:r>
      <w:r>
        <w:rPr>
          <w:sz w:val="18"/>
        </w:rPr>
        <w:t>Lerum</w:t>
      </w:r>
      <w:r>
        <w:rPr>
          <w:rFonts w:hint="eastAsia"/>
          <w:sz w:val="18"/>
        </w:rPr>
        <w:t>）修订”认为，对结社自由做出一般性规定是不够的，主张将工会权利保护作为享有一般经济权利，尤其是满意工作条件权利的“基本条件”。此外，</w:t>
      </w:r>
      <w:r>
        <w:rPr>
          <w:rFonts w:hint="eastAsia"/>
          <w:sz w:val="18"/>
        </w:rPr>
        <w:t>1987</w:t>
      </w:r>
      <w:r>
        <w:rPr>
          <w:rFonts w:hint="eastAsia"/>
          <w:sz w:val="18"/>
        </w:rPr>
        <w:t>年《宪法》的第</w:t>
      </w:r>
      <w:r>
        <w:rPr>
          <w:rFonts w:hint="eastAsia"/>
          <w:sz w:val="18"/>
        </w:rPr>
        <w:t>13</w:t>
      </w:r>
      <w:r>
        <w:rPr>
          <w:rFonts w:hint="eastAsia"/>
          <w:sz w:val="18"/>
        </w:rPr>
        <w:t>条（“社会公平与人权”）第</w:t>
      </w:r>
      <w:r>
        <w:rPr>
          <w:rFonts w:hint="eastAsia"/>
          <w:sz w:val="18"/>
        </w:rPr>
        <w:t>3</w:t>
      </w:r>
      <w:r>
        <w:rPr>
          <w:rFonts w:hint="eastAsia"/>
          <w:sz w:val="18"/>
        </w:rPr>
        <w:t>款要求国家“确保所有工人的自我组织权利”。第</w:t>
      </w:r>
      <w:r>
        <w:rPr>
          <w:rFonts w:hint="eastAsia"/>
          <w:sz w:val="18"/>
        </w:rPr>
        <w:t>13</w:t>
      </w:r>
      <w:r>
        <w:rPr>
          <w:rFonts w:hint="eastAsia"/>
          <w:sz w:val="18"/>
        </w:rPr>
        <w:t>条的基本依据是实现社会公平为实现基本人权、促进人类尊严和有效参与民主进程奠定了物质和社会基础</w:t>
      </w:r>
      <w:r>
        <w:rPr>
          <w:rFonts w:hint="eastAsia"/>
          <w:sz w:val="18"/>
          <w:szCs w:val="24"/>
        </w:rPr>
        <w:t>。</w:t>
      </w:r>
    </w:p>
    <w:p w:rsidR="00957964" w:rsidRDefault="00957964">
      <w:pPr>
        <w:tabs>
          <w:tab w:val="num" w:pos="0"/>
          <w:tab w:val="left" w:pos="810"/>
        </w:tabs>
        <w:spacing w:after="80" w:line="280" w:lineRule="exact"/>
        <w:rPr>
          <w:rFonts w:hint="eastAsia"/>
          <w:sz w:val="18"/>
          <w:szCs w:val="24"/>
        </w:rPr>
      </w:pPr>
      <w:r>
        <w:rPr>
          <w:rFonts w:hint="eastAsia"/>
          <w:sz w:val="18"/>
          <w:szCs w:val="24"/>
        </w:rPr>
        <w:t>为实施宪法的这些规定，可</w:t>
      </w:r>
      <w:r>
        <w:rPr>
          <w:rFonts w:hint="eastAsia"/>
          <w:sz w:val="18"/>
        </w:rPr>
        <w:t>适用</w:t>
      </w:r>
      <w:r>
        <w:rPr>
          <w:rFonts w:hint="eastAsia"/>
          <w:sz w:val="18"/>
          <w:szCs w:val="24"/>
        </w:rPr>
        <w:t>两个对雇员自我组织权做出了规定的法律，私人部门可适用菲律宾《劳动法典》，公立部门可适用第</w:t>
      </w:r>
      <w:r>
        <w:rPr>
          <w:rFonts w:hint="eastAsia"/>
          <w:sz w:val="18"/>
          <w:szCs w:val="24"/>
        </w:rPr>
        <w:t>180</w:t>
      </w:r>
      <w:r>
        <w:rPr>
          <w:rFonts w:hint="eastAsia"/>
          <w:sz w:val="18"/>
          <w:szCs w:val="24"/>
        </w:rPr>
        <w:t>号总统令（</w:t>
      </w:r>
      <w:r>
        <w:rPr>
          <w:rFonts w:hint="eastAsia"/>
          <w:sz w:val="18"/>
          <w:szCs w:val="24"/>
        </w:rPr>
        <w:t>1987</w:t>
      </w:r>
      <w:r>
        <w:rPr>
          <w:rFonts w:hint="eastAsia"/>
          <w:sz w:val="18"/>
          <w:szCs w:val="24"/>
        </w:rPr>
        <w:t>年系列）。</w:t>
      </w:r>
    </w:p>
  </w:footnote>
  <w:footnote w:id="15">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工会成员在财务或信托方面的权利包括：（</w:t>
      </w:r>
      <w:r>
        <w:rPr>
          <w:rFonts w:hint="eastAsia"/>
          <w:sz w:val="18"/>
          <w:szCs w:val="24"/>
        </w:rPr>
        <w:t>a</w:t>
      </w:r>
      <w:r>
        <w:rPr>
          <w:rFonts w:hint="eastAsia"/>
          <w:sz w:val="18"/>
          <w:szCs w:val="24"/>
        </w:rPr>
        <w:t>）有权反对肆意、苛刻或过度性收费和罚款；（</w:t>
      </w:r>
      <w:r>
        <w:rPr>
          <w:rFonts w:hint="eastAsia"/>
          <w:sz w:val="18"/>
          <w:szCs w:val="24"/>
        </w:rPr>
        <w:t>b</w:t>
      </w:r>
      <w:r>
        <w:rPr>
          <w:rFonts w:hint="eastAsia"/>
          <w:sz w:val="18"/>
          <w:szCs w:val="24"/>
        </w:rPr>
        <w:t>）有权根据工会章程和附则要求对所有财务事项</w:t>
      </w:r>
      <w:r>
        <w:rPr>
          <w:rFonts w:hint="eastAsia"/>
          <w:sz w:val="18"/>
        </w:rPr>
        <w:t>提供</w:t>
      </w:r>
      <w:r>
        <w:rPr>
          <w:rFonts w:hint="eastAsia"/>
          <w:sz w:val="18"/>
          <w:szCs w:val="24"/>
        </w:rPr>
        <w:t>详尽的报告；（</w:t>
      </w:r>
      <w:r>
        <w:rPr>
          <w:rFonts w:hint="eastAsia"/>
          <w:sz w:val="18"/>
          <w:szCs w:val="24"/>
        </w:rPr>
        <w:t>c</w:t>
      </w:r>
      <w:r>
        <w:rPr>
          <w:rFonts w:hint="eastAsia"/>
          <w:sz w:val="18"/>
          <w:szCs w:val="24"/>
        </w:rPr>
        <w:t>）有权反对未经授权收取各种费用或其他缴款；（</w:t>
      </w:r>
      <w:r>
        <w:rPr>
          <w:rFonts w:hint="eastAsia"/>
          <w:sz w:val="18"/>
          <w:szCs w:val="24"/>
        </w:rPr>
        <w:t>d</w:t>
      </w:r>
      <w:r>
        <w:rPr>
          <w:rFonts w:hint="eastAsia"/>
          <w:sz w:val="18"/>
          <w:szCs w:val="24"/>
        </w:rPr>
        <w:t>）有权对于支付的每笔费用或其他缴款索要收据；（</w:t>
      </w:r>
      <w:r>
        <w:rPr>
          <w:rFonts w:hint="eastAsia"/>
          <w:sz w:val="18"/>
          <w:szCs w:val="24"/>
        </w:rPr>
        <w:t>e</w:t>
      </w:r>
      <w:r>
        <w:rPr>
          <w:rFonts w:hint="eastAsia"/>
          <w:sz w:val="18"/>
          <w:szCs w:val="24"/>
        </w:rPr>
        <w:t>）除</w:t>
      </w:r>
      <w:r>
        <w:rPr>
          <w:rFonts w:hint="eastAsia"/>
          <w:sz w:val="18"/>
        </w:rPr>
        <w:t>工会章程和附则明确规定外，或由工会多数成员在正式召集的会议上通过书面决议明确允许外，有权防止将工会基金用于任何其他目的；</w:t>
      </w:r>
      <w:r>
        <w:rPr>
          <w:rFonts w:hint="eastAsia"/>
          <w:sz w:val="18"/>
          <w:szCs w:val="24"/>
        </w:rPr>
        <w:t>（</w:t>
      </w:r>
      <w:r>
        <w:rPr>
          <w:rFonts w:hint="eastAsia"/>
          <w:sz w:val="18"/>
          <w:szCs w:val="24"/>
        </w:rPr>
        <w:t>f</w:t>
      </w:r>
      <w:r>
        <w:rPr>
          <w:rFonts w:hint="eastAsia"/>
          <w:sz w:val="18"/>
          <w:szCs w:val="24"/>
        </w:rPr>
        <w:t>）</w:t>
      </w:r>
      <w:r>
        <w:rPr>
          <w:rFonts w:hint="eastAsia"/>
          <w:sz w:val="18"/>
        </w:rPr>
        <w:t>有权要求对工会每笔所得或收入以及每笔支出进行记录或出具收据——相关记录或收据将成为工会财务记录的一部分；</w:t>
      </w:r>
      <w:r>
        <w:rPr>
          <w:rFonts w:hint="eastAsia"/>
          <w:sz w:val="18"/>
          <w:szCs w:val="24"/>
        </w:rPr>
        <w:t>（</w:t>
      </w:r>
      <w:r>
        <w:rPr>
          <w:rFonts w:hint="eastAsia"/>
          <w:sz w:val="18"/>
          <w:szCs w:val="24"/>
        </w:rPr>
        <w:t>g</w:t>
      </w:r>
      <w:r>
        <w:rPr>
          <w:rFonts w:hint="eastAsia"/>
          <w:sz w:val="18"/>
          <w:szCs w:val="24"/>
        </w:rPr>
        <w:t>）</w:t>
      </w:r>
      <w:r>
        <w:rPr>
          <w:rFonts w:hint="eastAsia"/>
          <w:sz w:val="18"/>
        </w:rPr>
        <w:t>在没有经过雇员正式签字的个人书面授权情况下，有权反对为了收取特殊摊派费用、律师费、谈判费或任何其他特殊费用之目的代扣工会会费；（</w:t>
      </w:r>
      <w:r>
        <w:rPr>
          <w:rFonts w:hint="eastAsia"/>
          <w:sz w:val="18"/>
        </w:rPr>
        <w:t>i</w:t>
      </w:r>
      <w:r>
        <w:rPr>
          <w:rFonts w:hint="eastAsia"/>
          <w:sz w:val="18"/>
        </w:rPr>
        <w:t>）有权通过投票方式决定工会人员的报酬；（</w:t>
      </w:r>
      <w:r>
        <w:rPr>
          <w:rFonts w:hint="eastAsia"/>
          <w:sz w:val="18"/>
        </w:rPr>
        <w:t>j</w:t>
      </w:r>
      <w:r>
        <w:rPr>
          <w:rFonts w:hint="eastAsia"/>
          <w:sz w:val="18"/>
        </w:rPr>
        <w:t>）有权反对通过不合理的摊派费用为劳资关系研讨会或其他相关活动筹集资金；（</w:t>
      </w:r>
      <w:r>
        <w:rPr>
          <w:rFonts w:hint="eastAsia"/>
          <w:sz w:val="18"/>
        </w:rPr>
        <w:t>k</w:t>
      </w:r>
      <w:r>
        <w:rPr>
          <w:rFonts w:hint="eastAsia"/>
          <w:sz w:val="18"/>
        </w:rPr>
        <w:t>）有权要求工会的财务人员和其他人员准确提供有关工会资金和财产的真实记录；（</w:t>
      </w:r>
      <w:r>
        <w:rPr>
          <w:rFonts w:hint="eastAsia"/>
          <w:sz w:val="18"/>
        </w:rPr>
        <w:t>l</w:t>
      </w:r>
      <w:r>
        <w:rPr>
          <w:rFonts w:hint="eastAsia"/>
          <w:sz w:val="18"/>
        </w:rPr>
        <w:t>）有权要求对账户进行正式审计，并由宣誓书作为证明——其中一份副本提供给劳动与就业部部长；（</w:t>
      </w:r>
      <w:r>
        <w:rPr>
          <w:rFonts w:hint="eastAsia"/>
          <w:sz w:val="18"/>
        </w:rPr>
        <w:t>m</w:t>
      </w:r>
      <w:r>
        <w:rPr>
          <w:rFonts w:hint="eastAsia"/>
          <w:sz w:val="18"/>
        </w:rPr>
        <w:t>）有权检查工会的账本和其他财务记录、有关工会人员的详尽报告以及有关工会章程和附则下所有财务事项的陈述。</w:t>
      </w:r>
    </w:p>
    <w:p w:rsidR="00957964" w:rsidRDefault="00957964">
      <w:pPr>
        <w:tabs>
          <w:tab w:val="num" w:pos="0"/>
          <w:tab w:val="left" w:pos="810"/>
        </w:tabs>
        <w:spacing w:after="80" w:line="280" w:lineRule="exact"/>
        <w:rPr>
          <w:rFonts w:hint="eastAsia"/>
          <w:sz w:val="18"/>
          <w:szCs w:val="24"/>
        </w:rPr>
      </w:pPr>
      <w:r>
        <w:rPr>
          <w:rFonts w:hint="eastAsia"/>
          <w:sz w:val="18"/>
          <w:szCs w:val="24"/>
        </w:rPr>
        <w:t>工会成员的政治权利包括：（</w:t>
      </w:r>
      <w:r>
        <w:rPr>
          <w:rFonts w:hint="eastAsia"/>
          <w:sz w:val="18"/>
          <w:szCs w:val="24"/>
        </w:rPr>
        <w:t>a</w:t>
      </w:r>
      <w:r>
        <w:rPr>
          <w:rFonts w:hint="eastAsia"/>
          <w:sz w:val="18"/>
          <w:szCs w:val="24"/>
        </w:rPr>
        <w:t>）有权通过劳资关系研讨会或其他劳动教育活动了解工会章程和附则、集体谈判协议、现有劳资关系制度以及</w:t>
      </w:r>
      <w:r>
        <w:rPr>
          <w:rFonts w:hint="eastAsia"/>
          <w:sz w:val="18"/>
        </w:rPr>
        <w:t>依据现有劳动法律所享有的所有权利和义务，但要取决于其是否具备资格（如：颠覆性组织的成员不具备这方面的资格）；（</w:t>
      </w:r>
      <w:r>
        <w:rPr>
          <w:rFonts w:hint="eastAsia"/>
          <w:sz w:val="18"/>
        </w:rPr>
        <w:t>b</w:t>
      </w:r>
      <w:r>
        <w:rPr>
          <w:rFonts w:hint="eastAsia"/>
          <w:sz w:val="18"/>
        </w:rPr>
        <w:t>）有权在组织内任职，但取决于是否具备资格；（</w:t>
      </w:r>
      <w:r>
        <w:rPr>
          <w:rFonts w:hint="eastAsia"/>
          <w:sz w:val="18"/>
        </w:rPr>
        <w:t>c</w:t>
      </w:r>
      <w:r>
        <w:rPr>
          <w:rFonts w:hint="eastAsia"/>
          <w:sz w:val="18"/>
        </w:rPr>
        <w:t>）有权就事关工会所有成员的重大政策问题进行无记名投票；（</w:t>
      </w:r>
      <w:r>
        <w:rPr>
          <w:rFonts w:hint="eastAsia"/>
          <w:sz w:val="18"/>
        </w:rPr>
        <w:t>d</w:t>
      </w:r>
      <w:r>
        <w:rPr>
          <w:rFonts w:hint="eastAsia"/>
          <w:sz w:val="18"/>
        </w:rPr>
        <w:t>）有权启动和参与有过错工会官员或成员的弹劾或开除过程。</w:t>
      </w:r>
    </w:p>
  </w:footnote>
  <w:footnote w:id="16">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见第</w:t>
      </w:r>
      <w:r>
        <w:rPr>
          <w:sz w:val="18"/>
          <w:szCs w:val="24"/>
        </w:rPr>
        <w:t>40-03</w:t>
      </w:r>
      <w:r>
        <w:rPr>
          <w:rFonts w:hint="eastAsia"/>
          <w:sz w:val="18"/>
          <w:szCs w:val="24"/>
        </w:rPr>
        <w:t>号部级令第十六条规则第</w:t>
      </w:r>
      <w:r>
        <w:rPr>
          <w:rFonts w:hint="eastAsia"/>
          <w:sz w:val="18"/>
          <w:szCs w:val="24"/>
        </w:rPr>
        <w:t>5-7</w:t>
      </w:r>
      <w:r>
        <w:rPr>
          <w:rFonts w:hint="eastAsia"/>
          <w:sz w:val="18"/>
          <w:szCs w:val="24"/>
        </w:rPr>
        <w:t>项。合法工会和雇主可以达成书面协议，以便在以下限制因素的基础上，一起进行集体谈判：（</w:t>
      </w:r>
      <w:r>
        <w:rPr>
          <w:rFonts w:hint="eastAsia"/>
          <w:sz w:val="18"/>
          <w:szCs w:val="24"/>
        </w:rPr>
        <w:t>a</w:t>
      </w:r>
      <w:r>
        <w:rPr>
          <w:rFonts w:hint="eastAsia"/>
          <w:sz w:val="18"/>
          <w:szCs w:val="24"/>
        </w:rPr>
        <w:t>）只有那些属于现行独家谈判代理人的合法工会才</w:t>
      </w:r>
      <w:r>
        <w:rPr>
          <w:rFonts w:hint="eastAsia"/>
          <w:sz w:val="18"/>
        </w:rPr>
        <w:t>可参与并进行多雇主劳资谈判；（</w:t>
      </w:r>
      <w:r>
        <w:rPr>
          <w:rFonts w:hint="eastAsia"/>
          <w:sz w:val="18"/>
        </w:rPr>
        <w:t>b</w:t>
      </w:r>
      <w:r>
        <w:rPr>
          <w:rFonts w:hint="eastAsia"/>
          <w:sz w:val="18"/>
        </w:rPr>
        <w:t>）就雇主而言，只有当其对应的现行谈判代表为合法工会时，才可以参与并进行多雇主谈判；（</w:t>
      </w:r>
      <w:r>
        <w:rPr>
          <w:rFonts w:hint="eastAsia"/>
          <w:sz w:val="18"/>
        </w:rPr>
        <w:t>c</w:t>
      </w:r>
      <w:r>
        <w:rPr>
          <w:rFonts w:hint="eastAsia"/>
          <w:sz w:val="18"/>
        </w:rPr>
        <w:t>）只有那些与雇主单位有关并且同意多雇主谈判的合法工会才可以参加。</w:t>
      </w:r>
    </w:p>
  </w:footnote>
  <w:footnote w:id="17">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《宪法》第</w:t>
      </w:r>
      <w:r>
        <w:rPr>
          <w:rFonts w:hint="eastAsia"/>
          <w:sz w:val="18"/>
          <w:szCs w:val="24"/>
        </w:rPr>
        <w:t>13</w:t>
      </w:r>
      <w:r>
        <w:rPr>
          <w:rFonts w:hint="eastAsia"/>
          <w:sz w:val="18"/>
          <w:szCs w:val="24"/>
        </w:rPr>
        <w:t>条第</w:t>
      </w:r>
      <w:r>
        <w:rPr>
          <w:rFonts w:hint="eastAsia"/>
          <w:sz w:val="18"/>
          <w:szCs w:val="24"/>
        </w:rPr>
        <w:t>3</w:t>
      </w:r>
      <w:r>
        <w:rPr>
          <w:rFonts w:hint="eastAsia"/>
          <w:sz w:val="18"/>
          <w:szCs w:val="24"/>
        </w:rPr>
        <w:t>款指出，所有工人都享有自我组织、集体交涉</w:t>
      </w:r>
      <w:r>
        <w:rPr>
          <w:rFonts w:hint="eastAsia"/>
          <w:sz w:val="18"/>
          <w:szCs w:val="24"/>
        </w:rPr>
        <w:t>/</w:t>
      </w:r>
      <w:r>
        <w:rPr>
          <w:rFonts w:hint="eastAsia"/>
          <w:sz w:val="18"/>
          <w:szCs w:val="24"/>
        </w:rPr>
        <w:t>谈判</w:t>
      </w:r>
      <w:r>
        <w:rPr>
          <w:rFonts w:hint="eastAsia"/>
          <w:sz w:val="18"/>
        </w:rPr>
        <w:t>以及和平进行团体活动的权利，包括依法罢工的权利。因此，尽管对罢工没有一般性限制，但却对享有的这种权利有法律限制。</w:t>
      </w:r>
    </w:p>
  </w:footnote>
  <w:footnote w:id="18">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截止</w:t>
      </w:r>
      <w:r>
        <w:rPr>
          <w:rFonts w:hint="eastAsia"/>
          <w:sz w:val="18"/>
          <w:szCs w:val="24"/>
        </w:rPr>
        <w:t>2005</w:t>
      </w:r>
      <w:r>
        <w:rPr>
          <w:rFonts w:hint="eastAsia"/>
          <w:sz w:val="18"/>
          <w:szCs w:val="24"/>
        </w:rPr>
        <w:t>年末，菲律宾海外劳工在这两个计划下的登记人数大约为</w:t>
      </w:r>
      <w:r>
        <w:rPr>
          <w:sz w:val="18"/>
          <w:szCs w:val="24"/>
        </w:rPr>
        <w:t>600 000</w:t>
      </w:r>
      <w:r>
        <w:rPr>
          <w:rFonts w:hint="eastAsia"/>
          <w:sz w:val="18"/>
          <w:szCs w:val="24"/>
        </w:rPr>
        <w:t>人，这相当于菲律宾社会保障设有代表处的国家中菲律宾劳工总数的</w:t>
      </w:r>
      <w:r>
        <w:rPr>
          <w:rFonts w:hint="eastAsia"/>
          <w:sz w:val="18"/>
        </w:rPr>
        <w:t>25</w:t>
      </w:r>
      <w:r>
        <w:rPr>
          <w:rFonts w:hint="eastAsia"/>
          <w:sz w:val="18"/>
          <w:szCs w:val="24"/>
        </w:rPr>
        <w:t>%</w:t>
      </w:r>
      <w:r>
        <w:rPr>
          <w:rFonts w:hint="eastAsia"/>
          <w:sz w:val="18"/>
          <w:szCs w:val="24"/>
        </w:rPr>
        <w:t>。值得注意的是，为了在菲律宾海外劳工安置前满足他们的需要，社会保障系统还在菲律宾海外就业管理局的一站式服务中心内部设有一个办事处。社会保障系统还在全世界设立了</w:t>
      </w:r>
      <w:r>
        <w:rPr>
          <w:rFonts w:hint="eastAsia"/>
          <w:sz w:val="18"/>
          <w:szCs w:val="24"/>
        </w:rPr>
        <w:t>15</w:t>
      </w:r>
      <w:r>
        <w:rPr>
          <w:rFonts w:hint="eastAsia"/>
          <w:sz w:val="18"/>
          <w:szCs w:val="24"/>
        </w:rPr>
        <w:t>个办事处，其中大多数设在菲律宾使馆或领馆中。菲律宾海外劳工的汇款也有大幅增长，从</w:t>
      </w:r>
      <w:r>
        <w:rPr>
          <w:rFonts w:hint="eastAsia"/>
          <w:sz w:val="18"/>
          <w:szCs w:val="24"/>
        </w:rPr>
        <w:t>1999</w:t>
      </w:r>
      <w:r>
        <w:rPr>
          <w:rFonts w:hint="eastAsia"/>
          <w:sz w:val="18"/>
          <w:szCs w:val="24"/>
        </w:rPr>
        <w:t>年的</w:t>
      </w:r>
      <w:r>
        <w:rPr>
          <w:rFonts w:hint="eastAsia"/>
          <w:sz w:val="18"/>
          <w:szCs w:val="24"/>
        </w:rPr>
        <w:t>9 500</w:t>
      </w:r>
      <w:r>
        <w:rPr>
          <w:rFonts w:hint="eastAsia"/>
          <w:sz w:val="18"/>
          <w:szCs w:val="24"/>
        </w:rPr>
        <w:t>万菲律宾比索上升到</w:t>
      </w:r>
      <w:r>
        <w:rPr>
          <w:rFonts w:hint="eastAsia"/>
          <w:sz w:val="18"/>
          <w:szCs w:val="24"/>
        </w:rPr>
        <w:t>2005</w:t>
      </w:r>
      <w:r>
        <w:rPr>
          <w:rFonts w:hint="eastAsia"/>
          <w:sz w:val="18"/>
          <w:szCs w:val="24"/>
        </w:rPr>
        <w:t>年的</w:t>
      </w:r>
      <w:r>
        <w:rPr>
          <w:rFonts w:hint="eastAsia"/>
          <w:sz w:val="18"/>
          <w:szCs w:val="24"/>
        </w:rPr>
        <w:t>8.93</w:t>
      </w:r>
      <w:r>
        <w:rPr>
          <w:rFonts w:hint="eastAsia"/>
          <w:sz w:val="18"/>
          <w:szCs w:val="24"/>
        </w:rPr>
        <w:t>亿菲律宾比索。弹性基金计划下成员的权益净额已达到</w:t>
      </w:r>
      <w:r>
        <w:rPr>
          <w:rFonts w:hint="eastAsia"/>
          <w:sz w:val="18"/>
          <w:szCs w:val="24"/>
        </w:rPr>
        <w:t>8 000</w:t>
      </w:r>
      <w:r>
        <w:rPr>
          <w:rFonts w:hint="eastAsia"/>
          <w:sz w:val="18"/>
          <w:szCs w:val="24"/>
        </w:rPr>
        <w:t>万菲律宾比索。</w:t>
      </w:r>
    </w:p>
    <w:p w:rsidR="00957964" w:rsidRDefault="00957964">
      <w:pPr>
        <w:pStyle w:val="FootnoteText"/>
        <w:spacing w:after="80" w:line="280" w:lineRule="exact"/>
        <w:jc w:val="both"/>
        <w:rPr>
          <w:szCs w:val="24"/>
        </w:rPr>
      </w:pPr>
      <w:r>
        <w:rPr>
          <w:szCs w:val="24"/>
        </w:rPr>
        <w:t xml:space="preserve">  </w:t>
      </w:r>
    </w:p>
  </w:footnote>
  <w:footnote w:id="19">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sz w:val="18"/>
          <w:szCs w:val="24"/>
        </w:rPr>
        <w:t>（</w:t>
      </w:r>
      <w:r>
        <w:rPr>
          <w:sz w:val="18"/>
          <w:szCs w:val="24"/>
        </w:rPr>
        <w:t>a</w:t>
      </w:r>
      <w:r>
        <w:rPr>
          <w:sz w:val="18"/>
          <w:szCs w:val="24"/>
        </w:rPr>
        <w:t>）</w:t>
      </w:r>
      <w:r>
        <w:rPr>
          <w:rFonts w:eastAsia="KaiTi_GB2312" w:hint="eastAsia"/>
          <w:iCs/>
          <w:sz w:val="18"/>
          <w:szCs w:val="24"/>
        </w:rPr>
        <w:t>待遇平等</w:t>
      </w:r>
      <w:r>
        <w:rPr>
          <w:rFonts w:hint="eastAsia"/>
          <w:sz w:val="18"/>
          <w:szCs w:val="24"/>
        </w:rPr>
        <w:t>——受保的菲律宾人，包括其家属和遗属，将有资格在那些与菲律宾共和国之间有协议的国家中，按照其国民的待遇享有社会保障福利；</w:t>
      </w:r>
      <w:r>
        <w:rPr>
          <w:sz w:val="18"/>
          <w:szCs w:val="24"/>
        </w:rPr>
        <w:t>（</w:t>
      </w:r>
      <w:r>
        <w:rPr>
          <w:sz w:val="18"/>
          <w:szCs w:val="24"/>
        </w:rPr>
        <w:t>b</w:t>
      </w:r>
      <w:r>
        <w:rPr>
          <w:sz w:val="18"/>
          <w:szCs w:val="24"/>
        </w:rPr>
        <w:t>）</w:t>
      </w:r>
      <w:r>
        <w:rPr>
          <w:rFonts w:eastAsia="KaiTi_GB2312" w:hint="eastAsia"/>
          <w:iCs/>
          <w:sz w:val="18"/>
          <w:szCs w:val="24"/>
        </w:rPr>
        <w:t>福利输出</w:t>
      </w:r>
      <w:r>
        <w:rPr>
          <w:rFonts w:hint="eastAsia"/>
          <w:sz w:val="18"/>
          <w:szCs w:val="24"/>
        </w:rPr>
        <w:t>——一个人可以在其决定居住的任何地方继续领取其福利；</w:t>
      </w:r>
      <w:r>
        <w:rPr>
          <w:sz w:val="18"/>
          <w:szCs w:val="24"/>
        </w:rPr>
        <w:t>（</w:t>
      </w:r>
      <w:r>
        <w:rPr>
          <w:sz w:val="18"/>
          <w:szCs w:val="24"/>
        </w:rPr>
        <w:t>c</w:t>
      </w:r>
      <w:r>
        <w:rPr>
          <w:sz w:val="18"/>
          <w:szCs w:val="24"/>
        </w:rPr>
        <w:t>）</w:t>
      </w:r>
      <w:r>
        <w:rPr>
          <w:i/>
          <w:sz w:val="18"/>
          <w:szCs w:val="24"/>
        </w:rPr>
        <w:t xml:space="preserve"> </w:t>
      </w:r>
      <w:r>
        <w:rPr>
          <w:rFonts w:eastAsia="KaiTi_GB2312" w:hint="eastAsia"/>
          <w:iCs/>
          <w:sz w:val="18"/>
          <w:szCs w:val="24"/>
        </w:rPr>
        <w:t>统合性</w:t>
      </w:r>
      <w:r>
        <w:rPr>
          <w:rFonts w:hint="eastAsia"/>
          <w:sz w:val="18"/>
          <w:szCs w:val="24"/>
        </w:rPr>
        <w:t>——在双方国家的保费</w:t>
      </w:r>
      <w:r>
        <w:rPr>
          <w:rFonts w:hint="eastAsia"/>
          <w:sz w:val="18"/>
          <w:szCs w:val="24"/>
        </w:rPr>
        <w:t>/</w:t>
      </w:r>
      <w:r>
        <w:rPr>
          <w:rFonts w:hint="eastAsia"/>
          <w:sz w:val="18"/>
          <w:szCs w:val="24"/>
        </w:rPr>
        <w:t>累计缴费期间将</w:t>
      </w:r>
      <w:r>
        <w:rPr>
          <w:rFonts w:hint="eastAsia"/>
          <w:sz w:val="18"/>
        </w:rPr>
        <w:t>予以</w:t>
      </w:r>
      <w:r>
        <w:rPr>
          <w:rFonts w:hint="eastAsia"/>
          <w:sz w:val="18"/>
          <w:szCs w:val="24"/>
        </w:rPr>
        <w:t>加总，以确定福利资格；</w:t>
      </w:r>
      <w:r>
        <w:rPr>
          <w:sz w:val="18"/>
          <w:szCs w:val="24"/>
        </w:rPr>
        <w:t>（</w:t>
      </w:r>
      <w:r>
        <w:rPr>
          <w:sz w:val="18"/>
          <w:szCs w:val="24"/>
        </w:rPr>
        <w:t>d</w:t>
      </w:r>
      <w:r>
        <w:rPr>
          <w:sz w:val="18"/>
          <w:szCs w:val="24"/>
        </w:rPr>
        <w:t>）</w:t>
      </w:r>
      <w:r>
        <w:rPr>
          <w:rFonts w:eastAsia="KaiTi_GB2312" w:hint="eastAsia"/>
          <w:iCs/>
          <w:sz w:val="18"/>
          <w:szCs w:val="24"/>
        </w:rPr>
        <w:t>福利支付</w:t>
      </w:r>
      <w:r>
        <w:rPr>
          <w:rFonts w:hint="eastAsia"/>
          <w:sz w:val="18"/>
          <w:szCs w:val="24"/>
        </w:rPr>
        <w:t>——每个国家将从其各自系统中支付一部分的应付福利；</w:t>
      </w:r>
      <w:r>
        <w:rPr>
          <w:sz w:val="18"/>
          <w:szCs w:val="24"/>
        </w:rPr>
        <w:t>（</w:t>
      </w:r>
      <w:r>
        <w:rPr>
          <w:sz w:val="18"/>
          <w:szCs w:val="24"/>
        </w:rPr>
        <w:t>e</w:t>
      </w:r>
      <w:r>
        <w:rPr>
          <w:sz w:val="18"/>
          <w:szCs w:val="24"/>
        </w:rPr>
        <w:t>）</w:t>
      </w:r>
      <w:r>
        <w:rPr>
          <w:rFonts w:eastAsia="KaiTi_GB2312" w:hint="eastAsia"/>
          <w:iCs/>
          <w:sz w:val="18"/>
          <w:szCs w:val="24"/>
        </w:rPr>
        <w:t>互助管理</w:t>
      </w:r>
      <w:r>
        <w:rPr>
          <w:rFonts w:hint="eastAsia"/>
          <w:sz w:val="18"/>
          <w:szCs w:val="24"/>
        </w:rPr>
        <w:t>——受保人或受益人可以向菲律宾共和国指定的机构，或者目前与菲律宾共和国签有协议的国家所指定的机构提起申诉，这些机构将提供相应的援助促进申诉的处理。</w:t>
      </w:r>
      <w:r>
        <w:rPr>
          <w:sz w:val="18"/>
          <w:szCs w:val="24"/>
        </w:rPr>
        <w:t xml:space="preserve">  </w:t>
      </w:r>
    </w:p>
  </w:footnote>
  <w:footnote w:id="20">
    <w:p w:rsidR="00957964" w:rsidRDefault="00957964">
      <w:pPr>
        <w:tabs>
          <w:tab w:val="num" w:pos="0"/>
          <w:tab w:val="left" w:pos="810"/>
        </w:tabs>
        <w:spacing w:after="80" w:line="280" w:lineRule="exact"/>
        <w:rPr>
          <w:rFonts w:hint="eastAsia"/>
          <w:sz w:val="18"/>
        </w:rPr>
      </w:pPr>
      <w:r>
        <w:rPr>
          <w:rStyle w:val="FootnoteReference"/>
          <w:sz w:val="18"/>
        </w:rPr>
        <w:footnoteRef/>
      </w:r>
      <w:r>
        <w:rPr>
          <w:sz w:val="18"/>
        </w:rPr>
        <w:t xml:space="preserve">  </w:t>
      </w:r>
      <w:r>
        <w:rPr>
          <w:rFonts w:hint="eastAsia"/>
          <w:sz w:val="18"/>
        </w:rPr>
        <w:t>这些方案如下：</w:t>
      </w:r>
      <w:r>
        <w:rPr>
          <w:rFonts w:eastAsia="KaiTi_GB2312" w:hint="eastAsia"/>
          <w:sz w:val="18"/>
        </w:rPr>
        <w:t>互助系统</w:t>
      </w:r>
      <w:r>
        <w:rPr>
          <w:rFonts w:hint="eastAsia"/>
          <w:sz w:val="18"/>
        </w:rPr>
        <w:t>。该系统为所有成员统一提供</w:t>
      </w:r>
      <w:r>
        <w:rPr>
          <w:sz w:val="18"/>
        </w:rPr>
        <w:t>5 000.00</w:t>
      </w:r>
      <w:r>
        <w:rPr>
          <w:rFonts w:hint="eastAsia"/>
          <w:sz w:val="18"/>
        </w:rPr>
        <w:t>菲律宾比索的福利，成员每年需要缴纳</w:t>
      </w:r>
      <w:r>
        <w:rPr>
          <w:sz w:val="18"/>
        </w:rPr>
        <w:t>48.00</w:t>
      </w:r>
      <w:r>
        <w:rPr>
          <w:rFonts w:hint="eastAsia"/>
          <w:sz w:val="18"/>
        </w:rPr>
        <w:t>菲律宾比索作为保费，并另行缴纳</w:t>
      </w:r>
      <w:r>
        <w:rPr>
          <w:sz w:val="18"/>
        </w:rPr>
        <w:t>48.00</w:t>
      </w:r>
      <w:r>
        <w:rPr>
          <w:rFonts w:hint="eastAsia"/>
          <w:sz w:val="18"/>
        </w:rPr>
        <w:t>菲律宾比索作为股权。年满</w:t>
      </w:r>
      <w:r>
        <w:rPr>
          <w:rFonts w:hint="eastAsia"/>
          <w:sz w:val="18"/>
        </w:rPr>
        <w:t>60</w:t>
      </w:r>
      <w:r>
        <w:rPr>
          <w:rFonts w:hint="eastAsia"/>
          <w:sz w:val="18"/>
        </w:rPr>
        <w:t>岁后退出该系统的成员有权领取累计的每股盈余；</w:t>
      </w:r>
      <w:r>
        <w:rPr>
          <w:rFonts w:eastAsia="KaiTi_GB2312" w:hint="eastAsia"/>
          <w:sz w:val="18"/>
        </w:rPr>
        <w:t>贷款保险计划</w:t>
      </w:r>
      <w:r>
        <w:rPr>
          <w:rFonts w:hint="eastAsia"/>
          <w:sz w:val="18"/>
        </w:rPr>
        <w:t>。合作社为成员的还款提供保险，如果成员去世，将由合作社支付贷款余额；</w:t>
      </w:r>
      <w:r>
        <w:rPr>
          <w:rFonts w:eastAsia="KaiTi_GB2312" w:hint="eastAsia"/>
          <w:sz w:val="18"/>
        </w:rPr>
        <w:t>成员保险计划</w:t>
      </w:r>
      <w:r>
        <w:rPr>
          <w:rFonts w:hint="eastAsia"/>
          <w:sz w:val="18"/>
        </w:rPr>
        <w:t xml:space="preserve">  </w:t>
      </w:r>
      <w:r>
        <w:rPr>
          <w:rFonts w:hint="eastAsia"/>
          <w:sz w:val="18"/>
        </w:rPr>
        <w:t>为成员提供的另一种保险方案，保费取决于投保人的年龄和保单金额。投保人去世后，受益人可领取保单承保的金额；</w:t>
      </w:r>
      <w:r>
        <w:rPr>
          <w:rFonts w:eastAsia="KaiTi_GB2312" w:hint="eastAsia"/>
          <w:sz w:val="18"/>
        </w:rPr>
        <w:t>合作社雇员退休计划</w:t>
      </w:r>
      <w:r>
        <w:rPr>
          <w:rFonts w:hint="eastAsia"/>
          <w:sz w:val="18"/>
        </w:rPr>
        <w:t>。专门为合作社或自助组织的正式成员或雇员而设计的，福利取决于保费，而保费则是雇主</w:t>
      </w:r>
      <w:r>
        <w:rPr>
          <w:rFonts w:hint="eastAsia"/>
          <w:sz w:val="18"/>
        </w:rPr>
        <w:t>/</w:t>
      </w:r>
      <w:r>
        <w:rPr>
          <w:rFonts w:hint="eastAsia"/>
          <w:sz w:val="18"/>
        </w:rPr>
        <w:t>合作社和雇员之间按照一定的百分比支付的。</w:t>
      </w:r>
    </w:p>
  </w:footnote>
  <w:footnote w:id="21">
    <w:p w:rsidR="00957964" w:rsidRDefault="00957964">
      <w:pPr>
        <w:tabs>
          <w:tab w:val="num" w:pos="0"/>
          <w:tab w:val="left" w:pos="810"/>
        </w:tabs>
        <w:spacing w:after="80" w:line="280" w:lineRule="exact"/>
        <w:rPr>
          <w:sz w:val="18"/>
        </w:rPr>
      </w:pPr>
      <w:r>
        <w:rPr>
          <w:rStyle w:val="FootnoteReference"/>
          <w:sz w:val="18"/>
          <w:szCs w:val="24"/>
        </w:rPr>
        <w:footnoteRef/>
      </w:r>
      <w:r>
        <w:rPr>
          <w:sz w:val="18"/>
        </w:rPr>
        <w:t xml:space="preserve"> </w:t>
      </w:r>
      <w:r>
        <w:rPr>
          <w:rFonts w:hint="eastAsia"/>
          <w:sz w:val="18"/>
        </w:rPr>
        <w:t xml:space="preserve"> 2003</w:t>
      </w:r>
      <w:r>
        <w:rPr>
          <w:rFonts w:hint="eastAsia"/>
          <w:sz w:val="18"/>
        </w:rPr>
        <w:t>年</w:t>
      </w:r>
      <w:r>
        <w:rPr>
          <w:rFonts w:hint="eastAsia"/>
          <w:sz w:val="18"/>
        </w:rPr>
        <w:t>1</w:t>
      </w:r>
      <w:r>
        <w:rPr>
          <w:rFonts w:hint="eastAsia"/>
          <w:sz w:val="18"/>
        </w:rPr>
        <w:t>月，总统格洛丽亚·马卡帕加尔·阿罗约同意将从</w:t>
      </w:r>
      <w:r>
        <w:rPr>
          <w:rFonts w:hint="eastAsia"/>
          <w:sz w:val="18"/>
        </w:rPr>
        <w:t>2003</w:t>
      </w:r>
      <w:r>
        <w:rPr>
          <w:rFonts w:hint="eastAsia"/>
          <w:sz w:val="18"/>
        </w:rPr>
        <w:t>年</w:t>
      </w:r>
      <w:r>
        <w:rPr>
          <w:rFonts w:hint="eastAsia"/>
          <w:sz w:val="18"/>
        </w:rPr>
        <w:t>3</w:t>
      </w:r>
      <w:r>
        <w:rPr>
          <w:rFonts w:hint="eastAsia"/>
          <w:sz w:val="18"/>
        </w:rPr>
        <w:t>月起，把社会保障系统的缴费率提高</w:t>
      </w:r>
      <w:r>
        <w:rPr>
          <w:rFonts w:hint="eastAsia"/>
          <w:sz w:val="18"/>
        </w:rPr>
        <w:t>1%</w:t>
      </w:r>
      <w:r>
        <w:rPr>
          <w:rFonts w:hint="eastAsia"/>
          <w:sz w:val="18"/>
        </w:rPr>
        <w:t>，从以前的</w:t>
      </w:r>
      <w:r>
        <w:rPr>
          <w:rFonts w:hint="eastAsia"/>
          <w:sz w:val="18"/>
        </w:rPr>
        <w:t>8.4%</w:t>
      </w:r>
      <w:r>
        <w:rPr>
          <w:rFonts w:hint="eastAsia"/>
          <w:sz w:val="18"/>
        </w:rPr>
        <w:t>提高到</w:t>
      </w:r>
      <w:r>
        <w:rPr>
          <w:rFonts w:hint="eastAsia"/>
          <w:sz w:val="18"/>
        </w:rPr>
        <w:t>9.4%</w:t>
      </w:r>
      <w:r>
        <w:rPr>
          <w:rFonts w:hint="eastAsia"/>
          <w:sz w:val="18"/>
        </w:rPr>
        <w:t>。从</w:t>
      </w:r>
      <w:r>
        <w:rPr>
          <w:rFonts w:hint="eastAsia"/>
          <w:sz w:val="18"/>
        </w:rPr>
        <w:t>2002</w:t>
      </w:r>
      <w:r>
        <w:rPr>
          <w:rFonts w:hint="eastAsia"/>
          <w:sz w:val="18"/>
        </w:rPr>
        <w:t>年开始，在社会保障系统的社会保险计划下，最高月缴费工资基数从</w:t>
      </w:r>
      <w:r>
        <w:rPr>
          <w:sz w:val="18"/>
        </w:rPr>
        <w:t>12 000</w:t>
      </w:r>
      <w:r>
        <w:rPr>
          <w:rFonts w:hint="eastAsia"/>
          <w:sz w:val="18"/>
        </w:rPr>
        <w:t>菲律宾比索提高到</w:t>
      </w:r>
      <w:r>
        <w:rPr>
          <w:sz w:val="18"/>
        </w:rPr>
        <w:t>15 000</w:t>
      </w:r>
      <w:r>
        <w:rPr>
          <w:rFonts w:hint="eastAsia"/>
          <w:sz w:val="18"/>
        </w:rPr>
        <w:t>菲律宾比索。这为社会保障系统的成员提供了增量福利，社会保障系统通过缴费筹集的资金增加了，流动性也因此提高了。从</w:t>
      </w:r>
      <w:r>
        <w:rPr>
          <w:rFonts w:hint="eastAsia"/>
          <w:sz w:val="18"/>
        </w:rPr>
        <w:t>2002</w:t>
      </w:r>
      <w:r>
        <w:rPr>
          <w:rFonts w:hint="eastAsia"/>
          <w:sz w:val="18"/>
        </w:rPr>
        <w:t>年</w:t>
      </w:r>
      <w:r>
        <w:rPr>
          <w:rFonts w:hint="eastAsia"/>
          <w:sz w:val="18"/>
        </w:rPr>
        <w:t>1</w:t>
      </w:r>
      <w:r>
        <w:rPr>
          <w:rFonts w:hint="eastAsia"/>
          <w:sz w:val="18"/>
        </w:rPr>
        <w:t>月开始，社会保障系统对“累计工龄”进行了重新定义：原来规定每年至少缴费</w:t>
      </w:r>
      <w:r>
        <w:rPr>
          <w:rFonts w:hint="eastAsia"/>
          <w:sz w:val="18"/>
        </w:rPr>
        <w:t>6</w:t>
      </w:r>
      <w:r>
        <w:rPr>
          <w:rFonts w:hint="eastAsia"/>
          <w:sz w:val="18"/>
        </w:rPr>
        <w:t>个月才可折算为一个工龄，如今规定每年缴费</w:t>
      </w:r>
      <w:r>
        <w:rPr>
          <w:rFonts w:hint="eastAsia"/>
          <w:sz w:val="18"/>
        </w:rPr>
        <w:t>12</w:t>
      </w:r>
      <w:r>
        <w:rPr>
          <w:rFonts w:hint="eastAsia"/>
          <w:sz w:val="18"/>
        </w:rPr>
        <w:t>个月折算为一个工龄，另外还通过了旨在修订缴费规定的政策。</w:t>
      </w:r>
      <w:r>
        <w:rPr>
          <w:rFonts w:hint="eastAsia"/>
          <w:sz w:val="18"/>
        </w:rPr>
        <w:t>2003</w:t>
      </w:r>
      <w:r>
        <w:rPr>
          <w:rFonts w:hint="eastAsia"/>
          <w:sz w:val="18"/>
        </w:rPr>
        <w:t>年</w:t>
      </w:r>
      <w:r>
        <w:rPr>
          <w:rFonts w:hint="eastAsia"/>
          <w:sz w:val="18"/>
        </w:rPr>
        <w:t>12</w:t>
      </w:r>
      <w:r>
        <w:rPr>
          <w:rFonts w:hint="eastAsia"/>
          <w:sz w:val="18"/>
        </w:rPr>
        <w:t>月</w:t>
      </w:r>
      <w:r>
        <w:rPr>
          <w:rFonts w:hint="eastAsia"/>
          <w:sz w:val="18"/>
        </w:rPr>
        <w:t>10</w:t>
      </w:r>
      <w:r>
        <w:rPr>
          <w:rFonts w:hint="eastAsia"/>
          <w:sz w:val="18"/>
        </w:rPr>
        <w:t>日，社会保障委员会批准并于</w:t>
      </w:r>
      <w:r>
        <w:rPr>
          <w:rFonts w:hint="eastAsia"/>
          <w:sz w:val="18"/>
        </w:rPr>
        <w:t>2004</w:t>
      </w:r>
      <w:r>
        <w:rPr>
          <w:rFonts w:hint="eastAsia"/>
          <w:sz w:val="18"/>
        </w:rPr>
        <w:t>年实施了另一项修订政策，以增强社会保障系统基金的活力，促进成员向社会保障系统缴款，减轻对自雇和自愿成员缴款进行管理的压力。</w:t>
      </w:r>
      <w:r>
        <w:rPr>
          <w:rFonts w:hint="eastAsia"/>
          <w:sz w:val="18"/>
        </w:rPr>
        <w:t>2001</w:t>
      </w:r>
      <w:r>
        <w:rPr>
          <w:rFonts w:hint="eastAsia"/>
          <w:sz w:val="18"/>
        </w:rPr>
        <w:t>年</w:t>
      </w:r>
      <w:r>
        <w:rPr>
          <w:rFonts w:hint="eastAsia"/>
          <w:sz w:val="18"/>
        </w:rPr>
        <w:t>6</w:t>
      </w:r>
      <w:r>
        <w:rPr>
          <w:rFonts w:hint="eastAsia"/>
          <w:sz w:val="18"/>
        </w:rPr>
        <w:t>月，社会保障系统在其常规福利计划外又推出了一个对缴款有限制性规定的计划，即：社会保障系统菲律宾海外劳工弹性基金，该计划旨在促进海外劳工的自愿储蓄，以便在退休、死亡、残疾、海外雇用合同终止或需要时，为他们提供补充收入。</w:t>
      </w:r>
    </w:p>
  </w:footnote>
  <w:footnote w:id="22">
    <w:p w:rsidR="00957964" w:rsidRDefault="00957964">
      <w:pPr>
        <w:tabs>
          <w:tab w:val="num" w:pos="0"/>
          <w:tab w:val="left" w:pos="810"/>
        </w:tabs>
        <w:spacing w:after="80" w:line="280" w:lineRule="exact"/>
        <w:rPr>
          <w:sz w:val="18"/>
        </w:rPr>
      </w:pPr>
      <w:r>
        <w:rPr>
          <w:rStyle w:val="FootnoteReference"/>
          <w:sz w:val="18"/>
          <w:szCs w:val="24"/>
        </w:rPr>
        <w:footnoteRef/>
      </w:r>
      <w:r>
        <w:rPr>
          <w:rFonts w:hint="eastAsia"/>
          <w:sz w:val="18"/>
        </w:rPr>
        <w:t xml:space="preserve">  </w:t>
      </w:r>
      <w:r>
        <w:rPr>
          <w:rFonts w:hint="eastAsia"/>
          <w:sz w:val="18"/>
        </w:rPr>
        <w:t>联合国开发计划署和国际劳工组织进行了一项研究，即：“菲律宾的社会保护：改革与发展的选择与建议（</w:t>
      </w:r>
      <w:r>
        <w:rPr>
          <w:rFonts w:hint="eastAsia"/>
          <w:sz w:val="18"/>
        </w:rPr>
        <w:t>1996</w:t>
      </w:r>
      <w:r>
        <w:rPr>
          <w:rFonts w:hint="eastAsia"/>
          <w:sz w:val="18"/>
        </w:rPr>
        <w:t>年）”，该项研究中的建议值得考虑，尤其是以下方面：对劳工与社会保障立法及办法的应用情况进行审查，了解它们是否与非正式部门劳工（包括家庭雇用）的需求和情况相关；找出并分析大马尼拉针对非正式部门的社会保护系统，并以此作为基础，根据需求和自我筹资能力设计出福利套餐；对大马尼拉区外那些向合作发展管理局登记的非正式部门和农业合作社进行调查，以便确定那些具有基本储蓄或社会保护制度的非正式部门和农业合作社，并对它们进行分类；对引进直接支持弱势贫困人口的制度进行可行性研究；确定提供医疗套餐的成本，包括为国家健康保险方案受益人提供的基本门诊医疗服务（这方面的研究将需要说明如果在社区对病人进行有效治疗时，低层医院的利用潜力；并且评估如果将提供基本医疗的资金转向健康保险基金，扩大风险共担的覆盖范围时，对地方政府部门购买力的影响）；研究通过征收产品或原材料税或征收特别税，为非正式部门和农业工人提供社会保护融资的可能性。</w:t>
      </w:r>
    </w:p>
  </w:footnote>
  <w:footnote w:id="23">
    <w:p w:rsidR="00957964" w:rsidRDefault="00957964">
      <w:pPr>
        <w:tabs>
          <w:tab w:val="num" w:pos="0"/>
          <w:tab w:val="left" w:pos="810"/>
        </w:tabs>
        <w:spacing w:after="80" w:line="280" w:lineRule="exact"/>
        <w:rPr>
          <w:sz w:val="18"/>
        </w:rPr>
      </w:pPr>
      <w:r>
        <w:rPr>
          <w:rStyle w:val="FootnoteReference"/>
          <w:sz w:val="18"/>
          <w:szCs w:val="24"/>
        </w:rPr>
        <w:footnoteRef/>
      </w:r>
      <w:r>
        <w:rPr>
          <w:rFonts w:hint="eastAsia"/>
          <w:sz w:val="18"/>
        </w:rPr>
        <w:t xml:space="preserve">  </w:t>
      </w:r>
      <w:r>
        <w:rPr>
          <w:rFonts w:hint="eastAsia"/>
          <w:sz w:val="18"/>
        </w:rPr>
        <w:t>家庭法院将在各个省、市设立</w:t>
      </w:r>
      <w:r>
        <w:rPr>
          <w:rFonts w:hint="eastAsia"/>
          <w:sz w:val="18"/>
          <w:lang w:val="en-AU"/>
        </w:rPr>
        <w:t>，</w:t>
      </w:r>
      <w:r>
        <w:rPr>
          <w:rFonts w:hint="eastAsia"/>
          <w:sz w:val="18"/>
        </w:rPr>
        <w:t>负责审理和判决以下案件</w:t>
      </w:r>
      <w:r>
        <w:rPr>
          <w:rFonts w:hint="eastAsia"/>
          <w:sz w:val="18"/>
          <w:lang w:val="en-AU"/>
        </w:rPr>
        <w:t>：</w:t>
      </w:r>
      <w:r>
        <w:rPr>
          <w:rFonts w:hint="eastAsia"/>
          <w:sz w:val="18"/>
        </w:rPr>
        <w:t xml:space="preserve"> </w:t>
      </w:r>
      <w:r>
        <w:rPr>
          <w:rFonts w:hint="eastAsia"/>
          <w:sz w:val="18"/>
        </w:rPr>
        <w:t>有关一个或一个以上年龄为</w:t>
      </w:r>
      <w:r>
        <w:rPr>
          <w:rFonts w:hint="eastAsia"/>
          <w:sz w:val="18"/>
        </w:rPr>
        <w:t>9</w:t>
      </w:r>
      <w:r>
        <w:rPr>
          <w:rFonts w:hint="eastAsia"/>
          <w:sz w:val="18"/>
        </w:rPr>
        <w:t>岁以上、</w:t>
      </w:r>
      <w:r>
        <w:rPr>
          <w:rFonts w:hint="eastAsia"/>
          <w:sz w:val="18"/>
        </w:rPr>
        <w:t>18</w:t>
      </w:r>
      <w:r>
        <w:rPr>
          <w:rFonts w:hint="eastAsia"/>
          <w:sz w:val="18"/>
        </w:rPr>
        <w:t>岁以下被指控者的刑事案件</w:t>
      </w:r>
      <w:r>
        <w:rPr>
          <w:rFonts w:hint="eastAsia"/>
          <w:sz w:val="18"/>
          <w:lang w:val="en-AU"/>
        </w:rPr>
        <w:t>，</w:t>
      </w:r>
      <w:r>
        <w:rPr>
          <w:rFonts w:hint="eastAsia"/>
          <w:sz w:val="18"/>
        </w:rPr>
        <w:t>或者受害者在一个或一个以上且犯罪时为未成年人的刑事案件</w:t>
      </w:r>
      <w:r>
        <w:rPr>
          <w:rFonts w:hint="eastAsia"/>
          <w:sz w:val="18"/>
          <w:lang w:val="en-AU"/>
        </w:rPr>
        <w:t>——</w:t>
      </w:r>
      <w:r>
        <w:rPr>
          <w:rFonts w:hint="eastAsia"/>
          <w:sz w:val="18"/>
        </w:rPr>
        <w:t>如果认定未成年人有罪</w:t>
      </w:r>
      <w:r>
        <w:rPr>
          <w:rFonts w:hint="eastAsia"/>
          <w:sz w:val="18"/>
          <w:lang w:val="en-AU"/>
        </w:rPr>
        <w:t>，</w:t>
      </w:r>
      <w:r>
        <w:rPr>
          <w:rFonts w:hint="eastAsia"/>
          <w:sz w:val="18"/>
        </w:rPr>
        <w:t>法院将宣布判决</w:t>
      </w:r>
      <w:r>
        <w:rPr>
          <w:rFonts w:hint="eastAsia"/>
          <w:sz w:val="18"/>
          <w:lang w:val="en-AU"/>
        </w:rPr>
        <w:t>，</w:t>
      </w:r>
      <w:r>
        <w:rPr>
          <w:rFonts w:hint="eastAsia"/>
          <w:sz w:val="18"/>
        </w:rPr>
        <w:t>并确定被指控者可能承担的责任</w:t>
      </w:r>
      <w:r>
        <w:rPr>
          <w:rFonts w:hint="eastAsia"/>
          <w:sz w:val="18"/>
          <w:lang w:val="en-AU"/>
        </w:rPr>
        <w:t>，</w:t>
      </w:r>
      <w:r>
        <w:rPr>
          <w:rFonts w:hint="eastAsia"/>
          <w:sz w:val="18"/>
        </w:rPr>
        <w:t>但是无需按照第</w:t>
      </w:r>
      <w:r>
        <w:rPr>
          <w:rFonts w:hint="eastAsia"/>
          <w:sz w:val="18"/>
        </w:rPr>
        <w:t>603</w:t>
      </w:r>
      <w:r>
        <w:rPr>
          <w:rFonts w:hint="eastAsia"/>
          <w:sz w:val="18"/>
        </w:rPr>
        <w:t>号总统令</w:t>
      </w:r>
      <w:r>
        <w:rPr>
          <w:rFonts w:hint="eastAsia"/>
          <w:sz w:val="18"/>
          <w:lang w:val="en-AU"/>
        </w:rPr>
        <w:t>（</w:t>
      </w:r>
      <w:r>
        <w:rPr>
          <w:rFonts w:hint="eastAsia"/>
          <w:sz w:val="18"/>
        </w:rPr>
        <w:t>《儿童与青年福利法》</w:t>
      </w:r>
      <w:r>
        <w:rPr>
          <w:rFonts w:hint="eastAsia"/>
          <w:sz w:val="18"/>
          <w:lang w:val="en-AU"/>
        </w:rPr>
        <w:t>）</w:t>
      </w:r>
      <w:r>
        <w:rPr>
          <w:rFonts w:hint="eastAsia"/>
          <w:sz w:val="18"/>
        </w:rPr>
        <w:t>的规定提出申请</w:t>
      </w:r>
      <w:r>
        <w:rPr>
          <w:rFonts w:hint="eastAsia"/>
          <w:sz w:val="18"/>
          <w:lang w:val="en-AU"/>
        </w:rPr>
        <w:t>，</w:t>
      </w:r>
      <w:r>
        <w:rPr>
          <w:rFonts w:hint="eastAsia"/>
          <w:sz w:val="18"/>
        </w:rPr>
        <w:t>就可以缓刑</w:t>
      </w:r>
      <w:r>
        <w:rPr>
          <w:rFonts w:hint="eastAsia"/>
          <w:sz w:val="18"/>
          <w:lang w:val="en-AU"/>
        </w:rPr>
        <w:t>；</w:t>
      </w:r>
      <w:r>
        <w:rPr>
          <w:rFonts w:hint="eastAsia"/>
          <w:sz w:val="18"/>
        </w:rPr>
        <w:t>有关监护权、儿童监管及其人身保护权的请求</w:t>
      </w:r>
      <w:r>
        <w:rPr>
          <w:rFonts w:hint="eastAsia"/>
          <w:sz w:val="18"/>
          <w:lang w:val="en-AU"/>
        </w:rPr>
        <w:t>；</w:t>
      </w:r>
      <w:r>
        <w:rPr>
          <w:rFonts w:hint="eastAsia"/>
          <w:sz w:val="18"/>
        </w:rPr>
        <w:t>有关领养子女的请求及其撤回</w:t>
      </w:r>
      <w:r>
        <w:rPr>
          <w:rFonts w:hint="eastAsia"/>
          <w:sz w:val="18"/>
          <w:lang w:val="en-AU"/>
        </w:rPr>
        <w:t>；</w:t>
      </w:r>
      <w:r>
        <w:rPr>
          <w:rFonts w:hint="eastAsia"/>
          <w:sz w:val="18"/>
        </w:rPr>
        <w:t>有关解除婚姻或宣布婚姻无效的诉讼、有关夫妻婚姻状况和财产关系的诉讼</w:t>
      </w:r>
      <w:r>
        <w:rPr>
          <w:rFonts w:hint="eastAsia"/>
          <w:sz w:val="18"/>
          <w:lang w:val="en-AU"/>
        </w:rPr>
        <w:t>，</w:t>
      </w:r>
      <w:r>
        <w:rPr>
          <w:rFonts w:hint="eastAsia"/>
          <w:sz w:val="18"/>
        </w:rPr>
        <w:t>或那些在不同状况或协议下生活在一起的双方在婚姻状况和财产关系方面的诉讼、解散夫妻收益合伙关系的请求</w:t>
      </w:r>
      <w:r>
        <w:rPr>
          <w:rFonts w:hint="eastAsia"/>
          <w:sz w:val="18"/>
          <w:lang w:val="en-AU"/>
        </w:rPr>
        <w:t>；</w:t>
      </w:r>
      <w:r>
        <w:rPr>
          <w:rFonts w:hint="eastAsia"/>
          <w:sz w:val="18"/>
        </w:rPr>
        <w:t>有关子女赡养和认领的请求</w:t>
      </w:r>
      <w:r>
        <w:rPr>
          <w:rFonts w:hint="eastAsia"/>
          <w:sz w:val="18"/>
          <w:lang w:val="en-AU"/>
        </w:rPr>
        <w:t>；</w:t>
      </w:r>
      <w:r>
        <w:rPr>
          <w:rFonts w:hint="eastAsia"/>
          <w:sz w:val="18"/>
        </w:rPr>
        <w:t>被纳入第</w:t>
      </w:r>
      <w:r>
        <w:rPr>
          <w:rFonts w:hint="eastAsia"/>
          <w:sz w:val="18"/>
        </w:rPr>
        <w:t>209</w:t>
      </w:r>
      <w:r>
        <w:rPr>
          <w:rFonts w:hint="eastAsia"/>
          <w:sz w:val="18"/>
        </w:rPr>
        <w:t>号总统令</w:t>
      </w:r>
      <w:r>
        <w:rPr>
          <w:rFonts w:hint="eastAsia"/>
          <w:sz w:val="18"/>
          <w:lang w:val="en-AU"/>
        </w:rPr>
        <w:t>（</w:t>
      </w:r>
      <w:r>
        <w:rPr>
          <w:rFonts w:hint="eastAsia"/>
          <w:sz w:val="18"/>
        </w:rPr>
        <w:t>《菲律宾家庭法》</w:t>
      </w:r>
      <w:r>
        <w:rPr>
          <w:rFonts w:hint="eastAsia"/>
          <w:sz w:val="18"/>
          <w:lang w:val="en-AU"/>
        </w:rPr>
        <w:t>）</w:t>
      </w:r>
      <w:r>
        <w:rPr>
          <w:rFonts w:hint="eastAsia"/>
          <w:sz w:val="18"/>
        </w:rPr>
        <w:t>相关规定的简易司法诉讼</w:t>
      </w:r>
      <w:r>
        <w:rPr>
          <w:rFonts w:hint="eastAsia"/>
          <w:sz w:val="18"/>
          <w:lang w:val="en-AU"/>
        </w:rPr>
        <w:t>；</w:t>
      </w:r>
      <w:r>
        <w:rPr>
          <w:rFonts w:hint="eastAsia"/>
          <w:sz w:val="18"/>
        </w:rPr>
        <w:t>关于声明儿童被遗弃、需要赡养或缺乏照顾的请求</w:t>
      </w:r>
      <w:r>
        <w:rPr>
          <w:rFonts w:hint="eastAsia"/>
          <w:sz w:val="18"/>
          <w:lang w:val="en-AU"/>
        </w:rPr>
        <w:t>；</w:t>
      </w:r>
      <w:r>
        <w:rPr>
          <w:rFonts w:hint="eastAsia"/>
          <w:sz w:val="18"/>
        </w:rPr>
        <w:t>关于自愿或不自愿承担抚养子女义务的请求</w:t>
      </w:r>
      <w:r>
        <w:rPr>
          <w:rFonts w:hint="eastAsia"/>
          <w:sz w:val="18"/>
          <w:lang w:val="en-AU"/>
        </w:rPr>
        <w:t>；</w:t>
      </w:r>
      <w:r>
        <w:rPr>
          <w:rFonts w:hint="eastAsia"/>
          <w:sz w:val="18"/>
        </w:rPr>
        <w:t>父母权的暂停、终止或恢复</w:t>
      </w:r>
      <w:r>
        <w:rPr>
          <w:rFonts w:hint="eastAsia"/>
          <w:sz w:val="18"/>
          <w:lang w:val="en-AU"/>
        </w:rPr>
        <w:t>，</w:t>
      </w:r>
      <w:r>
        <w:rPr>
          <w:rFonts w:hint="eastAsia"/>
          <w:sz w:val="18"/>
        </w:rPr>
        <w:t>以及第</w:t>
      </w:r>
      <w:r>
        <w:rPr>
          <w:rFonts w:hint="eastAsia"/>
          <w:sz w:val="18"/>
        </w:rPr>
        <w:t>603</w:t>
      </w:r>
      <w:r>
        <w:rPr>
          <w:rFonts w:hint="eastAsia"/>
          <w:sz w:val="18"/>
        </w:rPr>
        <w:t>号总统令</w:t>
      </w:r>
      <w:r>
        <w:rPr>
          <w:rFonts w:hint="eastAsia"/>
          <w:sz w:val="18"/>
          <w:lang w:val="en-AU"/>
        </w:rPr>
        <w:t>（</w:t>
      </w:r>
      <w:r>
        <w:rPr>
          <w:rFonts w:hint="eastAsia"/>
          <w:sz w:val="18"/>
        </w:rPr>
        <w:t>1986</w:t>
      </w:r>
      <w:r>
        <w:rPr>
          <w:rFonts w:hint="eastAsia"/>
          <w:sz w:val="18"/>
        </w:rPr>
        <w:t>年系列）及其他相关法律所规定的其他案件；关于建立家庭居所的请求；第</w:t>
      </w:r>
      <w:r>
        <w:rPr>
          <w:rFonts w:hint="eastAsia"/>
          <w:sz w:val="18"/>
        </w:rPr>
        <w:t>6425</w:t>
      </w:r>
      <w:r>
        <w:rPr>
          <w:rFonts w:hint="eastAsia"/>
          <w:sz w:val="18"/>
        </w:rPr>
        <w:t>号共和国法（又称《危险药品法》修订本）中涉及未成年人的案件</w:t>
      </w:r>
      <w:r>
        <w:rPr>
          <w:rFonts w:hint="eastAsia"/>
          <w:sz w:val="18"/>
          <w:lang w:val="en-AU"/>
        </w:rPr>
        <w:t>；</w:t>
      </w:r>
      <w:r>
        <w:rPr>
          <w:rFonts w:hint="eastAsia"/>
          <w:sz w:val="18"/>
        </w:rPr>
        <w:t>违反第</w:t>
      </w:r>
      <w:r>
        <w:rPr>
          <w:rFonts w:hint="eastAsia"/>
          <w:sz w:val="18"/>
        </w:rPr>
        <w:t>7610</w:t>
      </w:r>
      <w:r>
        <w:rPr>
          <w:rFonts w:hint="eastAsia"/>
          <w:sz w:val="18"/>
        </w:rPr>
        <w:t>号共和国法</w:t>
      </w:r>
      <w:r>
        <w:rPr>
          <w:rFonts w:hint="eastAsia"/>
          <w:sz w:val="18"/>
          <w:lang w:val="en-AU"/>
        </w:rPr>
        <w:t>（</w:t>
      </w:r>
      <w:r>
        <w:rPr>
          <w:rFonts w:hint="eastAsia"/>
          <w:sz w:val="18"/>
        </w:rPr>
        <w:t>又称《特别保护儿童不受虐待、剥削和歧视法》</w:t>
      </w:r>
      <w:r>
        <w:rPr>
          <w:rFonts w:hint="eastAsia"/>
          <w:sz w:val="18"/>
          <w:lang w:val="en-AU"/>
        </w:rPr>
        <w:t>）</w:t>
      </w:r>
      <w:r>
        <w:rPr>
          <w:rFonts w:hint="eastAsia"/>
          <w:sz w:val="18"/>
        </w:rPr>
        <w:t>的案件——第</w:t>
      </w:r>
      <w:r>
        <w:rPr>
          <w:rFonts w:hint="eastAsia"/>
          <w:sz w:val="18"/>
        </w:rPr>
        <w:t>7658</w:t>
      </w:r>
      <w:r>
        <w:rPr>
          <w:rFonts w:hint="eastAsia"/>
          <w:sz w:val="18"/>
        </w:rPr>
        <w:t>号共和国法对该法进行了修订。</w:t>
      </w:r>
    </w:p>
  </w:footnote>
  <w:footnote w:id="24">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但是社会福利与发展部通过家庭和社区福利局保留了以下职能</w:t>
      </w:r>
      <w:r>
        <w:rPr>
          <w:rFonts w:hint="eastAsia"/>
          <w:sz w:val="18"/>
          <w:szCs w:val="24"/>
          <w:lang w:val="en-AU"/>
        </w:rPr>
        <w:t>：</w:t>
      </w:r>
      <w:r>
        <w:rPr>
          <w:rFonts w:hint="eastAsia"/>
          <w:sz w:val="18"/>
          <w:szCs w:val="24"/>
        </w:rPr>
        <w:t>制订关于落实家庭和社区福利以及发展服务方面的方案、政策、规则、条例和标准</w:t>
      </w:r>
      <w:r>
        <w:rPr>
          <w:rFonts w:hint="eastAsia"/>
          <w:sz w:val="18"/>
          <w:szCs w:val="24"/>
          <w:lang w:val="en-AU"/>
        </w:rPr>
        <w:t>；</w:t>
      </w:r>
      <w:r>
        <w:rPr>
          <w:rFonts w:hint="eastAsia"/>
          <w:sz w:val="18"/>
          <w:szCs w:val="24"/>
        </w:rPr>
        <w:t>在全国范围执行之前</w:t>
      </w:r>
      <w:r>
        <w:rPr>
          <w:rFonts w:hint="eastAsia"/>
          <w:sz w:val="18"/>
          <w:szCs w:val="24"/>
          <w:lang w:val="en-AU"/>
        </w:rPr>
        <w:t>，</w:t>
      </w:r>
      <w:r>
        <w:rPr>
          <w:rFonts w:hint="eastAsia"/>
          <w:sz w:val="18"/>
          <w:szCs w:val="24"/>
        </w:rPr>
        <w:t>发起和执行实验项目或特别项目</w:t>
      </w:r>
      <w:r>
        <w:rPr>
          <w:rFonts w:hint="eastAsia"/>
          <w:sz w:val="18"/>
          <w:szCs w:val="24"/>
          <w:lang w:val="en-AU"/>
        </w:rPr>
        <w:t>，</w:t>
      </w:r>
      <w:r>
        <w:rPr>
          <w:rFonts w:hint="eastAsia"/>
          <w:sz w:val="18"/>
          <w:szCs w:val="24"/>
        </w:rPr>
        <w:t>为相应的政策、方案、服务、战略、办法、程序和准则的执行</w:t>
      </w:r>
      <w:r>
        <w:rPr>
          <w:rFonts w:hint="eastAsia"/>
          <w:sz w:val="18"/>
        </w:rPr>
        <w:t>提供</w:t>
      </w:r>
      <w:r>
        <w:rPr>
          <w:rFonts w:hint="eastAsia"/>
          <w:sz w:val="18"/>
          <w:szCs w:val="24"/>
        </w:rPr>
        <w:t>示范</w:t>
      </w:r>
      <w:r>
        <w:rPr>
          <w:rFonts w:hint="eastAsia"/>
          <w:sz w:val="18"/>
          <w:szCs w:val="24"/>
          <w:lang w:val="en-AU"/>
        </w:rPr>
        <w:t>；</w:t>
      </w:r>
      <w:r>
        <w:rPr>
          <w:rFonts w:hint="eastAsia"/>
          <w:sz w:val="18"/>
          <w:szCs w:val="24"/>
        </w:rPr>
        <w:t>在方案执行方面进行评估</w:t>
      </w:r>
      <w:r>
        <w:rPr>
          <w:rFonts w:hint="eastAsia"/>
          <w:sz w:val="18"/>
          <w:szCs w:val="24"/>
          <w:lang w:val="en-AU"/>
        </w:rPr>
        <w:t>，</w:t>
      </w:r>
      <w:r>
        <w:rPr>
          <w:rFonts w:hint="eastAsia"/>
          <w:sz w:val="18"/>
          <w:szCs w:val="24"/>
        </w:rPr>
        <w:t>并向执行部门和当地政府福利部门提供技术援助和咨询服务。</w:t>
      </w:r>
    </w:p>
  </w:footnote>
  <w:footnote w:id="25">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这些服务包括——</w:t>
      </w:r>
      <w:r>
        <w:rPr>
          <w:rFonts w:eastAsia="KaiTi_GB2312" w:hint="eastAsia"/>
          <w:sz w:val="18"/>
          <w:szCs w:val="24"/>
        </w:rPr>
        <w:t>父母效能服务</w:t>
      </w:r>
      <w:r>
        <w:rPr>
          <w:rFonts w:hint="eastAsia"/>
          <w:sz w:val="18"/>
          <w:szCs w:val="24"/>
        </w:rPr>
        <w:t xml:space="preserve">  </w:t>
      </w:r>
      <w:r>
        <w:rPr>
          <w:rFonts w:hint="eastAsia"/>
          <w:sz w:val="18"/>
          <w:szCs w:val="24"/>
        </w:rPr>
        <w:t>包括育儿讲座：幼儿保育和发展、育儿法、改善夫妻关系和保健等；</w:t>
      </w:r>
      <w:r>
        <w:rPr>
          <w:rFonts w:eastAsia="KaiTi_GB2312" w:hint="eastAsia"/>
          <w:sz w:val="18"/>
          <w:szCs w:val="24"/>
        </w:rPr>
        <w:t>尽责父母服务</w:t>
      </w:r>
      <w:r>
        <w:rPr>
          <w:rFonts w:hint="eastAsia"/>
          <w:sz w:val="18"/>
          <w:szCs w:val="24"/>
        </w:rPr>
        <w:t>。是指向育龄个人和夫妇提供咨询和指导，以便他们在计划家庭人数和生育间隔方面做出决定和采取相应行动；</w:t>
      </w:r>
      <w:r>
        <w:rPr>
          <w:rFonts w:eastAsia="KaiTi_GB2312" w:hint="eastAsia"/>
          <w:sz w:val="18"/>
          <w:szCs w:val="24"/>
        </w:rPr>
        <w:t>婚姻咨询服务</w:t>
      </w:r>
      <w:r>
        <w:rPr>
          <w:rFonts w:hint="eastAsia"/>
          <w:sz w:val="18"/>
          <w:szCs w:val="24"/>
        </w:rPr>
        <w:t>。是指在夫妇生活现实和义务方面，向未婚夫妇提供指导，从而使他们能够在了解婚姻的情况下做出结婚决定，该服务还包括在解决夫妻分歧或促进夫妻关系方面，与已婚夫妇进行交流，探讨并确定各种方法；</w:t>
      </w:r>
      <w:r>
        <w:rPr>
          <w:rFonts w:eastAsia="KaiTi_GB2312" w:hint="eastAsia"/>
          <w:sz w:val="18"/>
          <w:szCs w:val="24"/>
        </w:rPr>
        <w:t>家庭个案工作</w:t>
      </w:r>
      <w:r>
        <w:rPr>
          <w:rFonts w:hint="eastAsia"/>
          <w:sz w:val="18"/>
          <w:szCs w:val="24"/>
        </w:rPr>
        <w:t>。向由于危机情况而不能进行角色调整的家庭成员提供解决问题的知识和办法；</w:t>
      </w:r>
      <w:r>
        <w:rPr>
          <w:rFonts w:eastAsia="KaiTi_GB2312" w:hint="eastAsia"/>
          <w:sz w:val="18"/>
          <w:szCs w:val="24"/>
        </w:rPr>
        <w:t>向单亲提供特别社会服务</w:t>
      </w:r>
      <w:r>
        <w:rPr>
          <w:rFonts w:hint="eastAsia"/>
          <w:sz w:val="18"/>
          <w:szCs w:val="24"/>
        </w:rPr>
        <w:t>。是指在消除因失去配偶或配偶离去所产生的消极情绪和烦恼方面，提供咨询；</w:t>
      </w:r>
      <w:r>
        <w:rPr>
          <w:rFonts w:eastAsia="KaiTi_GB2312" w:hint="eastAsia"/>
          <w:sz w:val="18"/>
          <w:szCs w:val="24"/>
        </w:rPr>
        <w:t>自谋职业援助</w:t>
      </w:r>
      <w:r>
        <w:rPr>
          <w:rFonts w:hint="eastAsia"/>
          <w:sz w:val="18"/>
          <w:szCs w:val="24"/>
        </w:rPr>
        <w:t>。是指向弱势家庭、家庭成员或群体提供旨在从事创收项目的资本援助。</w:t>
      </w:r>
    </w:p>
  </w:footnote>
  <w:footnote w:id="26">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该委员会由社会</w:t>
      </w:r>
      <w:r>
        <w:rPr>
          <w:rFonts w:hint="eastAsia"/>
          <w:sz w:val="18"/>
        </w:rPr>
        <w:t>福利</w:t>
      </w:r>
      <w:r>
        <w:rPr>
          <w:rFonts w:hint="eastAsia"/>
          <w:sz w:val="18"/>
          <w:szCs w:val="24"/>
        </w:rPr>
        <w:t>与发展部部长主持，包括政府机构、非政府组织、民间组织、宗教组织、婚姻和家庭组织、教育机构和媒体单位。</w:t>
      </w:r>
    </w:p>
  </w:footnote>
  <w:footnote w:id="27">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这些方案如下</w:t>
      </w:r>
      <w:r>
        <w:rPr>
          <w:rFonts w:hint="eastAsia"/>
          <w:sz w:val="18"/>
          <w:szCs w:val="24"/>
          <w:lang w:val="en-AU"/>
        </w:rPr>
        <w:t>——</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育儿与安置服务</w:t>
      </w:r>
      <w:r>
        <w:rPr>
          <w:rFonts w:hint="eastAsia"/>
          <w:sz w:val="18"/>
          <w:szCs w:val="24"/>
        </w:rPr>
        <w:t>——临时或长期为那些被遗弃、被虐待的儿童、有特殊需要的儿童以及孤儿提供父母般的关爱。</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日托中心</w:t>
      </w:r>
      <w:r>
        <w:rPr>
          <w:rFonts w:hint="eastAsia"/>
          <w:sz w:val="18"/>
          <w:szCs w:val="24"/>
        </w:rPr>
        <w:t>——社会福利与发展部在全国设有托儿所，有将近</w:t>
      </w:r>
      <w:r>
        <w:rPr>
          <w:rFonts w:hint="eastAsia"/>
          <w:sz w:val="18"/>
          <w:szCs w:val="24"/>
        </w:rPr>
        <w:t>200</w:t>
      </w:r>
      <w:r>
        <w:rPr>
          <w:rFonts w:hint="eastAsia"/>
          <w:sz w:val="18"/>
          <w:szCs w:val="24"/>
        </w:rPr>
        <w:t>万的学前儿童从中受益，其母亲也因此能够正式上班。</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儿童保护服务</w:t>
      </w:r>
      <w:r>
        <w:rPr>
          <w:rFonts w:hint="eastAsia"/>
          <w:sz w:val="18"/>
          <w:szCs w:val="24"/>
        </w:rPr>
        <w:t>——为那些被</w:t>
      </w:r>
      <w:r>
        <w:rPr>
          <w:rFonts w:hint="eastAsia"/>
          <w:sz w:val="18"/>
        </w:rPr>
        <w:t>遗弃</w:t>
      </w:r>
      <w:r>
        <w:rPr>
          <w:rFonts w:hint="eastAsia"/>
          <w:sz w:val="18"/>
          <w:szCs w:val="24"/>
        </w:rPr>
        <w:t>、缺乏照顾、被虐待或受剥削的儿童提供直接干预措施，防止进一步的虐待和剥削，帮助儿童及其家庭克服这种经历所带来的创伤。</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健康起点项目</w:t>
      </w:r>
      <w:r>
        <w:rPr>
          <w:rFonts w:hint="eastAsia"/>
          <w:sz w:val="18"/>
          <w:szCs w:val="24"/>
        </w:rPr>
        <w:t>——这是一个以社区为基础的预防项目，旨在提高家庭的作用和应对能力，促进积极的为人父母之道、良好的亲子关系和理想的儿童发展。</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青少年犯特别社会服务</w:t>
      </w:r>
      <w:r>
        <w:rPr>
          <w:rFonts w:hint="eastAsia"/>
          <w:sz w:val="18"/>
          <w:szCs w:val="24"/>
        </w:rPr>
        <w:t>——这是一个针对缓刑青少年犯的方案，旨在帮助这些青少年犯及其家庭，对他们进行改造，使之重新融入主流社会。</w:t>
      </w:r>
    </w:p>
    <w:p w:rsidR="00957964" w:rsidRDefault="00957964">
      <w:pPr>
        <w:tabs>
          <w:tab w:val="num" w:pos="0"/>
          <w:tab w:val="left" w:pos="810"/>
        </w:tabs>
        <w:spacing w:after="80" w:line="280" w:lineRule="exact"/>
        <w:rPr>
          <w:rFonts w:eastAsia="KaiTi_GB2312" w:hint="eastAsia"/>
          <w:sz w:val="18"/>
          <w:szCs w:val="24"/>
        </w:rPr>
      </w:pPr>
      <w:r>
        <w:rPr>
          <w:rFonts w:eastAsia="KaiTi_GB2312" w:hint="eastAsia"/>
          <w:sz w:val="18"/>
          <w:szCs w:val="24"/>
        </w:rPr>
        <w:t>儿童残疾早期发现与干预</w:t>
      </w:r>
      <w:r>
        <w:rPr>
          <w:rFonts w:hint="eastAsia"/>
          <w:sz w:val="18"/>
          <w:szCs w:val="24"/>
        </w:rPr>
        <w:t>——该项目旨在帮助父母早期发现儿童残疾，并通过干预措施减少继发性问题。</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预防家庭滥用药物方案</w:t>
      </w:r>
      <w:r>
        <w:rPr>
          <w:rFonts w:hint="eastAsia"/>
          <w:sz w:val="18"/>
          <w:szCs w:val="24"/>
        </w:rPr>
        <w:t>——这是一项以社区为基础的预防方案，旨在向家庭及其成员宣传毒品的危害，包括丰富家庭生活的活动，这些活动旨在促进</w:t>
      </w:r>
      <w:r>
        <w:rPr>
          <w:rFonts w:hint="eastAsia"/>
          <w:sz w:val="18"/>
        </w:rPr>
        <w:t>家庭</w:t>
      </w:r>
      <w:r>
        <w:rPr>
          <w:rFonts w:hint="eastAsia"/>
          <w:sz w:val="18"/>
          <w:szCs w:val="24"/>
        </w:rPr>
        <w:t>成员凝聚力、团结及和睦。此外，该方案还向家庭提供父母之道和生活技巧，以创造一个远离毒品的家庭。</w:t>
      </w:r>
    </w:p>
    <w:p w:rsidR="00957964" w:rsidRDefault="00957964">
      <w:pPr>
        <w:tabs>
          <w:tab w:val="num" w:pos="0"/>
          <w:tab w:val="left" w:pos="810"/>
        </w:tabs>
        <w:spacing w:after="80" w:line="280" w:lineRule="exact"/>
        <w:rPr>
          <w:sz w:val="18"/>
          <w:szCs w:val="24"/>
        </w:rPr>
      </w:pPr>
      <w:r>
        <w:rPr>
          <w:rFonts w:eastAsia="KaiTi_GB2312" w:hint="eastAsia"/>
          <w:sz w:val="18"/>
          <w:szCs w:val="24"/>
        </w:rPr>
        <w:t>替代性家庭护理</w:t>
      </w:r>
      <w:r>
        <w:rPr>
          <w:rFonts w:hint="eastAsia"/>
          <w:sz w:val="18"/>
          <w:szCs w:val="24"/>
        </w:rPr>
        <w:t>——该方案旨</w:t>
      </w:r>
      <w:r>
        <w:rPr>
          <w:rFonts w:hint="eastAsia"/>
          <w:sz w:val="18"/>
        </w:rPr>
        <w:t>在</w:t>
      </w:r>
      <w:r>
        <w:rPr>
          <w:rFonts w:hint="eastAsia"/>
          <w:sz w:val="18"/>
          <w:szCs w:val="24"/>
        </w:rPr>
        <w:t>满足残疾者的需要，包括需要通过寄宿护理院和集体之家进行监护和康复的儿童和老年人。</w:t>
      </w:r>
    </w:p>
  </w:footnote>
  <w:footnote w:id="28">
    <w:p w:rsidR="00957964" w:rsidRDefault="00957964">
      <w:pPr>
        <w:tabs>
          <w:tab w:val="num" w:pos="0"/>
          <w:tab w:val="left" w:pos="810"/>
        </w:tabs>
        <w:spacing w:after="80" w:line="280" w:lineRule="exact"/>
        <w:rPr>
          <w:rFonts w:hint="eastAsia"/>
          <w:sz w:val="18"/>
        </w:rPr>
      </w:pPr>
      <w:r>
        <w:rPr>
          <w:rStyle w:val="FootnoteReference"/>
          <w:sz w:val="18"/>
        </w:rPr>
        <w:footnoteRef/>
      </w:r>
      <w:r>
        <w:rPr>
          <w:rFonts w:hint="eastAsia"/>
          <w:sz w:val="18"/>
        </w:rPr>
        <w:t xml:space="preserve">  </w:t>
      </w:r>
      <w:r>
        <w:rPr>
          <w:rFonts w:hint="eastAsia"/>
          <w:sz w:val="18"/>
        </w:rPr>
        <w:t>社会福利与发展部最近推出了以下方案——</w:t>
      </w:r>
    </w:p>
    <w:p w:rsidR="00957964" w:rsidRDefault="00957964">
      <w:pPr>
        <w:tabs>
          <w:tab w:val="num" w:pos="0"/>
          <w:tab w:val="left" w:pos="810"/>
        </w:tabs>
        <w:spacing w:after="80" w:line="280" w:lineRule="exact"/>
        <w:rPr>
          <w:rFonts w:hint="eastAsia"/>
          <w:sz w:val="18"/>
        </w:rPr>
      </w:pPr>
      <w:r>
        <w:rPr>
          <w:rFonts w:eastAsia="KaiTi_GB2312" w:hint="eastAsia"/>
          <w:sz w:val="18"/>
        </w:rPr>
        <w:t>为职业母亲提供晚间托儿服务</w:t>
      </w:r>
      <w:r>
        <w:rPr>
          <w:rFonts w:hint="eastAsia"/>
          <w:sz w:val="18"/>
        </w:rPr>
        <w:t>——在婴幼儿（</w:t>
      </w:r>
      <w:r>
        <w:rPr>
          <w:rFonts w:hint="eastAsia"/>
          <w:sz w:val="18"/>
        </w:rPr>
        <w:t>3</w:t>
      </w:r>
      <w:r>
        <w:rPr>
          <w:rFonts w:hint="eastAsia"/>
          <w:sz w:val="18"/>
        </w:rPr>
        <w:t>个月至</w:t>
      </w:r>
      <w:r>
        <w:rPr>
          <w:rFonts w:hint="eastAsia"/>
          <w:sz w:val="18"/>
        </w:rPr>
        <w:t>6</w:t>
      </w:r>
      <w:r>
        <w:rPr>
          <w:rFonts w:hint="eastAsia"/>
          <w:sz w:val="18"/>
        </w:rPr>
        <w:t>岁）父母夜间工作期间，或在幼儿无人照顾时，代父母照顾这些幼儿。该计划是一项预防性措施，旨在消除对幼儿的虐待和忽视。它使母亲能够在不影响其职责的情况下，有机会上夜班，工作效率也因此提高了。该项目曾在</w:t>
      </w:r>
      <w:r>
        <w:rPr>
          <w:sz w:val="18"/>
        </w:rPr>
        <w:t>里萨尔省</w:t>
      </w:r>
      <w:r>
        <w:rPr>
          <w:rFonts w:hint="eastAsia"/>
          <w:sz w:val="18"/>
        </w:rPr>
        <w:t>泰泰镇进行试点，为工厂</w:t>
      </w:r>
      <w:r>
        <w:rPr>
          <w:rFonts w:hint="eastAsia"/>
          <w:sz w:val="18"/>
        </w:rPr>
        <w:t>18</w:t>
      </w:r>
      <w:r>
        <w:rPr>
          <w:rFonts w:hint="eastAsia"/>
          <w:sz w:val="18"/>
        </w:rPr>
        <w:t>位母亲的</w:t>
      </w:r>
      <w:r>
        <w:rPr>
          <w:rFonts w:hint="eastAsia"/>
          <w:sz w:val="18"/>
        </w:rPr>
        <w:t>25</w:t>
      </w:r>
      <w:r>
        <w:rPr>
          <w:rFonts w:hint="eastAsia"/>
          <w:sz w:val="18"/>
        </w:rPr>
        <w:t>名幼儿提供了服务，随后在</w:t>
      </w:r>
      <w:r>
        <w:rPr>
          <w:sz w:val="18"/>
        </w:rPr>
        <w:t>里萨尔省</w:t>
      </w:r>
      <w:r>
        <w:rPr>
          <w:rFonts w:hint="eastAsia"/>
          <w:sz w:val="18"/>
        </w:rPr>
        <w:t>的比南格南和卡因塔，以及八打雁省的塔纳万市实施了该项目。</w:t>
      </w:r>
    </w:p>
    <w:p w:rsidR="00957964" w:rsidRDefault="00957964">
      <w:pPr>
        <w:tabs>
          <w:tab w:val="num" w:pos="0"/>
          <w:tab w:val="left" w:pos="810"/>
        </w:tabs>
        <w:spacing w:after="80" w:line="280" w:lineRule="exact"/>
        <w:rPr>
          <w:rFonts w:hint="eastAsia"/>
          <w:sz w:val="18"/>
        </w:rPr>
      </w:pPr>
      <w:r>
        <w:rPr>
          <w:rFonts w:eastAsia="KaiTi_GB2312" w:hint="eastAsia"/>
          <w:sz w:val="18"/>
        </w:rPr>
        <w:t>老人与儿童综合日服务方案</w:t>
      </w:r>
      <w:r>
        <w:rPr>
          <w:rFonts w:hint="eastAsia"/>
          <w:sz w:val="18"/>
        </w:rPr>
        <w:t>——该方案通过跨代措施以及弥合代沟的手段，为老年人、学龄前儿童、青年及其父母提供综合社会服务。该方案曾在曼达卢永市的</w:t>
      </w:r>
      <w:r>
        <w:rPr>
          <w:rFonts w:eastAsia="KaiTi_GB2312" w:hint="eastAsia"/>
          <w:sz w:val="18"/>
        </w:rPr>
        <w:t>内普塔利·冈萨雷斯老人与儿童综合日服务中心</w:t>
      </w:r>
      <w:r>
        <w:rPr>
          <w:rFonts w:hint="eastAsia"/>
          <w:sz w:val="18"/>
        </w:rPr>
        <w:t>进行试点</w:t>
      </w:r>
      <w:r>
        <w:rPr>
          <w:rFonts w:eastAsia="KaiTi_GB2312" w:hint="eastAsia"/>
          <w:sz w:val="18"/>
        </w:rPr>
        <w:t>。</w:t>
      </w:r>
    </w:p>
    <w:p w:rsidR="00957964" w:rsidRDefault="00957964">
      <w:pPr>
        <w:tabs>
          <w:tab w:val="num" w:pos="0"/>
          <w:tab w:val="left" w:pos="810"/>
        </w:tabs>
        <w:spacing w:after="80" w:line="280" w:lineRule="exact"/>
        <w:rPr>
          <w:rFonts w:hint="eastAsia"/>
          <w:sz w:val="18"/>
        </w:rPr>
      </w:pPr>
      <w:r>
        <w:rPr>
          <w:rFonts w:eastAsia="KaiTi_GB2312" w:hint="eastAsia"/>
          <w:sz w:val="18"/>
        </w:rPr>
        <w:t>防护行为方案</w:t>
      </w:r>
      <w:r>
        <w:rPr>
          <w:rFonts w:hint="eastAsia"/>
          <w:sz w:val="18"/>
        </w:rPr>
        <w:t>——这是一个教育培训方案，旨在向儿童和成人传授性虐待方面的安全问题和提高他们在这方面的能力。</w:t>
      </w:r>
    </w:p>
    <w:p w:rsidR="00957964" w:rsidRDefault="00957964">
      <w:pPr>
        <w:tabs>
          <w:tab w:val="num" w:pos="0"/>
          <w:tab w:val="left" w:pos="810"/>
        </w:tabs>
        <w:spacing w:after="80" w:line="280" w:lineRule="exact"/>
        <w:rPr>
          <w:rFonts w:hint="eastAsia"/>
          <w:sz w:val="18"/>
        </w:rPr>
      </w:pPr>
      <w:r>
        <w:rPr>
          <w:rFonts w:eastAsia="KaiTi_GB2312" w:hint="eastAsia"/>
          <w:sz w:val="18"/>
        </w:rPr>
        <w:t>无障碍继续教育</w:t>
      </w:r>
      <w:r>
        <w:rPr>
          <w:rFonts w:hint="eastAsia"/>
          <w:sz w:val="18"/>
        </w:rPr>
        <w:t>——该项目向</w:t>
      </w:r>
      <w:r>
        <w:rPr>
          <w:rFonts w:hint="eastAsia"/>
          <w:sz w:val="18"/>
        </w:rPr>
        <w:t>3-6</w:t>
      </w:r>
      <w:r>
        <w:rPr>
          <w:rFonts w:hint="eastAsia"/>
          <w:sz w:val="18"/>
        </w:rPr>
        <w:t>岁残疾儿童提供日托服务。截至</w:t>
      </w:r>
      <w:r>
        <w:rPr>
          <w:rFonts w:hint="eastAsia"/>
          <w:sz w:val="18"/>
        </w:rPr>
        <w:t>2002</w:t>
      </w:r>
      <w:r>
        <w:rPr>
          <w:rFonts w:hint="eastAsia"/>
          <w:sz w:val="18"/>
        </w:rPr>
        <w:t>年，该项目已在全国</w:t>
      </w:r>
      <w:r>
        <w:rPr>
          <w:rFonts w:hint="eastAsia"/>
          <w:sz w:val="18"/>
        </w:rPr>
        <w:t>21</w:t>
      </w:r>
      <w:r>
        <w:rPr>
          <w:rFonts w:hint="eastAsia"/>
          <w:sz w:val="18"/>
        </w:rPr>
        <w:t>个省、</w:t>
      </w:r>
      <w:r>
        <w:rPr>
          <w:rFonts w:hint="eastAsia"/>
          <w:sz w:val="18"/>
        </w:rPr>
        <w:t>19</w:t>
      </w:r>
      <w:r>
        <w:rPr>
          <w:rFonts w:hint="eastAsia"/>
          <w:sz w:val="18"/>
        </w:rPr>
        <w:t>个市和</w:t>
      </w:r>
      <w:r>
        <w:rPr>
          <w:rFonts w:hint="eastAsia"/>
          <w:sz w:val="18"/>
        </w:rPr>
        <w:t>851</w:t>
      </w:r>
      <w:r>
        <w:rPr>
          <w:rFonts w:hint="eastAsia"/>
          <w:sz w:val="18"/>
        </w:rPr>
        <w:t>个村实施。</w:t>
      </w:r>
    </w:p>
    <w:p w:rsidR="00957964" w:rsidRDefault="00957964">
      <w:pPr>
        <w:tabs>
          <w:tab w:val="num" w:pos="0"/>
          <w:tab w:val="left" w:pos="810"/>
        </w:tabs>
        <w:spacing w:after="80" w:line="280" w:lineRule="exact"/>
        <w:rPr>
          <w:rFonts w:hint="eastAsia"/>
          <w:sz w:val="18"/>
        </w:rPr>
      </w:pPr>
      <w:r>
        <w:rPr>
          <w:rFonts w:eastAsia="KaiTi_GB2312" w:hint="eastAsia"/>
          <w:sz w:val="18"/>
        </w:rPr>
        <w:t>培养好孩子</w:t>
      </w:r>
      <w:r>
        <w:rPr>
          <w:rFonts w:hint="eastAsia"/>
          <w:sz w:val="18"/>
        </w:rPr>
        <w:t>——该项目采用了针对</w:t>
      </w:r>
      <w:r>
        <w:rPr>
          <w:rFonts w:hint="eastAsia"/>
          <w:sz w:val="18"/>
        </w:rPr>
        <w:t>0-3</w:t>
      </w:r>
      <w:r>
        <w:rPr>
          <w:rFonts w:hint="eastAsia"/>
          <w:sz w:val="18"/>
        </w:rPr>
        <w:t>岁儿童的保育员培训课程。</w:t>
      </w:r>
    </w:p>
    <w:p w:rsidR="00957964" w:rsidRDefault="00957964">
      <w:pPr>
        <w:tabs>
          <w:tab w:val="num" w:pos="0"/>
          <w:tab w:val="left" w:pos="810"/>
        </w:tabs>
        <w:spacing w:after="80" w:line="280" w:lineRule="exact"/>
        <w:rPr>
          <w:rFonts w:hint="eastAsia"/>
          <w:sz w:val="18"/>
        </w:rPr>
      </w:pPr>
      <w:r>
        <w:rPr>
          <w:rFonts w:eastAsia="KaiTi_GB2312" w:hint="eastAsia"/>
          <w:sz w:val="18"/>
        </w:rPr>
        <w:t>全国家庭暴力预防方案</w:t>
      </w:r>
      <w:r>
        <w:rPr>
          <w:rFonts w:hint="eastAsia"/>
          <w:sz w:val="18"/>
        </w:rPr>
        <w:t>——这是一项以社区为基础的战略，旨在教育家庭成员如何在家庭关系中保护自己不受伤害，并动员社区和机构间组织共同通过以下措施，为面临暴力风险的家庭提供支持：组织和强化儿童保护村委会、家庭委员会；发展家庭权益倡导员</w:t>
      </w:r>
      <w:r>
        <w:rPr>
          <w:rFonts w:hint="eastAsia"/>
          <w:sz w:val="18"/>
        </w:rPr>
        <w:t>/</w:t>
      </w:r>
      <w:r>
        <w:rPr>
          <w:rFonts w:hint="eastAsia"/>
          <w:sz w:val="18"/>
        </w:rPr>
        <w:t>家庭监督员，并由同辈人为受害人提供帮助；通过召开家庭团体会议，对村司法系统的成员进行家庭暴力调解方面的适当培训。</w:t>
      </w:r>
    </w:p>
    <w:p w:rsidR="00957964" w:rsidRDefault="00957964">
      <w:pPr>
        <w:tabs>
          <w:tab w:val="num" w:pos="0"/>
          <w:tab w:val="left" w:pos="810"/>
        </w:tabs>
        <w:spacing w:after="80" w:line="280" w:lineRule="exact"/>
        <w:rPr>
          <w:rFonts w:hint="eastAsia"/>
          <w:sz w:val="18"/>
        </w:rPr>
      </w:pPr>
      <w:r>
        <w:rPr>
          <w:rFonts w:eastAsia="KaiTi_GB2312" w:hint="eastAsia"/>
          <w:sz w:val="18"/>
        </w:rPr>
        <w:t>邻里助老服务</w:t>
      </w:r>
      <w:r>
        <w:rPr>
          <w:rFonts w:hint="eastAsia"/>
          <w:sz w:val="18"/>
        </w:rPr>
        <w:t>——这是一个以社区为基础的项目，亲自上门为不同地位和生活条件的老人提供适当的服务。该项目在</w:t>
      </w:r>
      <w:r>
        <w:rPr>
          <w:rFonts w:hint="eastAsia"/>
          <w:sz w:val="18"/>
        </w:rPr>
        <w:t>6</w:t>
      </w:r>
      <w:r>
        <w:rPr>
          <w:rFonts w:hint="eastAsia"/>
          <w:sz w:val="18"/>
        </w:rPr>
        <w:t>号区、</w:t>
      </w:r>
      <w:r>
        <w:rPr>
          <w:rFonts w:hint="eastAsia"/>
          <w:sz w:val="18"/>
        </w:rPr>
        <w:t>11</w:t>
      </w:r>
      <w:r>
        <w:rPr>
          <w:rFonts w:hint="eastAsia"/>
          <w:sz w:val="18"/>
        </w:rPr>
        <w:t>号区和</w:t>
      </w:r>
      <w:r>
        <w:rPr>
          <w:sz w:val="18"/>
        </w:rPr>
        <w:t>科迪勒拉行政区</w:t>
      </w:r>
      <w:r>
        <w:rPr>
          <w:rFonts w:hint="eastAsia"/>
          <w:sz w:val="18"/>
        </w:rPr>
        <w:t>进行了试点。</w:t>
      </w:r>
    </w:p>
    <w:p w:rsidR="00957964" w:rsidRDefault="00957964">
      <w:pPr>
        <w:tabs>
          <w:tab w:val="num" w:pos="0"/>
          <w:tab w:val="left" w:pos="810"/>
        </w:tabs>
        <w:spacing w:after="80" w:line="280" w:lineRule="exact"/>
        <w:rPr>
          <w:rFonts w:hint="eastAsia"/>
          <w:sz w:val="18"/>
        </w:rPr>
      </w:pPr>
      <w:r>
        <w:rPr>
          <w:rFonts w:eastAsia="KaiTi_GB2312" w:hint="eastAsia"/>
          <w:sz w:val="18"/>
        </w:rPr>
        <w:t>保护土著群体的尊严不受损害</w:t>
      </w:r>
      <w:r>
        <w:rPr>
          <w:rFonts w:hint="eastAsia"/>
          <w:sz w:val="18"/>
        </w:rPr>
        <w:t>——这是一个能力建设方案，旨在提升土族群体的自尊，提高他们的文化意识，加强他们固有的积极价值观、制度和习惯。目前，该项目正在拉米坦、</w:t>
      </w:r>
      <w:r>
        <w:rPr>
          <w:sz w:val="18"/>
        </w:rPr>
        <w:t>巴西兰</w:t>
      </w:r>
      <w:r>
        <w:rPr>
          <w:rFonts w:hint="eastAsia"/>
          <w:sz w:val="18"/>
        </w:rPr>
        <w:t>和</w:t>
      </w:r>
      <w:r>
        <w:rPr>
          <w:sz w:val="18"/>
        </w:rPr>
        <w:t>三宝颜市</w:t>
      </w:r>
      <w:r>
        <w:rPr>
          <w:rFonts w:hint="eastAsia"/>
          <w:sz w:val="18"/>
        </w:rPr>
        <w:t>进行试点。</w:t>
      </w:r>
    </w:p>
    <w:p w:rsidR="00957964" w:rsidRDefault="00957964">
      <w:pPr>
        <w:tabs>
          <w:tab w:val="num" w:pos="0"/>
          <w:tab w:val="left" w:pos="810"/>
        </w:tabs>
        <w:spacing w:after="80" w:line="280" w:lineRule="exact"/>
        <w:rPr>
          <w:rFonts w:hint="eastAsia"/>
          <w:sz w:val="18"/>
        </w:rPr>
      </w:pPr>
      <w:r>
        <w:rPr>
          <w:rFonts w:eastAsia="KaiTi_GB2312" w:hint="eastAsia"/>
          <w:sz w:val="18"/>
        </w:rPr>
        <w:t>高度智障人员庇护工场</w:t>
      </w:r>
      <w:r>
        <w:rPr>
          <w:rFonts w:eastAsia="KaiTi_GB2312" w:hint="eastAsia"/>
          <w:sz w:val="18"/>
        </w:rPr>
        <w:t>/</w:t>
      </w:r>
      <w:r>
        <w:rPr>
          <w:rFonts w:eastAsia="KaiTi_GB2312" w:hint="eastAsia"/>
          <w:sz w:val="18"/>
        </w:rPr>
        <w:t>工作中心</w:t>
      </w:r>
      <w:r>
        <w:rPr>
          <w:rFonts w:hint="eastAsia"/>
          <w:sz w:val="18"/>
        </w:rPr>
        <w:t>——这是一个商业机构，旨在实现残疾人员经济自足的愿望。已经在</w:t>
      </w:r>
      <w:r>
        <w:rPr>
          <w:sz w:val="18"/>
        </w:rPr>
        <w:t>达沃市</w:t>
      </w:r>
      <w:r>
        <w:rPr>
          <w:sz w:val="18"/>
        </w:rPr>
        <w:t> </w:t>
      </w:r>
      <w:r>
        <w:rPr>
          <w:rFonts w:hint="eastAsia"/>
          <w:sz w:val="18"/>
        </w:rPr>
        <w:t>、</w:t>
      </w:r>
      <w:r>
        <w:rPr>
          <w:rFonts w:hint="eastAsia"/>
          <w:sz w:val="18"/>
        </w:rPr>
        <w:t>8</w:t>
      </w:r>
      <w:r>
        <w:rPr>
          <w:rFonts w:hint="eastAsia"/>
          <w:sz w:val="18"/>
        </w:rPr>
        <w:t>号区（</w:t>
      </w:r>
      <w:r>
        <w:rPr>
          <w:sz w:val="18"/>
        </w:rPr>
        <w:t>塔克洛班</w:t>
      </w:r>
      <w:r>
        <w:rPr>
          <w:rFonts w:hint="eastAsia"/>
          <w:sz w:val="18"/>
        </w:rPr>
        <w:t>市）和科迪勒拉行政区（</w:t>
      </w:r>
      <w:r>
        <w:rPr>
          <w:sz w:val="18"/>
        </w:rPr>
        <w:t>碧瑶市</w:t>
      </w:r>
      <w:r>
        <w:rPr>
          <w:rFonts w:hint="eastAsia"/>
          <w:sz w:val="18"/>
        </w:rPr>
        <w:t>）进行了试点。</w:t>
      </w:r>
      <w:r>
        <w:rPr>
          <w:rFonts w:hint="eastAsia"/>
          <w:sz w:val="18"/>
        </w:rPr>
        <w:t>2001</w:t>
      </w:r>
      <w:r>
        <w:rPr>
          <w:rFonts w:hint="eastAsia"/>
          <w:sz w:val="18"/>
        </w:rPr>
        <w:t>年，该项目共为</w:t>
      </w:r>
      <w:r>
        <w:rPr>
          <w:rFonts w:hint="eastAsia"/>
          <w:sz w:val="18"/>
        </w:rPr>
        <w:t>60</w:t>
      </w:r>
      <w:r>
        <w:rPr>
          <w:rFonts w:hint="eastAsia"/>
          <w:sz w:val="18"/>
        </w:rPr>
        <w:t>名智障人员提供了服务。</w:t>
      </w:r>
    </w:p>
    <w:p w:rsidR="00957964" w:rsidRDefault="00957964">
      <w:pPr>
        <w:tabs>
          <w:tab w:val="num" w:pos="0"/>
          <w:tab w:val="left" w:pos="810"/>
        </w:tabs>
        <w:spacing w:after="80" w:line="280" w:lineRule="exact"/>
        <w:rPr>
          <w:rFonts w:hint="eastAsia"/>
          <w:sz w:val="18"/>
        </w:rPr>
      </w:pPr>
      <w:r>
        <w:rPr>
          <w:rFonts w:eastAsia="KaiTi_GB2312" w:hint="eastAsia"/>
          <w:sz w:val="18"/>
        </w:rPr>
        <w:t>幼儿保育和发展空中学校</w:t>
      </w:r>
      <w:r>
        <w:rPr>
          <w:rFonts w:hint="eastAsia"/>
          <w:sz w:val="18"/>
        </w:rPr>
        <w:t>——向那些有年幼子女（</w:t>
      </w:r>
      <w:r>
        <w:rPr>
          <w:rFonts w:hint="eastAsia"/>
          <w:sz w:val="18"/>
        </w:rPr>
        <w:t>0-6</w:t>
      </w:r>
      <w:r>
        <w:rPr>
          <w:rFonts w:hint="eastAsia"/>
          <w:sz w:val="18"/>
        </w:rPr>
        <w:t>岁）的父母提供与幼儿发展有关的有益信息。</w:t>
      </w:r>
    </w:p>
    <w:p w:rsidR="00957964" w:rsidRDefault="00957964">
      <w:pPr>
        <w:tabs>
          <w:tab w:val="num" w:pos="0"/>
          <w:tab w:val="left" w:pos="810"/>
        </w:tabs>
        <w:spacing w:after="80" w:line="280" w:lineRule="exact"/>
        <w:rPr>
          <w:rFonts w:hint="eastAsia"/>
          <w:sz w:val="18"/>
        </w:rPr>
      </w:pPr>
      <w:r>
        <w:rPr>
          <w:rFonts w:eastAsia="KaiTi_GB2312" w:hint="eastAsia"/>
          <w:sz w:val="18"/>
        </w:rPr>
        <w:t>爱幼调查工作室</w:t>
      </w:r>
      <w:r>
        <w:rPr>
          <w:rFonts w:hint="eastAsia"/>
          <w:sz w:val="18"/>
        </w:rPr>
        <w:t>——这是一个以社区为基础的机构，旨在帮助那些受虐待的儿童披露犯罪案件的相关实施，以便进行初步的刑事调查和</w:t>
      </w:r>
      <w:r>
        <w:rPr>
          <w:rFonts w:hint="eastAsia"/>
          <w:sz w:val="18"/>
        </w:rPr>
        <w:t>/</w:t>
      </w:r>
      <w:r>
        <w:rPr>
          <w:rFonts w:hint="eastAsia"/>
          <w:sz w:val="18"/>
        </w:rPr>
        <w:t>或法庭审理。目前，该方案正在社会福利与发展部–国家首都区进行试点。</w:t>
      </w:r>
    </w:p>
    <w:p w:rsidR="00957964" w:rsidRDefault="00957964">
      <w:pPr>
        <w:tabs>
          <w:tab w:val="num" w:pos="0"/>
          <w:tab w:val="left" w:pos="810"/>
        </w:tabs>
        <w:spacing w:after="80" w:line="280" w:lineRule="exact"/>
        <w:rPr>
          <w:rFonts w:hint="eastAsia"/>
          <w:sz w:val="18"/>
        </w:rPr>
      </w:pPr>
      <w:r>
        <w:rPr>
          <w:rFonts w:eastAsia="KaiTi_GB2312" w:hint="eastAsia"/>
          <w:sz w:val="18"/>
        </w:rPr>
        <w:t>流浪儿童戒毒康复方案</w:t>
      </w:r>
      <w:r>
        <w:rPr>
          <w:rFonts w:hint="eastAsia"/>
          <w:sz w:val="18"/>
        </w:rPr>
        <w:t>——这是一个以居民中心为基础的方案，旨在将修订的社会应激模式作为干预框架，帮助滥用药物的流浪儿童过上更健康的生活，防止滥用伤害性药物。目前，该项目正由社会福利与发展部–国家首都区的流浪儿童避难所在</w:t>
      </w:r>
      <w:r>
        <w:rPr>
          <w:sz w:val="18"/>
        </w:rPr>
        <w:t>蒙廷卢帕市</w:t>
      </w:r>
      <w:r>
        <w:rPr>
          <w:rFonts w:hint="eastAsia"/>
          <w:sz w:val="18"/>
        </w:rPr>
        <w:t>的阿拉邦进行试点。</w:t>
      </w:r>
    </w:p>
    <w:p w:rsidR="00957964" w:rsidRDefault="00957964">
      <w:pPr>
        <w:tabs>
          <w:tab w:val="num" w:pos="0"/>
          <w:tab w:val="left" w:pos="810"/>
        </w:tabs>
        <w:spacing w:after="80" w:line="280" w:lineRule="exact"/>
        <w:rPr>
          <w:rFonts w:hint="eastAsia"/>
          <w:sz w:val="18"/>
        </w:rPr>
      </w:pPr>
      <w:r>
        <w:rPr>
          <w:rFonts w:eastAsia="KaiTi_GB2312" w:hint="eastAsia"/>
          <w:sz w:val="18"/>
        </w:rPr>
        <w:t>违法儿童驿站</w:t>
      </w:r>
      <w:r>
        <w:rPr>
          <w:rFonts w:hint="eastAsia"/>
          <w:sz w:val="18"/>
        </w:rPr>
        <w:t>——为那些已经完成康复计划，并且已按法院令获释回家或独立生活的青少年提供康复后支持，以便为他们最终回归社会做好心理、社会和经济上的准备。目前，正在一家服务于流浪儿童的非政府组织——“</w:t>
      </w:r>
      <w:r>
        <w:rPr>
          <w:rFonts w:eastAsia="KaiTi_GB2312" w:hint="eastAsia"/>
          <w:sz w:val="18"/>
        </w:rPr>
        <w:t>发展之家</w:t>
      </w:r>
      <w:r>
        <w:rPr>
          <w:rFonts w:hint="eastAsia"/>
          <w:sz w:val="18"/>
        </w:rPr>
        <w:t>”的合作下，在</w:t>
      </w:r>
      <w:r>
        <w:rPr>
          <w:rFonts w:hint="eastAsia"/>
          <w:sz w:val="18"/>
        </w:rPr>
        <w:t>11</w:t>
      </w:r>
      <w:r>
        <w:rPr>
          <w:rFonts w:hint="eastAsia"/>
          <w:sz w:val="18"/>
        </w:rPr>
        <w:t>号区（</w:t>
      </w:r>
      <w:r>
        <w:rPr>
          <w:sz w:val="18"/>
        </w:rPr>
        <w:t>达沃市</w:t>
      </w:r>
      <w:r>
        <w:rPr>
          <w:rFonts w:hint="eastAsia"/>
          <w:sz w:val="18"/>
        </w:rPr>
        <w:t>）进行试点。</w:t>
      </w:r>
    </w:p>
    <w:p w:rsidR="00957964" w:rsidRDefault="00957964">
      <w:pPr>
        <w:tabs>
          <w:tab w:val="num" w:pos="0"/>
          <w:tab w:val="left" w:pos="810"/>
        </w:tabs>
        <w:spacing w:after="80" w:line="280" w:lineRule="exact"/>
        <w:rPr>
          <w:rFonts w:hint="eastAsia"/>
          <w:sz w:val="18"/>
        </w:rPr>
      </w:pPr>
      <w:r>
        <w:rPr>
          <w:rFonts w:eastAsia="KaiTi_GB2312" w:hint="eastAsia"/>
          <w:sz w:val="18"/>
        </w:rPr>
        <w:t>失学残疾青少年信息技术扫盲方案</w:t>
      </w:r>
      <w:r>
        <w:rPr>
          <w:rFonts w:hint="eastAsia"/>
          <w:sz w:val="18"/>
        </w:rPr>
        <w:t>（国内外共享计算机访问方案）——这是一个以社区为基础的干预方案，旨在为残疾和失学青少年提供基本的计算机扫盲技能方案，以扩大他们的就业机会。目前，地方政府部门正在运营的信息通讯技术中心共有</w:t>
      </w:r>
      <w:r>
        <w:rPr>
          <w:rFonts w:hint="eastAsia"/>
          <w:sz w:val="18"/>
        </w:rPr>
        <w:t>15</w:t>
      </w:r>
      <w:r>
        <w:rPr>
          <w:rFonts w:hint="eastAsia"/>
          <w:sz w:val="18"/>
        </w:rPr>
        <w:t>个。该项目正在</w:t>
      </w:r>
      <w:r>
        <w:rPr>
          <w:rFonts w:hint="eastAsia"/>
          <w:sz w:val="18"/>
        </w:rPr>
        <w:t>1</w:t>
      </w:r>
      <w:r>
        <w:rPr>
          <w:rFonts w:hint="eastAsia"/>
          <w:sz w:val="18"/>
        </w:rPr>
        <w:t>号、</w:t>
      </w:r>
      <w:r>
        <w:rPr>
          <w:rFonts w:hint="eastAsia"/>
          <w:sz w:val="18"/>
        </w:rPr>
        <w:t>2</w:t>
      </w:r>
      <w:r>
        <w:rPr>
          <w:rFonts w:hint="eastAsia"/>
          <w:sz w:val="18"/>
        </w:rPr>
        <w:t>号、</w:t>
      </w:r>
      <w:r>
        <w:rPr>
          <w:rFonts w:hint="eastAsia"/>
          <w:sz w:val="18"/>
        </w:rPr>
        <w:t>3</w:t>
      </w:r>
      <w:r>
        <w:rPr>
          <w:rFonts w:hint="eastAsia"/>
          <w:sz w:val="18"/>
        </w:rPr>
        <w:t>号、</w:t>
      </w:r>
      <w:r>
        <w:rPr>
          <w:rFonts w:hint="eastAsia"/>
          <w:sz w:val="18"/>
        </w:rPr>
        <w:t>4</w:t>
      </w:r>
      <w:r>
        <w:rPr>
          <w:rFonts w:hint="eastAsia"/>
          <w:sz w:val="18"/>
        </w:rPr>
        <w:t>号、</w:t>
      </w:r>
      <w:r>
        <w:rPr>
          <w:rFonts w:hint="eastAsia"/>
          <w:sz w:val="18"/>
        </w:rPr>
        <w:t>6</w:t>
      </w:r>
      <w:r>
        <w:rPr>
          <w:rFonts w:hint="eastAsia"/>
          <w:sz w:val="18"/>
        </w:rPr>
        <w:t>号和</w:t>
      </w:r>
      <w:r>
        <w:rPr>
          <w:rFonts w:hint="eastAsia"/>
          <w:sz w:val="18"/>
        </w:rPr>
        <w:t>7</w:t>
      </w:r>
      <w:r>
        <w:rPr>
          <w:rFonts w:hint="eastAsia"/>
          <w:sz w:val="18"/>
        </w:rPr>
        <w:t>号区以及科迪勒拉行政区进行试点。</w:t>
      </w:r>
    </w:p>
    <w:p w:rsidR="00957964" w:rsidRDefault="00957964">
      <w:pPr>
        <w:tabs>
          <w:tab w:val="num" w:pos="0"/>
          <w:tab w:val="left" w:pos="810"/>
        </w:tabs>
        <w:spacing w:after="80" w:line="280" w:lineRule="exact"/>
        <w:rPr>
          <w:rFonts w:hint="eastAsia"/>
          <w:sz w:val="18"/>
        </w:rPr>
      </w:pPr>
      <w:r>
        <w:rPr>
          <w:rFonts w:eastAsia="KaiTi_GB2312" w:hint="eastAsia"/>
          <w:sz w:val="18"/>
        </w:rPr>
        <w:t>特殊药物教育中心</w:t>
      </w:r>
      <w:r>
        <w:rPr>
          <w:rFonts w:hint="eastAsia"/>
          <w:sz w:val="18"/>
        </w:rPr>
        <w:t>——这是一个以社区为基础的机构，旨在帮助失学青少年和流浪儿童克服青春期问题，尤其是容易滥用毒品的问题。目前，正在通过地方政府部门的两个中心，在一些地区，尤其国家首都区、</w:t>
      </w:r>
      <w:r>
        <w:rPr>
          <w:sz w:val="18"/>
        </w:rPr>
        <w:t>巴萨伊市</w:t>
      </w:r>
      <w:r>
        <w:rPr>
          <w:rFonts w:hint="eastAsia"/>
          <w:sz w:val="18"/>
        </w:rPr>
        <w:t>和</w:t>
      </w:r>
      <w:r>
        <w:rPr>
          <w:sz w:val="18"/>
        </w:rPr>
        <w:t>莱加斯皮市</w:t>
      </w:r>
      <w:r>
        <w:rPr>
          <w:rFonts w:hint="eastAsia"/>
          <w:sz w:val="18"/>
        </w:rPr>
        <w:t>进行试点。</w:t>
      </w:r>
    </w:p>
    <w:p w:rsidR="00957964" w:rsidRDefault="00957964">
      <w:pPr>
        <w:tabs>
          <w:tab w:val="num" w:pos="0"/>
          <w:tab w:val="left" w:pos="810"/>
        </w:tabs>
        <w:spacing w:after="80" w:line="280" w:lineRule="exact"/>
        <w:rPr>
          <w:rFonts w:hint="eastAsia"/>
          <w:sz w:val="18"/>
        </w:rPr>
      </w:pPr>
      <w:r>
        <w:rPr>
          <w:rFonts w:eastAsia="KaiTi_GB2312" w:hint="eastAsia"/>
          <w:sz w:val="18"/>
        </w:rPr>
        <w:t>家庭暴力施暴者社区康复方案</w:t>
      </w:r>
      <w:r>
        <w:rPr>
          <w:rFonts w:hint="eastAsia"/>
          <w:sz w:val="18"/>
        </w:rPr>
        <w:t>——该方案通过各种治疗办法，恢复施暴者的社会职能，防止暴力循环。该方案是为了响应第</w:t>
      </w:r>
      <w:r>
        <w:rPr>
          <w:rFonts w:hint="eastAsia"/>
          <w:sz w:val="18"/>
        </w:rPr>
        <w:t>9262</w:t>
      </w:r>
      <w:r>
        <w:rPr>
          <w:rFonts w:hint="eastAsia"/>
          <w:sz w:val="18"/>
        </w:rPr>
        <w:t>号共和国法（又称《保护妇女及其子女免受暴力法》）而制订的，目前正在</w:t>
      </w:r>
      <w:r>
        <w:rPr>
          <w:rFonts w:hint="eastAsia"/>
          <w:sz w:val="18"/>
        </w:rPr>
        <w:t>3</w:t>
      </w:r>
      <w:r>
        <w:rPr>
          <w:rFonts w:hint="eastAsia"/>
          <w:sz w:val="18"/>
        </w:rPr>
        <w:t>号、</w:t>
      </w:r>
      <w:r>
        <w:rPr>
          <w:rFonts w:hint="eastAsia"/>
          <w:sz w:val="18"/>
        </w:rPr>
        <w:t>4</w:t>
      </w:r>
      <w:r>
        <w:rPr>
          <w:rFonts w:hint="eastAsia"/>
          <w:sz w:val="18"/>
        </w:rPr>
        <w:t>号、</w:t>
      </w:r>
      <w:r>
        <w:rPr>
          <w:rFonts w:hint="eastAsia"/>
          <w:sz w:val="18"/>
        </w:rPr>
        <w:t>5</w:t>
      </w:r>
      <w:r>
        <w:rPr>
          <w:rFonts w:hint="eastAsia"/>
          <w:sz w:val="18"/>
        </w:rPr>
        <w:t>号、</w:t>
      </w:r>
      <w:r>
        <w:rPr>
          <w:rFonts w:hint="eastAsia"/>
          <w:sz w:val="18"/>
        </w:rPr>
        <w:t>8</w:t>
      </w:r>
      <w:r>
        <w:rPr>
          <w:rFonts w:hint="eastAsia"/>
          <w:sz w:val="18"/>
        </w:rPr>
        <w:t>号、</w:t>
      </w:r>
      <w:r>
        <w:rPr>
          <w:rFonts w:hint="eastAsia"/>
          <w:sz w:val="18"/>
        </w:rPr>
        <w:t>10</w:t>
      </w:r>
      <w:r>
        <w:rPr>
          <w:rFonts w:hint="eastAsia"/>
          <w:sz w:val="18"/>
        </w:rPr>
        <w:t>号、</w:t>
      </w:r>
      <w:r>
        <w:rPr>
          <w:rFonts w:hint="eastAsia"/>
          <w:sz w:val="18"/>
        </w:rPr>
        <w:t>11</w:t>
      </w:r>
      <w:r>
        <w:rPr>
          <w:rFonts w:hint="eastAsia"/>
          <w:sz w:val="18"/>
        </w:rPr>
        <w:t>号区、国家首都区和</w:t>
      </w:r>
      <w:r>
        <w:rPr>
          <w:sz w:val="18"/>
        </w:rPr>
        <w:t>科迪勒拉行政区</w:t>
      </w:r>
      <w:r>
        <w:rPr>
          <w:rFonts w:hint="eastAsia"/>
          <w:sz w:val="18"/>
        </w:rPr>
        <w:t>进行试点。</w:t>
      </w:r>
    </w:p>
    <w:p w:rsidR="00957964" w:rsidRDefault="00957964">
      <w:pPr>
        <w:tabs>
          <w:tab w:val="num" w:pos="0"/>
          <w:tab w:val="left" w:pos="810"/>
        </w:tabs>
        <w:spacing w:after="80" w:line="280" w:lineRule="exact"/>
        <w:rPr>
          <w:rFonts w:hint="eastAsia"/>
          <w:sz w:val="18"/>
        </w:rPr>
      </w:pPr>
      <w:r>
        <w:rPr>
          <w:rFonts w:eastAsia="KaiTi_GB2312" w:hint="eastAsia"/>
          <w:sz w:val="18"/>
        </w:rPr>
        <w:t>灾难期间滞留人员特殊社会服务</w:t>
      </w:r>
      <w:r>
        <w:rPr>
          <w:rFonts w:hint="eastAsia"/>
          <w:sz w:val="18"/>
        </w:rPr>
        <w:t>——该机制旨在通过政府间机构“镇灾协调委员会”，对灾难期间滞留人员的有效管理做出一致的反应。</w:t>
      </w:r>
    </w:p>
    <w:p w:rsidR="00957964" w:rsidRDefault="00957964">
      <w:pPr>
        <w:tabs>
          <w:tab w:val="num" w:pos="0"/>
          <w:tab w:val="left" w:pos="810"/>
        </w:tabs>
        <w:spacing w:after="80" w:line="280" w:lineRule="exact"/>
        <w:rPr>
          <w:sz w:val="18"/>
        </w:rPr>
      </w:pPr>
      <w:r>
        <w:rPr>
          <w:rFonts w:eastAsia="KaiTi_GB2312" w:hint="eastAsia"/>
          <w:sz w:val="18"/>
        </w:rPr>
        <w:t>灾难受害者援助网联盟</w:t>
      </w:r>
      <w:r>
        <w:rPr>
          <w:sz w:val="18"/>
        </w:rPr>
        <w:softHyphen/>
      </w:r>
      <w:r>
        <w:rPr>
          <w:sz w:val="18"/>
        </w:rPr>
        <w:softHyphen/>
      </w:r>
      <w:r>
        <w:rPr>
          <w:rFonts w:hint="eastAsia"/>
          <w:sz w:val="18"/>
        </w:rPr>
        <w:softHyphen/>
      </w:r>
      <w:r>
        <w:rPr>
          <w:rFonts w:hint="eastAsia"/>
          <w:sz w:val="18"/>
        </w:rPr>
        <w:t>——该机构旨在为国家各港口滞留的乘客提供食品、饮用水、住宿和医药。</w:t>
      </w:r>
    </w:p>
  </w:footnote>
  <w:footnote w:id="29">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共有三项部署——在马来西亚设立社会福利专员处帮助处理菲律宾海外劳工所关心的问题，尤其是被驱逐人员的问题。</w:t>
      </w:r>
      <w:r>
        <w:rPr>
          <w:rFonts w:hint="eastAsia"/>
          <w:sz w:val="18"/>
          <w:szCs w:val="24"/>
        </w:rPr>
        <w:t>2004</w:t>
      </w:r>
      <w:r>
        <w:rPr>
          <w:rFonts w:hint="eastAsia"/>
          <w:sz w:val="18"/>
          <w:szCs w:val="24"/>
        </w:rPr>
        <w:t>年，该专员处通过提供临时住宿、咨询、紧急事件减压服务和遣送回国等方式为</w:t>
      </w:r>
      <w:r>
        <w:rPr>
          <w:sz w:val="18"/>
          <w:szCs w:val="24"/>
        </w:rPr>
        <w:t>7 368</w:t>
      </w:r>
      <w:r>
        <w:rPr>
          <w:rFonts w:hint="eastAsia"/>
          <w:sz w:val="18"/>
          <w:szCs w:val="24"/>
        </w:rPr>
        <w:t>名被驱逐人员提供了帮助；选派了</w:t>
      </w:r>
      <w:r>
        <w:rPr>
          <w:rFonts w:hint="eastAsia"/>
          <w:sz w:val="18"/>
          <w:szCs w:val="24"/>
        </w:rPr>
        <w:t>7</w:t>
      </w:r>
      <w:r>
        <w:rPr>
          <w:rFonts w:hint="eastAsia"/>
          <w:sz w:val="18"/>
          <w:szCs w:val="24"/>
        </w:rPr>
        <w:t>名社会工作者作为技术和管理助理，前往菲律宾驻香港、新加坡、台湾、阿联酋的迪拜和阿布扎比、吉达和科威特的劳工专员处。这些社会工作者共为</w:t>
      </w:r>
      <w:r>
        <w:rPr>
          <w:sz w:val="18"/>
          <w:szCs w:val="24"/>
        </w:rPr>
        <w:t>6 256</w:t>
      </w:r>
      <w:r>
        <w:rPr>
          <w:rFonts w:hint="eastAsia"/>
          <w:sz w:val="18"/>
          <w:szCs w:val="24"/>
        </w:rPr>
        <w:t>名海外菲律宾人提供了援助，其中大多数是受到身体和性虐待的家庭帮工。为菲律宾海外劳工提供了临时住宿、咨询、紧急事件减压、医疗、资金援助和转介到其他部门的服务；另外，还有</w:t>
      </w:r>
      <w:r>
        <w:rPr>
          <w:rFonts w:hint="eastAsia"/>
          <w:sz w:val="18"/>
          <w:szCs w:val="24"/>
        </w:rPr>
        <w:t>4</w:t>
      </w:r>
      <w:r>
        <w:rPr>
          <w:rFonts w:hint="eastAsia"/>
          <w:sz w:val="18"/>
          <w:szCs w:val="24"/>
        </w:rPr>
        <w:t>名社会工作者于</w:t>
      </w:r>
      <w:r>
        <w:rPr>
          <w:rFonts w:hint="eastAsia"/>
          <w:sz w:val="18"/>
          <w:szCs w:val="24"/>
        </w:rPr>
        <w:t>2004</w:t>
      </w:r>
      <w:r>
        <w:rPr>
          <w:rFonts w:hint="eastAsia"/>
          <w:sz w:val="18"/>
          <w:szCs w:val="24"/>
        </w:rPr>
        <w:t>年借调到香港和日本的国际社会服务处工作。这些人员提供的服务包括：国际领养、遣送无证件菲律宾人的子女回国、跨种族婚姻咨询等。</w:t>
      </w:r>
    </w:p>
  </w:footnote>
  <w:footnote w:id="30">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该法严禁雇用</w:t>
      </w:r>
      <w:r>
        <w:rPr>
          <w:rFonts w:hint="eastAsia"/>
          <w:sz w:val="18"/>
          <w:szCs w:val="24"/>
        </w:rPr>
        <w:t>15</w:t>
      </w:r>
      <w:r>
        <w:rPr>
          <w:rFonts w:hint="eastAsia"/>
          <w:sz w:val="18"/>
          <w:szCs w:val="24"/>
        </w:rPr>
        <w:t>岁以下的儿童，但有父母监督并确保其教育的情况除外。娱乐界的儿童演员也不受该法律约束，但前提是其父母从劳动部门获得了正式许可、其雇主可以确保适当的工作安排，其教育没有受到影响。该法还对所有打工儿童的合理工作时间做出了新规定，以确保</w:t>
      </w:r>
      <w:r>
        <w:rPr>
          <w:rFonts w:hint="eastAsia"/>
          <w:sz w:val="18"/>
        </w:rPr>
        <w:t>他们</w:t>
      </w:r>
      <w:r>
        <w:rPr>
          <w:rFonts w:hint="eastAsia"/>
          <w:sz w:val="18"/>
          <w:szCs w:val="24"/>
        </w:rPr>
        <w:t>能够接受公立学校的免费义务教育。该法规定，如果在没有危害的环境下工作，那么</w:t>
      </w:r>
      <w:r>
        <w:rPr>
          <w:rFonts w:hint="eastAsia"/>
          <w:sz w:val="18"/>
        </w:rPr>
        <w:t>15</w:t>
      </w:r>
      <w:r>
        <w:rPr>
          <w:rFonts w:hint="eastAsia"/>
          <w:sz w:val="18"/>
          <w:szCs w:val="24"/>
        </w:rPr>
        <w:t>岁以下儿童的每周工作时间不超过</w:t>
      </w:r>
      <w:r>
        <w:rPr>
          <w:rFonts w:hint="eastAsia"/>
          <w:sz w:val="18"/>
          <w:szCs w:val="24"/>
        </w:rPr>
        <w:t>20</w:t>
      </w:r>
      <w:r>
        <w:rPr>
          <w:rFonts w:hint="eastAsia"/>
          <w:sz w:val="18"/>
          <w:szCs w:val="24"/>
        </w:rPr>
        <w:t>小时，每天最多</w:t>
      </w:r>
      <w:r>
        <w:rPr>
          <w:rFonts w:hint="eastAsia"/>
          <w:sz w:val="18"/>
          <w:szCs w:val="24"/>
        </w:rPr>
        <w:t>4</w:t>
      </w:r>
      <w:r>
        <w:rPr>
          <w:rFonts w:hint="eastAsia"/>
          <w:sz w:val="18"/>
          <w:szCs w:val="24"/>
        </w:rPr>
        <w:t>个小时，同时还规定</w:t>
      </w:r>
      <w:r>
        <w:rPr>
          <w:rFonts w:hint="eastAsia"/>
          <w:sz w:val="18"/>
          <w:szCs w:val="24"/>
        </w:rPr>
        <w:t>15-17</w:t>
      </w:r>
      <w:r>
        <w:rPr>
          <w:rFonts w:hint="eastAsia"/>
          <w:sz w:val="18"/>
          <w:szCs w:val="24"/>
        </w:rPr>
        <w:t>岁儿童的每天工作时间不超过</w:t>
      </w:r>
      <w:r>
        <w:rPr>
          <w:rFonts w:hint="eastAsia"/>
          <w:sz w:val="18"/>
          <w:szCs w:val="24"/>
        </w:rPr>
        <w:t>8</w:t>
      </w:r>
      <w:r>
        <w:rPr>
          <w:rFonts w:hint="eastAsia"/>
          <w:sz w:val="18"/>
          <w:szCs w:val="24"/>
        </w:rPr>
        <w:t>小时，或每周不超过</w:t>
      </w:r>
      <w:r>
        <w:rPr>
          <w:rFonts w:hint="eastAsia"/>
          <w:sz w:val="18"/>
          <w:szCs w:val="24"/>
        </w:rPr>
        <w:t>40</w:t>
      </w:r>
      <w:r>
        <w:rPr>
          <w:rFonts w:hint="eastAsia"/>
          <w:sz w:val="18"/>
          <w:szCs w:val="24"/>
        </w:rPr>
        <w:t>小时。儿童不得在晚上</w:t>
      </w:r>
      <w:r>
        <w:rPr>
          <w:rFonts w:hint="eastAsia"/>
          <w:sz w:val="18"/>
          <w:szCs w:val="24"/>
        </w:rPr>
        <w:t>8</w:t>
      </w:r>
      <w:r>
        <w:rPr>
          <w:rFonts w:hint="eastAsia"/>
          <w:sz w:val="18"/>
          <w:szCs w:val="24"/>
        </w:rPr>
        <w:t>点到早晨</w:t>
      </w:r>
      <w:r>
        <w:rPr>
          <w:rFonts w:hint="eastAsia"/>
          <w:sz w:val="18"/>
          <w:szCs w:val="24"/>
        </w:rPr>
        <w:t>6</w:t>
      </w:r>
      <w:r>
        <w:rPr>
          <w:rFonts w:hint="eastAsia"/>
          <w:sz w:val="18"/>
          <w:szCs w:val="24"/>
        </w:rPr>
        <w:t>点期间上夜班。国际劳工组织的研究显示，超过这些规定的时间，将有损儿童的充分发育。</w:t>
      </w:r>
    </w:p>
  </w:footnote>
  <w:footnote w:id="31">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该委员会分别由司法部和社会福利与发展部担任正副主席，其成员包括：人权委员会主席、移民局专员、劳动与就业部副部长、旅游部副部长、内政与</w:t>
      </w:r>
      <w:r>
        <w:rPr>
          <w:rFonts w:hint="eastAsia"/>
          <w:sz w:val="18"/>
        </w:rPr>
        <w:t>地方政府</w:t>
      </w:r>
      <w:r>
        <w:rPr>
          <w:rFonts w:hint="eastAsia"/>
          <w:sz w:val="18"/>
          <w:szCs w:val="24"/>
        </w:rPr>
        <w:t>部副部长和外交部副部长、以及由所述部委提名并由总统任命的私人组织代表。儿童福利委员会充当该委员会的秘书处。</w:t>
      </w:r>
    </w:p>
  </w:footnote>
  <w:footnote w:id="32">
    <w:p w:rsidR="00957964" w:rsidRDefault="00957964">
      <w:pPr>
        <w:tabs>
          <w:tab w:val="num" w:pos="0"/>
          <w:tab w:val="left" w:pos="810"/>
        </w:tabs>
        <w:spacing w:after="80" w:line="280" w:lineRule="exact"/>
        <w:rPr>
          <w:sz w:val="18"/>
        </w:rPr>
      </w:pPr>
      <w:r>
        <w:rPr>
          <w:rStyle w:val="FootnoteReference"/>
          <w:sz w:val="18"/>
          <w:szCs w:val="24"/>
        </w:rPr>
        <w:footnoteRef/>
      </w:r>
      <w:r>
        <w:rPr>
          <w:rFonts w:hint="eastAsia"/>
          <w:sz w:val="18"/>
        </w:rPr>
        <w:t xml:space="preserve">  </w:t>
      </w:r>
      <w:r>
        <w:rPr>
          <w:rFonts w:hint="eastAsia"/>
          <w:sz w:val="18"/>
        </w:rPr>
        <w:t>随着《</w:t>
      </w:r>
      <w:r>
        <w:rPr>
          <w:rFonts w:hint="eastAsia"/>
          <w:sz w:val="18"/>
        </w:rPr>
        <w:t>2003</w:t>
      </w:r>
      <w:r>
        <w:rPr>
          <w:rFonts w:hint="eastAsia"/>
          <w:sz w:val="18"/>
        </w:rPr>
        <w:t>年反人口贩卖法》的通过，成立了一个由</w:t>
      </w:r>
      <w:r>
        <w:rPr>
          <w:rFonts w:hint="eastAsia"/>
          <w:sz w:val="18"/>
        </w:rPr>
        <w:t>8</w:t>
      </w:r>
      <w:r>
        <w:rPr>
          <w:rFonts w:hint="eastAsia"/>
          <w:sz w:val="18"/>
        </w:rPr>
        <w:t>个政府机构组成的政府间反人口贩卖委员会。该委员会制订了国家反人口贩卖行动战略计划，为打击人口贩卖和保护被贩卖人口的所有行动绘制了一个蓝图。战略计划包括三大部分：预防；保护、执法与检举；康复和回归社会。此外，该计划还采取了其他方面的战略。</w:t>
      </w:r>
    </w:p>
  </w:footnote>
  <w:footnote w:id="33">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A. </w:t>
      </w:r>
      <w:r>
        <w:rPr>
          <w:rFonts w:eastAsia="KaiTi_GB2312" w:hint="eastAsia"/>
          <w:sz w:val="18"/>
          <w:szCs w:val="24"/>
        </w:rPr>
        <w:t>村长一级</w:t>
      </w:r>
      <w:r>
        <w:rPr>
          <w:rFonts w:hint="eastAsia"/>
          <w:sz w:val="18"/>
          <w:szCs w:val="24"/>
        </w:rPr>
        <w:t>——（</w:t>
      </w:r>
      <w:r>
        <w:rPr>
          <w:rFonts w:hint="eastAsia"/>
          <w:sz w:val="18"/>
          <w:szCs w:val="24"/>
        </w:rPr>
        <w:t>1</w:t>
      </w:r>
      <w:r>
        <w:rPr>
          <w:rFonts w:hint="eastAsia"/>
          <w:sz w:val="18"/>
          <w:szCs w:val="24"/>
        </w:rPr>
        <w:t>）归还财产；（</w:t>
      </w:r>
      <w:r>
        <w:rPr>
          <w:rFonts w:hint="eastAsia"/>
          <w:sz w:val="18"/>
          <w:szCs w:val="24"/>
        </w:rPr>
        <w:t>2</w:t>
      </w:r>
      <w:r>
        <w:rPr>
          <w:rFonts w:hint="eastAsia"/>
          <w:sz w:val="18"/>
          <w:szCs w:val="24"/>
        </w:rPr>
        <w:t>）对造成的损失进行补偿；（</w:t>
      </w:r>
      <w:r>
        <w:rPr>
          <w:rFonts w:hint="eastAsia"/>
          <w:sz w:val="18"/>
          <w:szCs w:val="24"/>
        </w:rPr>
        <w:t>3</w:t>
      </w:r>
      <w:r>
        <w:rPr>
          <w:rFonts w:hint="eastAsia"/>
          <w:sz w:val="18"/>
          <w:szCs w:val="24"/>
        </w:rPr>
        <w:t>）对造成的间接损失进行补偿；（</w:t>
      </w:r>
      <w:r>
        <w:rPr>
          <w:rFonts w:hint="eastAsia"/>
          <w:sz w:val="18"/>
          <w:szCs w:val="24"/>
        </w:rPr>
        <w:t>4</w:t>
      </w:r>
      <w:r>
        <w:rPr>
          <w:rFonts w:hint="eastAsia"/>
          <w:sz w:val="18"/>
          <w:szCs w:val="24"/>
        </w:rPr>
        <w:t>）书面或口头道歉；（</w:t>
      </w:r>
      <w:r>
        <w:rPr>
          <w:rFonts w:hint="eastAsia"/>
          <w:sz w:val="18"/>
          <w:szCs w:val="24"/>
        </w:rPr>
        <w:t>5</w:t>
      </w:r>
      <w:r>
        <w:rPr>
          <w:rFonts w:hint="eastAsia"/>
          <w:sz w:val="18"/>
          <w:szCs w:val="24"/>
        </w:rPr>
        <w:t>）看管、指导和监督命令；（</w:t>
      </w:r>
      <w:r>
        <w:rPr>
          <w:rFonts w:hint="eastAsia"/>
          <w:sz w:val="18"/>
          <w:szCs w:val="24"/>
        </w:rPr>
        <w:t>6</w:t>
      </w:r>
      <w:r>
        <w:rPr>
          <w:rFonts w:hint="eastAsia"/>
          <w:sz w:val="18"/>
          <w:szCs w:val="24"/>
        </w:rPr>
        <w:t>）为儿童及其家庭提供咨询；（</w:t>
      </w:r>
      <w:r>
        <w:rPr>
          <w:rFonts w:hint="eastAsia"/>
          <w:sz w:val="18"/>
          <w:szCs w:val="24"/>
        </w:rPr>
        <w:t>7</w:t>
      </w:r>
      <w:r>
        <w:rPr>
          <w:rFonts w:hint="eastAsia"/>
          <w:sz w:val="18"/>
          <w:szCs w:val="24"/>
        </w:rPr>
        <w:t>）参加培训、研讨会和讲座；（</w:t>
      </w:r>
      <w:r>
        <w:rPr>
          <w:rFonts w:hint="eastAsia"/>
          <w:sz w:val="18"/>
          <w:szCs w:val="24"/>
        </w:rPr>
        <w:t>8</w:t>
      </w:r>
      <w:r>
        <w:rPr>
          <w:rFonts w:hint="eastAsia"/>
          <w:sz w:val="18"/>
          <w:szCs w:val="24"/>
        </w:rPr>
        <w:t>）参加社区项目，包括社区服务。</w:t>
      </w:r>
      <w:r>
        <w:rPr>
          <w:rFonts w:hint="eastAsia"/>
          <w:sz w:val="18"/>
          <w:szCs w:val="24"/>
        </w:rPr>
        <w:t xml:space="preserve"> B.</w:t>
      </w:r>
      <w:r>
        <w:rPr>
          <w:rFonts w:eastAsia="KaiTi_GB2312" w:hint="eastAsia"/>
          <w:sz w:val="18"/>
          <w:szCs w:val="24"/>
        </w:rPr>
        <w:t xml:space="preserve"> </w:t>
      </w:r>
      <w:r>
        <w:rPr>
          <w:rFonts w:eastAsia="KaiTi_GB2312" w:hint="eastAsia"/>
          <w:sz w:val="18"/>
          <w:szCs w:val="24"/>
        </w:rPr>
        <w:t>执法官员和检察官一级</w:t>
      </w:r>
      <w:r>
        <w:rPr>
          <w:rFonts w:hint="eastAsia"/>
          <w:sz w:val="18"/>
          <w:szCs w:val="24"/>
        </w:rPr>
        <w:t>——（</w:t>
      </w:r>
      <w:r>
        <w:rPr>
          <w:rFonts w:hint="eastAsia"/>
          <w:sz w:val="18"/>
          <w:szCs w:val="24"/>
        </w:rPr>
        <w:t>1</w:t>
      </w:r>
      <w:r>
        <w:rPr>
          <w:rFonts w:hint="eastAsia"/>
          <w:sz w:val="18"/>
          <w:szCs w:val="24"/>
        </w:rPr>
        <w:t>）上述转向处分方案；（</w:t>
      </w:r>
      <w:r>
        <w:rPr>
          <w:rFonts w:hint="eastAsia"/>
          <w:sz w:val="18"/>
          <w:szCs w:val="24"/>
        </w:rPr>
        <w:t>2</w:t>
      </w:r>
      <w:r>
        <w:rPr>
          <w:rFonts w:hint="eastAsia"/>
          <w:sz w:val="18"/>
          <w:szCs w:val="24"/>
        </w:rPr>
        <w:t>）没收犯罪所得及工具。</w:t>
      </w:r>
      <w:r>
        <w:rPr>
          <w:rFonts w:hint="eastAsia"/>
          <w:sz w:val="18"/>
          <w:szCs w:val="24"/>
        </w:rPr>
        <w:t>C.</w:t>
      </w:r>
      <w:r>
        <w:rPr>
          <w:rFonts w:eastAsia="KaiTi_GB2312" w:hint="eastAsia"/>
          <w:sz w:val="18"/>
          <w:szCs w:val="24"/>
        </w:rPr>
        <w:t>法院一级</w:t>
      </w:r>
      <w:r>
        <w:rPr>
          <w:rFonts w:hint="eastAsia"/>
          <w:sz w:val="18"/>
          <w:szCs w:val="24"/>
        </w:rPr>
        <w:t>——（</w:t>
      </w:r>
      <w:r>
        <w:rPr>
          <w:rFonts w:hint="eastAsia"/>
          <w:sz w:val="18"/>
          <w:szCs w:val="24"/>
        </w:rPr>
        <w:t>1</w:t>
      </w:r>
      <w:r>
        <w:rPr>
          <w:rFonts w:hint="eastAsia"/>
          <w:sz w:val="18"/>
          <w:szCs w:val="24"/>
        </w:rPr>
        <w:t>）上述转向处分方案；（</w:t>
      </w:r>
      <w:r>
        <w:rPr>
          <w:rFonts w:hint="eastAsia"/>
          <w:sz w:val="18"/>
          <w:szCs w:val="24"/>
        </w:rPr>
        <w:t>2</w:t>
      </w:r>
      <w:r>
        <w:rPr>
          <w:rFonts w:hint="eastAsia"/>
          <w:sz w:val="18"/>
          <w:szCs w:val="24"/>
        </w:rPr>
        <w:t>）书面或口头</w:t>
      </w:r>
      <w:r>
        <w:rPr>
          <w:rFonts w:hint="eastAsia"/>
          <w:sz w:val="18"/>
        </w:rPr>
        <w:t>警告</w:t>
      </w:r>
      <w:r>
        <w:rPr>
          <w:rFonts w:hint="eastAsia"/>
          <w:sz w:val="18"/>
          <w:szCs w:val="24"/>
        </w:rPr>
        <w:t>或传讯；（</w:t>
      </w:r>
      <w:r>
        <w:rPr>
          <w:rFonts w:hint="eastAsia"/>
          <w:sz w:val="18"/>
          <w:szCs w:val="24"/>
        </w:rPr>
        <w:t>3</w:t>
      </w:r>
      <w:r>
        <w:rPr>
          <w:rFonts w:hint="eastAsia"/>
          <w:sz w:val="18"/>
          <w:szCs w:val="24"/>
        </w:rPr>
        <w:t>）罚款；（</w:t>
      </w:r>
      <w:r>
        <w:rPr>
          <w:rFonts w:hint="eastAsia"/>
          <w:sz w:val="18"/>
          <w:szCs w:val="24"/>
        </w:rPr>
        <w:t>4</w:t>
      </w:r>
      <w:r>
        <w:rPr>
          <w:rFonts w:hint="eastAsia"/>
          <w:sz w:val="18"/>
          <w:szCs w:val="24"/>
        </w:rPr>
        <w:t>）支付诉讼费用；及（</w:t>
      </w:r>
      <w:r>
        <w:rPr>
          <w:rFonts w:hint="eastAsia"/>
          <w:sz w:val="18"/>
          <w:szCs w:val="24"/>
        </w:rPr>
        <w:t>5</w:t>
      </w:r>
      <w:r>
        <w:rPr>
          <w:rFonts w:hint="eastAsia"/>
          <w:sz w:val="18"/>
          <w:szCs w:val="24"/>
        </w:rPr>
        <w:t>）机构看管或拘留。</w:t>
      </w:r>
    </w:p>
  </w:footnote>
  <w:footnote w:id="34">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本节的贫困发生率是指收入低于贫困线的</w:t>
      </w:r>
      <w:r>
        <w:rPr>
          <w:rFonts w:eastAsia="KaiTi_GB2312" w:hint="eastAsia"/>
          <w:sz w:val="18"/>
          <w:szCs w:val="24"/>
        </w:rPr>
        <w:t>家庭比例</w:t>
      </w:r>
      <w:r>
        <w:rPr>
          <w:rFonts w:hint="eastAsia"/>
          <w:sz w:val="18"/>
          <w:szCs w:val="24"/>
        </w:rPr>
        <w:t>，本文件中的所有发生率都涉及家庭。</w:t>
      </w:r>
    </w:p>
  </w:footnote>
  <w:footnote w:id="35">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官方对贫困发生率的估计只是每三年进行一次，因为该比率取决于三年一次的家庭收支调查。</w:t>
      </w:r>
    </w:p>
  </w:footnote>
  <w:footnote w:id="36">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另一方面，国家首都区的发展仍然位于各省之首，</w:t>
      </w:r>
      <w:r>
        <w:rPr>
          <w:rFonts w:hint="eastAsia"/>
          <w:sz w:val="18"/>
          <w:szCs w:val="24"/>
        </w:rPr>
        <w:t>1997</w:t>
      </w:r>
      <w:r>
        <w:rPr>
          <w:rFonts w:hint="eastAsia"/>
          <w:sz w:val="18"/>
          <w:szCs w:val="24"/>
        </w:rPr>
        <w:t>年其人类发展指数为</w:t>
      </w:r>
      <w:r>
        <w:rPr>
          <w:sz w:val="18"/>
          <w:szCs w:val="24"/>
        </w:rPr>
        <w:t>0.885</w:t>
      </w:r>
      <w:r>
        <w:rPr>
          <w:rFonts w:hint="eastAsia"/>
          <w:sz w:val="18"/>
          <w:szCs w:val="24"/>
        </w:rPr>
        <w:t>，比</w:t>
      </w:r>
      <w:r>
        <w:rPr>
          <w:rFonts w:hint="eastAsia"/>
          <w:sz w:val="18"/>
          <w:szCs w:val="24"/>
        </w:rPr>
        <w:t>1994</w:t>
      </w:r>
      <w:r>
        <w:rPr>
          <w:rFonts w:hint="eastAsia"/>
          <w:sz w:val="18"/>
          <w:szCs w:val="24"/>
        </w:rPr>
        <w:t>年</w:t>
      </w:r>
      <w:r>
        <w:rPr>
          <w:sz w:val="18"/>
          <w:szCs w:val="24"/>
        </w:rPr>
        <w:t>0.873</w:t>
      </w:r>
      <w:r>
        <w:rPr>
          <w:rFonts w:hint="eastAsia"/>
          <w:sz w:val="18"/>
          <w:szCs w:val="24"/>
        </w:rPr>
        <w:t>的指数水平有所提高。</w:t>
      </w:r>
      <w:r>
        <w:rPr>
          <w:rFonts w:hint="eastAsia"/>
          <w:sz w:val="18"/>
          <w:szCs w:val="24"/>
        </w:rPr>
        <w:t>1997</w:t>
      </w:r>
      <w:r>
        <w:rPr>
          <w:rFonts w:hint="eastAsia"/>
          <w:sz w:val="18"/>
          <w:szCs w:val="24"/>
        </w:rPr>
        <w:t>年，绝大多数省（</w:t>
      </w:r>
      <w:r>
        <w:rPr>
          <w:rFonts w:hint="eastAsia"/>
          <w:sz w:val="18"/>
          <w:szCs w:val="24"/>
        </w:rPr>
        <w:t>63</w:t>
      </w:r>
      <w:r>
        <w:rPr>
          <w:rFonts w:hint="eastAsia"/>
          <w:sz w:val="18"/>
          <w:szCs w:val="24"/>
        </w:rPr>
        <w:t>个省，或</w:t>
      </w:r>
      <w:r>
        <w:rPr>
          <w:sz w:val="18"/>
          <w:szCs w:val="24"/>
        </w:rPr>
        <w:t>81.8</w:t>
      </w:r>
      <w:r>
        <w:rPr>
          <w:rFonts w:hint="eastAsia"/>
          <w:sz w:val="18"/>
          <w:szCs w:val="24"/>
        </w:rPr>
        <w:t>%</w:t>
      </w:r>
      <w:r>
        <w:rPr>
          <w:rFonts w:hint="eastAsia"/>
          <w:sz w:val="18"/>
          <w:szCs w:val="24"/>
        </w:rPr>
        <w:t>的省）处于分类的中位水平，这一表现比</w:t>
      </w:r>
      <w:r>
        <w:rPr>
          <w:rFonts w:hint="eastAsia"/>
          <w:sz w:val="18"/>
          <w:szCs w:val="24"/>
        </w:rPr>
        <w:t>1994</w:t>
      </w:r>
      <w:r>
        <w:rPr>
          <w:rFonts w:hint="eastAsia"/>
          <w:sz w:val="18"/>
          <w:szCs w:val="24"/>
        </w:rPr>
        <w:t>年的人类发展指数结果有所改善——</w:t>
      </w:r>
      <w:r>
        <w:rPr>
          <w:rFonts w:hint="eastAsia"/>
          <w:sz w:val="18"/>
          <w:szCs w:val="24"/>
        </w:rPr>
        <w:t>1994</w:t>
      </w:r>
      <w:r>
        <w:rPr>
          <w:rFonts w:hint="eastAsia"/>
          <w:sz w:val="18"/>
          <w:szCs w:val="24"/>
        </w:rPr>
        <w:t>年，只有</w:t>
      </w:r>
      <w:r>
        <w:rPr>
          <w:rFonts w:hint="eastAsia"/>
          <w:sz w:val="18"/>
          <w:szCs w:val="24"/>
        </w:rPr>
        <w:t>56</w:t>
      </w:r>
      <w:r>
        <w:rPr>
          <w:rFonts w:hint="eastAsia"/>
          <w:sz w:val="18"/>
          <w:szCs w:val="24"/>
        </w:rPr>
        <w:t>个省，或</w:t>
      </w:r>
      <w:r>
        <w:rPr>
          <w:sz w:val="18"/>
          <w:szCs w:val="24"/>
        </w:rPr>
        <w:t>73.7</w:t>
      </w:r>
      <w:r>
        <w:rPr>
          <w:rFonts w:hint="eastAsia"/>
          <w:sz w:val="18"/>
          <w:szCs w:val="24"/>
        </w:rPr>
        <w:t>%</w:t>
      </w:r>
      <w:r>
        <w:rPr>
          <w:rFonts w:hint="eastAsia"/>
          <w:sz w:val="18"/>
          <w:szCs w:val="24"/>
        </w:rPr>
        <w:t>的省达到了分类的中位水平。此外，</w:t>
      </w:r>
      <w:r>
        <w:rPr>
          <w:rFonts w:hint="eastAsia"/>
          <w:sz w:val="18"/>
          <w:szCs w:val="24"/>
        </w:rPr>
        <w:t>14</w:t>
      </w:r>
      <w:r>
        <w:rPr>
          <w:rFonts w:hint="eastAsia"/>
          <w:sz w:val="18"/>
          <w:szCs w:val="24"/>
        </w:rPr>
        <w:t>个省（或</w:t>
      </w:r>
      <w:r>
        <w:rPr>
          <w:sz w:val="18"/>
          <w:szCs w:val="24"/>
        </w:rPr>
        <w:t>18.2</w:t>
      </w:r>
      <w:r>
        <w:rPr>
          <w:rFonts w:hint="eastAsia"/>
          <w:sz w:val="18"/>
          <w:szCs w:val="24"/>
        </w:rPr>
        <w:t>%</w:t>
      </w:r>
      <w:r>
        <w:rPr>
          <w:rFonts w:hint="eastAsia"/>
          <w:sz w:val="18"/>
          <w:szCs w:val="24"/>
        </w:rPr>
        <w:t>的省）的表现比较糟糕，这些省的人类发展指数低下。</w:t>
      </w:r>
    </w:p>
  </w:footnote>
  <w:footnote w:id="37">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该方案关注</w:t>
      </w:r>
      <w:r>
        <w:rPr>
          <w:rFonts w:hint="eastAsia"/>
          <w:sz w:val="18"/>
        </w:rPr>
        <w:t>的</w:t>
      </w:r>
      <w:r>
        <w:rPr>
          <w:rFonts w:hint="eastAsia"/>
          <w:sz w:val="18"/>
          <w:szCs w:val="24"/>
        </w:rPr>
        <w:t>重点首先是通过直接投资为以下方面提供支持</w:t>
      </w:r>
      <w:r>
        <w:rPr>
          <w:rFonts w:hint="eastAsia"/>
          <w:sz w:val="18"/>
          <w:szCs w:val="24"/>
          <w:lang w:val="en-AU"/>
        </w:rPr>
        <w:t>：（</w:t>
      </w:r>
      <w:r>
        <w:rPr>
          <w:rFonts w:hint="eastAsia"/>
          <w:sz w:val="18"/>
          <w:szCs w:val="24"/>
          <w:lang w:val="en-AU"/>
        </w:rPr>
        <w:t>a</w:t>
      </w:r>
      <w:r>
        <w:rPr>
          <w:rFonts w:hint="eastAsia"/>
          <w:sz w:val="18"/>
          <w:szCs w:val="24"/>
          <w:lang w:val="en-AU"/>
        </w:rPr>
        <w:t>）流域的保护与发展；（</w:t>
      </w:r>
      <w:r>
        <w:rPr>
          <w:rFonts w:hint="eastAsia"/>
          <w:sz w:val="18"/>
          <w:szCs w:val="24"/>
          <w:lang w:val="en-AU"/>
        </w:rPr>
        <w:t>b</w:t>
      </w:r>
      <w:r>
        <w:rPr>
          <w:rFonts w:hint="eastAsia"/>
          <w:sz w:val="18"/>
          <w:szCs w:val="24"/>
          <w:lang w:val="en-AU"/>
        </w:rPr>
        <w:t>）农地和水资源的妥善管理；（</w:t>
      </w:r>
      <w:r>
        <w:rPr>
          <w:rFonts w:hint="eastAsia"/>
          <w:sz w:val="18"/>
          <w:szCs w:val="24"/>
          <w:lang w:val="en-AU"/>
        </w:rPr>
        <w:t>c</w:t>
      </w:r>
      <w:r>
        <w:rPr>
          <w:rFonts w:hint="eastAsia"/>
          <w:sz w:val="18"/>
          <w:szCs w:val="24"/>
          <w:lang w:val="en-AU"/>
        </w:rPr>
        <w:t>）灌溉系统的设施与</w:t>
      </w:r>
      <w:r>
        <w:rPr>
          <w:rFonts w:hint="eastAsia"/>
          <w:sz w:val="18"/>
        </w:rPr>
        <w:t>恢复</w:t>
      </w:r>
      <w:r>
        <w:rPr>
          <w:rFonts w:hint="eastAsia"/>
          <w:sz w:val="18"/>
          <w:szCs w:val="24"/>
          <w:lang w:val="en-AU"/>
        </w:rPr>
        <w:t>；（</w:t>
      </w:r>
      <w:r>
        <w:rPr>
          <w:rFonts w:hint="eastAsia"/>
          <w:sz w:val="18"/>
          <w:szCs w:val="24"/>
          <w:lang w:val="en-AU"/>
        </w:rPr>
        <w:t>d</w:t>
      </w:r>
      <w:r>
        <w:rPr>
          <w:rFonts w:hint="eastAsia"/>
          <w:sz w:val="18"/>
          <w:szCs w:val="24"/>
          <w:lang w:val="en-AU"/>
        </w:rPr>
        <w:t>）为边缘部门提供优先获取生产资产的便利；（</w:t>
      </w:r>
      <w:r>
        <w:rPr>
          <w:rFonts w:hint="eastAsia"/>
          <w:sz w:val="18"/>
          <w:szCs w:val="24"/>
          <w:lang w:val="en-AU"/>
        </w:rPr>
        <w:t>e</w:t>
      </w:r>
      <w:r>
        <w:rPr>
          <w:rFonts w:hint="eastAsia"/>
          <w:sz w:val="18"/>
          <w:szCs w:val="24"/>
          <w:lang w:val="en-AU"/>
        </w:rPr>
        <w:t>）提供其他基本措施和支持服务。</w:t>
      </w:r>
    </w:p>
    <w:p w:rsidR="00957964" w:rsidRDefault="00957964" w:rsidP="0061716A">
      <w:pPr>
        <w:tabs>
          <w:tab w:val="num" w:pos="0"/>
          <w:tab w:val="left" w:pos="810"/>
        </w:tabs>
        <w:spacing w:after="80" w:line="280" w:lineRule="exact"/>
        <w:ind w:firstLineChars="200" w:firstLine="31680"/>
        <w:rPr>
          <w:sz w:val="18"/>
        </w:rPr>
      </w:pPr>
      <w:r>
        <w:rPr>
          <w:rFonts w:hint="eastAsia"/>
          <w:sz w:val="18"/>
        </w:rPr>
        <w:t>该方案采用的主要战略如下：</w:t>
      </w:r>
      <w:r>
        <w:rPr>
          <w:rFonts w:eastAsia="KaiTi_GB2312" w:hint="eastAsia"/>
          <w:sz w:val="18"/>
        </w:rPr>
        <w:t>参与方案</w:t>
      </w:r>
      <w:r>
        <w:rPr>
          <w:rFonts w:hint="eastAsia"/>
          <w:sz w:val="18"/>
        </w:rPr>
        <w:t>。在所有利益攸关方的参与下，对方案进行策划、实施、监测和评估；</w:t>
      </w:r>
      <w:r>
        <w:rPr>
          <w:rFonts w:eastAsia="KaiTi_GB2312" w:hint="eastAsia"/>
          <w:sz w:val="18"/>
        </w:rPr>
        <w:t>地方政府部门带头实施方案</w:t>
      </w:r>
      <w:r>
        <w:rPr>
          <w:rFonts w:hint="eastAsia"/>
          <w:sz w:val="18"/>
        </w:rPr>
        <w:t>。地方政府部门带头实施金色丰收方案。农业部、内政与地方政府部以及其他相关机构提供了必要的技术和资金支持；</w:t>
      </w:r>
      <w:r>
        <w:rPr>
          <w:rFonts w:eastAsia="KaiTi_GB2312" w:hint="eastAsia"/>
          <w:sz w:val="18"/>
        </w:rPr>
        <w:t>以地区为基础</w:t>
      </w:r>
      <w:r>
        <w:rPr>
          <w:rFonts w:hint="eastAsia"/>
          <w:sz w:val="18"/>
        </w:rPr>
        <w:t>。金色丰收方案根据方案区的地域特性选用所确定的干预措施。在该方案下，将重点针对项目区的水、土壤、气候、生产、人力资源、加工和市场禀赋等情况进行简要分析。比较优势（或竞争优势）、规模经济以及其他因素将作为选取项目区</w:t>
      </w:r>
      <w:r>
        <w:rPr>
          <w:rFonts w:hint="eastAsia"/>
          <w:sz w:val="18"/>
        </w:rPr>
        <w:t>/</w:t>
      </w:r>
      <w:r>
        <w:rPr>
          <w:rFonts w:hint="eastAsia"/>
          <w:sz w:val="18"/>
        </w:rPr>
        <w:t>干预措施的核心标准。</w:t>
      </w:r>
      <w:r>
        <w:rPr>
          <w:rFonts w:eastAsia="KaiTi_GB2312" w:hint="eastAsia"/>
          <w:sz w:val="18"/>
        </w:rPr>
        <w:t>能力建设</w:t>
      </w:r>
      <w:r>
        <w:rPr>
          <w:rFonts w:hint="eastAsia"/>
          <w:sz w:val="18"/>
        </w:rPr>
        <w:t>。方案旨在促进地方在参与式规划方面的能力建设——实施、监测、评估、研究与推广、加工、营销、创业和其他；</w:t>
      </w:r>
      <w:r>
        <w:rPr>
          <w:rFonts w:eastAsia="KaiTi_GB2312" w:hint="eastAsia"/>
          <w:sz w:val="18"/>
        </w:rPr>
        <w:t>聚焦目标。</w:t>
      </w:r>
      <w:r>
        <w:rPr>
          <w:rFonts w:hint="eastAsia"/>
          <w:sz w:val="18"/>
        </w:rPr>
        <w:t>项目是根据人们的具体情况确定的，将根据贫困人口和大农场主的需要确定各种方案，并将为“赢家”或受影响地区，以及边缘地区确定相应的方案。</w:t>
      </w:r>
      <w:r>
        <w:rPr>
          <w:rFonts w:eastAsia="KaiTi_GB2312" w:hint="eastAsia"/>
          <w:sz w:val="18"/>
        </w:rPr>
        <w:t>提高生产力</w:t>
      </w:r>
      <w:r>
        <w:rPr>
          <w:rFonts w:hint="eastAsia"/>
          <w:sz w:val="18"/>
        </w:rPr>
        <w:t>。金色丰收方案不仅通过有利环境的干预措施，而且通过可存续的项目来促进可持续发展。所确定的干预措施应具有可持续性，即：从利润、管理和资源等方面来说，是值得持续采取这些措施的。</w:t>
      </w:r>
      <w:r>
        <w:rPr>
          <w:rFonts w:eastAsia="KaiTi_GB2312" w:hint="eastAsia"/>
          <w:sz w:val="18"/>
        </w:rPr>
        <w:t>对应计划。</w:t>
      </w:r>
      <w:r>
        <w:rPr>
          <w:rFonts w:hint="eastAsia"/>
          <w:sz w:val="18"/>
        </w:rPr>
        <w:t>农业部、内政与地方政府部、其他相关机构和地方政府部门达成了方案，为那些将需要每个伙伴提供对应资金的安排提供融资，这些将在协议备忘录中规定。对应金额将取决于伙伴的能力，包括以物代款，如：人员、设施和服务。</w:t>
      </w:r>
    </w:p>
  </w:footnote>
  <w:footnote w:id="38">
    <w:p w:rsidR="00957964" w:rsidRDefault="00957964">
      <w:pPr>
        <w:tabs>
          <w:tab w:val="num" w:pos="0"/>
          <w:tab w:val="left" w:pos="810"/>
        </w:tabs>
        <w:spacing w:after="80" w:line="280" w:lineRule="exact"/>
        <w:rPr>
          <w:smallCaps/>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这些简单的知识包括</w:t>
      </w:r>
      <w:r>
        <w:rPr>
          <w:rFonts w:hint="eastAsia"/>
          <w:sz w:val="18"/>
          <w:szCs w:val="24"/>
          <w:lang w:val="en-AU"/>
        </w:rPr>
        <w:t>：</w:t>
      </w:r>
      <w:r>
        <w:rPr>
          <w:rFonts w:hint="eastAsia"/>
          <w:sz w:val="18"/>
          <w:szCs w:val="24"/>
        </w:rPr>
        <w:t>保持每日膳食的多样化</w:t>
      </w:r>
      <w:r>
        <w:rPr>
          <w:rFonts w:hint="eastAsia"/>
          <w:sz w:val="18"/>
          <w:szCs w:val="24"/>
          <w:lang w:val="en-AU"/>
        </w:rPr>
        <w:t>；用食用油烹制的食物当日食用；</w:t>
      </w:r>
      <w:r>
        <w:rPr>
          <w:rFonts w:hint="eastAsia"/>
          <w:sz w:val="18"/>
          <w:szCs w:val="24"/>
          <w:lang w:val="en-AU"/>
        </w:rPr>
        <w:t>4-6</w:t>
      </w:r>
      <w:r>
        <w:rPr>
          <w:rFonts w:hint="eastAsia"/>
          <w:sz w:val="18"/>
          <w:szCs w:val="24"/>
          <w:lang w:val="en-AU"/>
        </w:rPr>
        <w:t>个月以下的婴儿专门用母乳喂养，之后提供适当的辅助食物同时用母乳喂养；每天喝牛奶，食用奶制品和其他含钙丰富的食品，如：小鱼、深绿色叶类蔬菜；通过合理膳食保持儿童的正常生长，定期监测他们的生长情况；食用加碘盐，避免过多摄取偏咸的食品；食用鱼类、瘦肉、禽类和干豆类；食用安全卫生的食物；多吃蔬菜、水果和块根农作物；经常锻炼、不抽烟，不喝酒精饮料，以保持健康的生活方式和良好的营养状况。</w:t>
      </w:r>
    </w:p>
  </w:footnote>
  <w:footnote w:id="39">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rPr>
        <w:t>对于</w:t>
      </w:r>
      <w:r>
        <w:rPr>
          <w:sz w:val="18"/>
        </w:rPr>
        <w:t>甲美地</w:t>
      </w:r>
      <w:r>
        <w:rPr>
          <w:rFonts w:hint="eastAsia"/>
          <w:sz w:val="18"/>
        </w:rPr>
        <w:t>省奈克地区的这个渔村来说，</w:t>
      </w:r>
      <w:r>
        <w:rPr>
          <w:rFonts w:hint="eastAsia"/>
          <w:sz w:val="18"/>
        </w:rPr>
        <w:t>10</w:t>
      </w:r>
      <w:r>
        <w:rPr>
          <w:rFonts w:hint="eastAsia"/>
          <w:sz w:val="18"/>
        </w:rPr>
        <w:t>月</w:t>
      </w:r>
      <w:r>
        <w:rPr>
          <w:rFonts w:hint="eastAsia"/>
          <w:sz w:val="18"/>
        </w:rPr>
        <w:t>13</w:t>
      </w:r>
      <w:r>
        <w:rPr>
          <w:rFonts w:hint="eastAsia"/>
          <w:sz w:val="18"/>
        </w:rPr>
        <w:t>日星期五是个幸运的日子。芒廷皮诺社耶稣圣婴业主协会的渔民成员已在</w:t>
      </w:r>
      <w:r>
        <w:rPr>
          <w:sz w:val="18"/>
        </w:rPr>
        <w:t>甲美地</w:t>
      </w:r>
      <w:r>
        <w:rPr>
          <w:rFonts w:hint="eastAsia"/>
          <w:sz w:val="18"/>
        </w:rPr>
        <w:t>省奈克沿海地区附近的河岸两边生活了约</w:t>
      </w:r>
      <w:r>
        <w:rPr>
          <w:rFonts w:hint="eastAsia"/>
          <w:sz w:val="18"/>
        </w:rPr>
        <w:t>20</w:t>
      </w:r>
      <w:r>
        <w:rPr>
          <w:rFonts w:hint="eastAsia"/>
          <w:sz w:val="18"/>
        </w:rPr>
        <w:t>年，如今他们终于可以如愿以偿，拥有自己的一份土地了。该协会由布论达</w:t>
      </w:r>
      <w:r>
        <w:rPr>
          <w:rFonts w:hint="eastAsia"/>
          <w:sz w:val="18"/>
          <w:szCs w:val="24"/>
        </w:rPr>
        <w:t>·</w:t>
      </w:r>
      <w:r>
        <w:rPr>
          <w:rFonts w:hint="eastAsia"/>
          <w:sz w:val="18"/>
        </w:rPr>
        <w:t>德·伊皮尔担任会长，</w:t>
      </w:r>
      <w:r>
        <w:rPr>
          <w:rFonts w:hint="eastAsia"/>
          <w:sz w:val="18"/>
        </w:rPr>
        <w:t>10</w:t>
      </w:r>
      <w:r>
        <w:rPr>
          <w:rFonts w:hint="eastAsia"/>
          <w:sz w:val="18"/>
        </w:rPr>
        <w:t>月</w:t>
      </w:r>
      <w:r>
        <w:rPr>
          <w:rFonts w:hint="eastAsia"/>
          <w:sz w:val="18"/>
        </w:rPr>
        <w:t>13</w:t>
      </w:r>
      <w:r>
        <w:rPr>
          <w:rFonts w:hint="eastAsia"/>
          <w:sz w:val="18"/>
        </w:rPr>
        <w:t>日这天，协会从副总统诺利·德卡斯特罗那里收到了授予其成员的土地业权证书。副总统还签发了一张</w:t>
      </w:r>
      <w:r>
        <w:rPr>
          <w:rFonts w:hint="eastAsia"/>
          <w:sz w:val="18"/>
        </w:rPr>
        <w:t>330</w:t>
      </w:r>
      <w:r>
        <w:rPr>
          <w:rFonts w:hint="eastAsia"/>
          <w:sz w:val="18"/>
        </w:rPr>
        <w:t>万菲律宾比索的支票，这是社区贷款抵押方案按该协会贷款总额的</w:t>
      </w:r>
      <w:r>
        <w:rPr>
          <w:rFonts w:hint="eastAsia"/>
          <w:sz w:val="18"/>
        </w:rPr>
        <w:t>50%</w:t>
      </w:r>
      <w:r>
        <w:rPr>
          <w:rFonts w:hint="eastAsia"/>
          <w:sz w:val="18"/>
        </w:rPr>
        <w:t>预先发放的，以便协会向土地所有者支付其购买的土地款项。受益人是渔民家庭，为了谋生，他们不远千里（最远的来自莱特、萨马、</w:t>
      </w:r>
      <w:r>
        <w:rPr>
          <w:sz w:val="18"/>
        </w:rPr>
        <w:t>锡基霍尔</w:t>
      </w:r>
      <w:r>
        <w:rPr>
          <w:rFonts w:hint="eastAsia"/>
          <w:sz w:val="18"/>
        </w:rPr>
        <w:t>以及保和）来到奈克海岸线一带定居。由于河口和海岸地区被宣布为不适于居住的危险地区，所以</w:t>
      </w:r>
      <w:r>
        <w:rPr>
          <w:rFonts w:hint="eastAsia"/>
          <w:sz w:val="18"/>
        </w:rPr>
        <w:t>2006</w:t>
      </w:r>
      <w:r>
        <w:rPr>
          <w:rFonts w:hint="eastAsia"/>
          <w:sz w:val="18"/>
        </w:rPr>
        <w:t>年</w:t>
      </w:r>
      <w:r>
        <w:rPr>
          <w:rFonts w:hint="eastAsia"/>
          <w:sz w:val="18"/>
        </w:rPr>
        <w:t>10</w:t>
      </w:r>
      <w:r>
        <w:rPr>
          <w:rFonts w:hint="eastAsia"/>
          <w:sz w:val="18"/>
        </w:rPr>
        <w:t>月</w:t>
      </w:r>
      <w:r>
        <w:rPr>
          <w:rFonts w:hint="eastAsia"/>
          <w:sz w:val="18"/>
        </w:rPr>
        <w:t>13</w:t>
      </w:r>
      <w:r>
        <w:rPr>
          <w:rFonts w:hint="eastAsia"/>
          <w:sz w:val="18"/>
        </w:rPr>
        <w:t>日，这些地区的受益人迁到了奈克地方政府指定的一个地方，这是一个面积在</w:t>
      </w:r>
      <w:r>
        <w:rPr>
          <w:sz w:val="18"/>
        </w:rPr>
        <w:t>1.6</w:t>
      </w:r>
      <w:r>
        <w:rPr>
          <w:rFonts w:hint="eastAsia"/>
          <w:sz w:val="18"/>
        </w:rPr>
        <w:t>公顷左右的宜居地，位处奈克市政大厅北边</w:t>
      </w:r>
      <w:r>
        <w:rPr>
          <w:rFonts w:hint="eastAsia"/>
          <w:sz w:val="18"/>
        </w:rPr>
        <w:t>1</w:t>
      </w:r>
      <w:r>
        <w:rPr>
          <w:rFonts w:hint="eastAsia"/>
          <w:sz w:val="18"/>
        </w:rPr>
        <w:t>公里开外的地方，周围为居民区。另外，该地区离学校、银行、私人和政府办公室的距离也大约在一公里左右。尽管早些时候，这个地段属于“场外”项目，但是却按其评估价值的</w:t>
      </w:r>
      <w:r>
        <w:rPr>
          <w:rFonts w:hint="eastAsia"/>
          <w:sz w:val="18"/>
        </w:rPr>
        <w:t>100%</w:t>
      </w:r>
      <w:r>
        <w:rPr>
          <w:rFonts w:hint="eastAsia"/>
          <w:sz w:val="18"/>
        </w:rPr>
        <w:t>提供了最高贷款额，借款人无需提供任何权益作为担保。为每个受益人提供的平均贷款额为</w:t>
      </w:r>
      <w:r>
        <w:rPr>
          <w:sz w:val="18"/>
        </w:rPr>
        <w:t>30 194</w:t>
      </w:r>
      <w:r>
        <w:rPr>
          <w:rFonts w:hint="eastAsia"/>
          <w:sz w:val="18"/>
        </w:rPr>
        <w:t>菲律宾比索，按照每月</w:t>
      </w:r>
      <w:r>
        <w:rPr>
          <w:rFonts w:hint="eastAsia"/>
          <w:sz w:val="18"/>
        </w:rPr>
        <w:t>208</w:t>
      </w:r>
      <w:r>
        <w:rPr>
          <w:rFonts w:hint="eastAsia"/>
          <w:sz w:val="18"/>
        </w:rPr>
        <w:t>菲律宾比索的水平分摊，还款一点都不困难。</w:t>
      </w:r>
    </w:p>
  </w:footnote>
  <w:footnote w:id="40">
    <w:p w:rsidR="00957964" w:rsidRDefault="00957964">
      <w:pPr>
        <w:tabs>
          <w:tab w:val="num" w:pos="0"/>
          <w:tab w:val="left" w:pos="810"/>
        </w:tabs>
        <w:spacing w:after="80" w:line="280" w:lineRule="exact"/>
        <w:rPr>
          <w:rFonts w:hint="eastAsia"/>
          <w:sz w:val="18"/>
        </w:rPr>
      </w:pPr>
      <w:r>
        <w:rPr>
          <w:rStyle w:val="FootnoteReference"/>
          <w:sz w:val="18"/>
          <w:szCs w:val="24"/>
        </w:rPr>
        <w:footnoteRef/>
      </w:r>
      <w:r>
        <w:rPr>
          <w:sz w:val="18"/>
          <w:szCs w:val="24"/>
        </w:rPr>
        <w:t xml:space="preserve">   </w:t>
      </w:r>
      <w:r>
        <w:rPr>
          <w:rFonts w:hint="eastAsia"/>
          <w:sz w:val="18"/>
        </w:rPr>
        <w:t>丹东·坎图巴先生及其人口不断增加的家庭于</w:t>
      </w:r>
      <w:r>
        <w:rPr>
          <w:rFonts w:hint="eastAsia"/>
          <w:sz w:val="18"/>
        </w:rPr>
        <w:t>1960</w:t>
      </w:r>
      <w:r>
        <w:rPr>
          <w:rFonts w:hint="eastAsia"/>
          <w:sz w:val="18"/>
        </w:rPr>
        <w:t>年代初开始生活在大马尼拉区、帕拉那克市、圣马丁波雷斯社第</w:t>
      </w:r>
      <w:r>
        <w:rPr>
          <w:sz w:val="18"/>
        </w:rPr>
        <w:t>08</w:t>
      </w:r>
      <w:r>
        <w:rPr>
          <w:rFonts w:hint="eastAsia"/>
          <w:sz w:val="18"/>
        </w:rPr>
        <w:t>7</w:t>
      </w:r>
      <w:r>
        <w:rPr>
          <w:rFonts w:hint="eastAsia"/>
          <w:sz w:val="18"/>
        </w:rPr>
        <w:t>号区一个名为</w:t>
      </w:r>
      <w:r>
        <w:rPr>
          <w:sz w:val="18"/>
        </w:rPr>
        <w:t>Asis</w:t>
      </w:r>
      <w:r>
        <w:rPr>
          <w:rFonts w:hint="eastAsia"/>
          <w:sz w:val="18"/>
        </w:rPr>
        <w:t>的小村庄中。与所有邻居一样，他开了一家中等规模的机械修理店，成了菲律宾国营铁路公司地产上的一名违章占地者。早在</w:t>
      </w:r>
      <w:r>
        <w:rPr>
          <w:rFonts w:hint="eastAsia"/>
          <w:sz w:val="18"/>
        </w:rPr>
        <w:t>1976</w:t>
      </w:r>
      <w:r>
        <w:rPr>
          <w:rFonts w:hint="eastAsia"/>
          <w:sz w:val="18"/>
        </w:rPr>
        <w:t>年，这个违章占用的小区就成立了“巴拉巴格废旧铁路沿线居民联合会”，并向菲律宾国营铁路公司提交了请求书，要求国营公司将该小区卖给他们——因为菲律宾国营铁路公司未曾而且显然也没有任何计划将所述地产用于其任何计划或项目。</w:t>
      </w:r>
      <w:r>
        <w:rPr>
          <w:rFonts w:hint="eastAsia"/>
          <w:sz w:val="18"/>
        </w:rPr>
        <w:t>2001</w:t>
      </w:r>
      <w:r>
        <w:rPr>
          <w:rFonts w:hint="eastAsia"/>
          <w:sz w:val="18"/>
        </w:rPr>
        <w:t>年</w:t>
      </w:r>
      <w:r>
        <w:rPr>
          <w:rFonts w:hint="eastAsia"/>
          <w:sz w:val="18"/>
        </w:rPr>
        <w:t>2</w:t>
      </w:r>
      <w:r>
        <w:rPr>
          <w:rFonts w:hint="eastAsia"/>
          <w:sz w:val="18"/>
        </w:rPr>
        <w:t>月</w:t>
      </w:r>
      <w:r>
        <w:rPr>
          <w:rFonts w:hint="eastAsia"/>
          <w:sz w:val="18"/>
        </w:rPr>
        <w:t>26</w:t>
      </w:r>
      <w:r>
        <w:rPr>
          <w:rFonts w:hint="eastAsia"/>
          <w:sz w:val="18"/>
        </w:rPr>
        <w:t>日，他们的努力和艰辛终于有了回报，时任总统阿罗约签发了第</w:t>
      </w:r>
      <w:r>
        <w:rPr>
          <w:rFonts w:hint="eastAsia"/>
          <w:sz w:val="18"/>
        </w:rPr>
        <w:t>48</w:t>
      </w:r>
      <w:r>
        <w:rPr>
          <w:rFonts w:hint="eastAsia"/>
          <w:sz w:val="18"/>
        </w:rPr>
        <w:t>号总统令，宣布将菲律宾国营铁路工作的非核心地产作为社会化住宅用地，并分配给真正的居住者。对于真正的居住者来说，这实现了他们梦想，他们可以拥有一块属于自己的土地了。每个受益人都有机会</w:t>
      </w:r>
      <w:r>
        <w:rPr>
          <w:rFonts w:hint="eastAsia"/>
          <w:sz w:val="18"/>
        </w:rPr>
        <w:t>/</w:t>
      </w:r>
      <w:r>
        <w:rPr>
          <w:rFonts w:hint="eastAsia"/>
          <w:sz w:val="18"/>
        </w:rPr>
        <w:t>权利按照每平方米</w:t>
      </w:r>
      <w:r>
        <w:rPr>
          <w:sz w:val="18"/>
        </w:rPr>
        <w:t>1 100.00</w:t>
      </w:r>
      <w:r>
        <w:rPr>
          <w:rFonts w:hint="eastAsia"/>
          <w:sz w:val="18"/>
        </w:rPr>
        <w:t>菲律宾比索的价格，原封不动地拥有</w:t>
      </w:r>
      <w:r>
        <w:rPr>
          <w:rFonts w:hint="eastAsia"/>
          <w:sz w:val="18"/>
        </w:rPr>
        <w:t>/</w:t>
      </w:r>
      <w:r>
        <w:rPr>
          <w:rFonts w:hint="eastAsia"/>
          <w:sz w:val="18"/>
        </w:rPr>
        <w:t>购买他们所占用的地皮，每块地皮的面积平均为七十（</w:t>
      </w:r>
      <w:r>
        <w:rPr>
          <w:rFonts w:hint="eastAsia"/>
          <w:sz w:val="18"/>
        </w:rPr>
        <w:t>70</w:t>
      </w:r>
      <w:r>
        <w:rPr>
          <w:rFonts w:hint="eastAsia"/>
          <w:sz w:val="18"/>
        </w:rPr>
        <w:t>）平方米。</w:t>
      </w:r>
      <w:r>
        <w:rPr>
          <w:rFonts w:hint="eastAsia"/>
          <w:sz w:val="18"/>
        </w:rPr>
        <w:t>2005</w:t>
      </w:r>
      <w:r>
        <w:rPr>
          <w:rFonts w:hint="eastAsia"/>
          <w:sz w:val="18"/>
        </w:rPr>
        <w:t>年</w:t>
      </w:r>
      <w:r>
        <w:rPr>
          <w:rFonts w:hint="eastAsia"/>
          <w:sz w:val="18"/>
        </w:rPr>
        <w:t>12</w:t>
      </w:r>
      <w:r>
        <w:rPr>
          <w:rFonts w:hint="eastAsia"/>
          <w:sz w:val="18"/>
        </w:rPr>
        <w:t>月</w:t>
      </w:r>
      <w:r>
        <w:rPr>
          <w:rFonts w:hint="eastAsia"/>
          <w:sz w:val="18"/>
        </w:rPr>
        <w:t>7</w:t>
      </w:r>
      <w:r>
        <w:rPr>
          <w:rFonts w:hint="eastAsia"/>
          <w:sz w:val="18"/>
        </w:rPr>
        <w:t>日，这里的</w:t>
      </w:r>
      <w:r>
        <w:rPr>
          <w:rFonts w:hint="eastAsia"/>
          <w:sz w:val="18"/>
        </w:rPr>
        <w:t>410</w:t>
      </w:r>
      <w:r>
        <w:rPr>
          <w:rFonts w:hint="eastAsia"/>
          <w:sz w:val="18"/>
        </w:rPr>
        <w:t>名受益人终于如愿以偿，担任副总统兼住房与城市发展协调理事会会长的诺利·德卡斯特罗为他们授予了土地业权证。“巴拉巴格废旧铁路沿线居民联合会”（这是如今为人们所熟知或常用的名称）的人民</w:t>
      </w:r>
      <w:r>
        <w:rPr>
          <w:rFonts w:hint="eastAsia"/>
          <w:sz w:val="18"/>
        </w:rPr>
        <w:t>/</w:t>
      </w:r>
      <w:r>
        <w:rPr>
          <w:rFonts w:hint="eastAsia"/>
          <w:sz w:val="18"/>
        </w:rPr>
        <w:t>团体正在加倍努力以报答政府，并确保向菲律宾国营铁路公司如期偿还债务。</w:t>
      </w:r>
    </w:p>
    <w:p w:rsidR="00957964" w:rsidRDefault="00957964">
      <w:pPr>
        <w:tabs>
          <w:tab w:val="num" w:pos="0"/>
          <w:tab w:val="left" w:pos="810"/>
        </w:tabs>
        <w:spacing w:after="80" w:line="280" w:lineRule="exact"/>
        <w:rPr>
          <w:rFonts w:hint="eastAsia"/>
          <w:sz w:val="18"/>
        </w:rPr>
      </w:pPr>
      <w:r>
        <w:rPr>
          <w:rFonts w:hint="eastAsia"/>
          <w:sz w:val="18"/>
        </w:rPr>
        <w:t>总面积：</w:t>
      </w:r>
      <w:r>
        <w:rPr>
          <w:sz w:val="18"/>
          <w:szCs w:val="24"/>
        </w:rPr>
        <w:t>39 214</w:t>
      </w:r>
      <w:r>
        <w:rPr>
          <w:rFonts w:hint="eastAsia"/>
          <w:sz w:val="18"/>
        </w:rPr>
        <w:t>平方米</w:t>
      </w:r>
    </w:p>
    <w:p w:rsidR="00957964" w:rsidRDefault="00957964">
      <w:pPr>
        <w:tabs>
          <w:tab w:val="num" w:pos="0"/>
          <w:tab w:val="left" w:pos="810"/>
        </w:tabs>
        <w:spacing w:after="80" w:line="280" w:lineRule="exact"/>
        <w:rPr>
          <w:rFonts w:hint="eastAsia"/>
          <w:sz w:val="18"/>
        </w:rPr>
      </w:pPr>
      <w:r>
        <w:rPr>
          <w:rFonts w:hint="eastAsia"/>
          <w:sz w:val="18"/>
        </w:rPr>
        <w:t>总金额：</w:t>
      </w:r>
      <w:r>
        <w:rPr>
          <w:sz w:val="18"/>
          <w:szCs w:val="24"/>
        </w:rPr>
        <w:t>32 147 500.</w:t>
      </w:r>
      <w:r>
        <w:rPr>
          <w:sz w:val="18"/>
        </w:rPr>
        <w:t>00</w:t>
      </w:r>
      <w:r>
        <w:rPr>
          <w:rFonts w:hint="eastAsia"/>
          <w:sz w:val="18"/>
        </w:rPr>
        <w:t>菲律宾比索</w:t>
      </w:r>
    </w:p>
    <w:p w:rsidR="00957964" w:rsidRDefault="00957964">
      <w:pPr>
        <w:tabs>
          <w:tab w:val="num" w:pos="0"/>
          <w:tab w:val="left" w:pos="810"/>
        </w:tabs>
        <w:spacing w:after="80" w:line="280" w:lineRule="exact"/>
        <w:rPr>
          <w:rFonts w:hint="eastAsia"/>
          <w:sz w:val="18"/>
        </w:rPr>
      </w:pPr>
      <w:r>
        <w:rPr>
          <w:rFonts w:hint="eastAsia"/>
          <w:sz w:val="18"/>
        </w:rPr>
        <w:t>已支付金额：</w:t>
      </w:r>
      <w:r>
        <w:rPr>
          <w:sz w:val="18"/>
          <w:szCs w:val="24"/>
        </w:rPr>
        <w:t xml:space="preserve">6 500 </w:t>
      </w:r>
      <w:r>
        <w:rPr>
          <w:sz w:val="18"/>
        </w:rPr>
        <w:t>000</w:t>
      </w:r>
      <w:r>
        <w:rPr>
          <w:sz w:val="18"/>
          <w:szCs w:val="24"/>
        </w:rPr>
        <w:t>.00</w:t>
      </w:r>
      <w:r>
        <w:rPr>
          <w:rFonts w:hint="eastAsia"/>
          <w:sz w:val="18"/>
        </w:rPr>
        <w:t>菲律宾比索</w:t>
      </w:r>
    </w:p>
    <w:p w:rsidR="00957964" w:rsidRDefault="00957964">
      <w:pPr>
        <w:tabs>
          <w:tab w:val="num" w:pos="0"/>
          <w:tab w:val="left" w:pos="810"/>
        </w:tabs>
        <w:spacing w:after="80" w:line="280" w:lineRule="exact"/>
        <w:rPr>
          <w:sz w:val="18"/>
          <w:szCs w:val="24"/>
        </w:rPr>
      </w:pPr>
      <w:r>
        <w:rPr>
          <w:rFonts w:hint="eastAsia"/>
          <w:sz w:val="18"/>
        </w:rPr>
        <w:t>余额：</w:t>
      </w:r>
      <w:r>
        <w:rPr>
          <w:sz w:val="18"/>
        </w:rPr>
        <w:t>25 647</w:t>
      </w:r>
      <w:r>
        <w:rPr>
          <w:rFonts w:hint="eastAsia"/>
          <w:sz w:val="18"/>
        </w:rPr>
        <w:t xml:space="preserve"> </w:t>
      </w:r>
      <w:r>
        <w:rPr>
          <w:sz w:val="18"/>
        </w:rPr>
        <w:t>000.00</w:t>
      </w:r>
      <w:r>
        <w:rPr>
          <w:rFonts w:hint="eastAsia"/>
          <w:sz w:val="18"/>
        </w:rPr>
        <w:t>菲律宾比索（</w:t>
      </w:r>
      <w:r>
        <w:rPr>
          <w:rFonts w:hint="eastAsia"/>
          <w:sz w:val="18"/>
        </w:rPr>
        <w:t>10</w:t>
      </w:r>
      <w:r>
        <w:rPr>
          <w:rFonts w:hint="eastAsia"/>
          <w:sz w:val="18"/>
        </w:rPr>
        <w:t>年付清）。</w:t>
      </w:r>
    </w:p>
  </w:footnote>
  <w:footnote w:id="41">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托马斯·</w:t>
      </w:r>
      <w:r>
        <w:rPr>
          <w:rFonts w:hint="eastAsia"/>
          <w:sz w:val="18"/>
        </w:rPr>
        <w:t>查韦兹现年</w:t>
      </w:r>
      <w:r>
        <w:rPr>
          <w:rFonts w:hint="eastAsia"/>
          <w:sz w:val="18"/>
        </w:rPr>
        <w:t>40</w:t>
      </w:r>
      <w:r>
        <w:rPr>
          <w:rFonts w:hint="eastAsia"/>
          <w:sz w:val="18"/>
        </w:rPr>
        <w:t>岁，共有</w:t>
      </w:r>
      <w:r>
        <w:rPr>
          <w:rFonts w:hint="eastAsia"/>
          <w:sz w:val="18"/>
        </w:rPr>
        <w:t>10</w:t>
      </w:r>
      <w:r>
        <w:rPr>
          <w:rFonts w:hint="eastAsia"/>
          <w:sz w:val="18"/>
        </w:rPr>
        <w:t>个孩子，在被责令迁出大马尼拉铁路轨道附近之后，被重新安置到内湖省、卡布尧的南威利住房项目区。查韦兹打算装修一下政府给予他的核心住房，希望为孩子创造一个美好的未来。</w:t>
      </w:r>
      <w:r>
        <w:rPr>
          <w:rFonts w:hint="eastAsia"/>
          <w:sz w:val="18"/>
        </w:rPr>
        <w:t>16</w:t>
      </w:r>
      <w:r>
        <w:rPr>
          <w:rFonts w:hint="eastAsia"/>
          <w:sz w:val="18"/>
        </w:rPr>
        <w:t>岁的马·克莉丝提娜·巴丽斯和她父母一起搬迁到内湖省、卡兰巴市的南威利</w:t>
      </w:r>
      <w:r>
        <w:rPr>
          <w:rFonts w:hint="eastAsia"/>
          <w:sz w:val="18"/>
        </w:rPr>
        <w:t>1</w:t>
      </w:r>
      <w:r>
        <w:rPr>
          <w:rFonts w:hint="eastAsia"/>
          <w:sz w:val="18"/>
        </w:rPr>
        <w:t>号区，他们说尽管没有稳定的收入，但是能够住上新房，他们感到幸运和满意。“烧烤人”罗尼·科尼康德与其妻子迪玛迁到了南威利</w:t>
      </w:r>
      <w:r>
        <w:rPr>
          <w:rFonts w:hint="eastAsia"/>
          <w:sz w:val="18"/>
        </w:rPr>
        <w:t>1</w:t>
      </w:r>
      <w:r>
        <w:rPr>
          <w:rFonts w:hint="eastAsia"/>
          <w:sz w:val="18"/>
        </w:rPr>
        <w:t>号重新安置项目区，该区共有</w:t>
      </w:r>
      <w:r>
        <w:rPr>
          <w:rFonts w:hint="eastAsia"/>
          <w:sz w:val="18"/>
        </w:rPr>
        <w:t>60</w:t>
      </w:r>
      <w:r>
        <w:rPr>
          <w:rFonts w:hint="eastAsia"/>
          <w:sz w:val="18"/>
        </w:rPr>
        <w:t>个家庭。罗尼乐观而智慧，有着敏锐的生意头脑，因此很早就还清了生活贷款。他以前的家在马卡蒂，靠近铁路轨道，能够离开这个危险之地，他感到很幸运。享利·特里普卡以前居住在圣安东尼奥–马卡蒂，一提到“</w:t>
      </w:r>
      <w:r>
        <w:rPr>
          <w:rFonts w:hint="eastAsia"/>
          <w:sz w:val="18"/>
        </w:rPr>
        <w:t>Nagpapasalamat ako at pinagkatiwalaan ako ng NHA kahit hindi ako tapos ng pag-aaral</w:t>
      </w:r>
      <w:r>
        <w:rPr>
          <w:rFonts w:hint="eastAsia"/>
          <w:sz w:val="18"/>
        </w:rPr>
        <w:t>，他就满脸的自豪，他和他的家人已迁居到南威利</w:t>
      </w:r>
      <w:r>
        <w:rPr>
          <w:rFonts w:hint="eastAsia"/>
          <w:sz w:val="18"/>
        </w:rPr>
        <w:t>1</w:t>
      </w:r>
      <w:r>
        <w:rPr>
          <w:rFonts w:hint="eastAsia"/>
          <w:sz w:val="18"/>
        </w:rPr>
        <w:t>号，有了自己的家，这让他有一种满足感。</w:t>
      </w:r>
    </w:p>
  </w:footnote>
  <w:footnote w:id="42">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该委员会有权：（</w:t>
      </w:r>
      <w:r>
        <w:rPr>
          <w:rFonts w:hint="eastAsia"/>
          <w:sz w:val="18"/>
          <w:szCs w:val="24"/>
        </w:rPr>
        <w:t>a</w:t>
      </w:r>
      <w:r>
        <w:rPr>
          <w:rFonts w:hint="eastAsia"/>
          <w:sz w:val="18"/>
          <w:szCs w:val="24"/>
        </w:rPr>
        <w:t>）拟订地方住房计划；（</w:t>
      </w:r>
      <w:r>
        <w:rPr>
          <w:rFonts w:hint="eastAsia"/>
          <w:sz w:val="18"/>
          <w:szCs w:val="24"/>
        </w:rPr>
        <w:t>b</w:t>
      </w:r>
      <w:r>
        <w:rPr>
          <w:rFonts w:hint="eastAsia"/>
          <w:sz w:val="18"/>
          <w:szCs w:val="24"/>
        </w:rPr>
        <w:t>）协助准备综合土地利用计划；（</w:t>
      </w:r>
      <w:r>
        <w:rPr>
          <w:rFonts w:hint="eastAsia"/>
          <w:sz w:val="18"/>
          <w:szCs w:val="24"/>
        </w:rPr>
        <w:t>c</w:t>
      </w:r>
      <w:r>
        <w:rPr>
          <w:rFonts w:hint="eastAsia"/>
          <w:sz w:val="18"/>
          <w:szCs w:val="24"/>
        </w:rPr>
        <w:t>）批准初步的和最终的规划用地及开发计划；（</w:t>
      </w:r>
      <w:r>
        <w:rPr>
          <w:rFonts w:hint="eastAsia"/>
          <w:sz w:val="18"/>
          <w:szCs w:val="24"/>
        </w:rPr>
        <w:t>d</w:t>
      </w:r>
      <w:r>
        <w:rPr>
          <w:rFonts w:hint="eastAsia"/>
          <w:sz w:val="18"/>
          <w:szCs w:val="24"/>
        </w:rPr>
        <w:t>）评审并解决开发许可证签发中的问题；（</w:t>
      </w:r>
      <w:r>
        <w:rPr>
          <w:rFonts w:hint="eastAsia"/>
          <w:sz w:val="18"/>
          <w:szCs w:val="24"/>
        </w:rPr>
        <w:t>e</w:t>
      </w:r>
      <w:r>
        <w:rPr>
          <w:rFonts w:hint="eastAsia"/>
          <w:sz w:val="18"/>
          <w:szCs w:val="24"/>
        </w:rPr>
        <w:t>）确保按照《城市发展与住房法》关于</w:t>
      </w:r>
      <w:r>
        <w:rPr>
          <w:rFonts w:hint="eastAsia"/>
          <w:sz w:val="18"/>
          <w:szCs w:val="24"/>
        </w:rPr>
        <w:t>20%</w:t>
      </w:r>
      <w:r>
        <w:rPr>
          <w:rFonts w:hint="eastAsia"/>
          <w:sz w:val="18"/>
          <w:szCs w:val="24"/>
        </w:rPr>
        <w:t>均衡住房要求的规定（该法规定，在每个住房开发项目中，社会化住房应至少占项目单位或成本的</w:t>
      </w:r>
      <w:r>
        <w:rPr>
          <w:rFonts w:hint="eastAsia"/>
          <w:sz w:val="18"/>
          <w:szCs w:val="24"/>
        </w:rPr>
        <w:t>20%</w:t>
      </w:r>
      <w:r>
        <w:rPr>
          <w:rFonts w:hint="eastAsia"/>
          <w:sz w:val="18"/>
          <w:szCs w:val="24"/>
        </w:rPr>
        <w:t>；（</w:t>
      </w:r>
      <w:r>
        <w:rPr>
          <w:rFonts w:hint="eastAsia"/>
          <w:sz w:val="18"/>
          <w:szCs w:val="24"/>
        </w:rPr>
        <w:t>f</w:t>
      </w:r>
      <w:r>
        <w:rPr>
          <w:rFonts w:hint="eastAsia"/>
          <w:sz w:val="18"/>
          <w:szCs w:val="24"/>
        </w:rPr>
        <w:t>）除了其他方面以外，确定社会化住房供应的土地。</w:t>
      </w:r>
      <w:r>
        <w:rPr>
          <w:rFonts w:hint="eastAsia"/>
          <w:sz w:val="18"/>
          <w:szCs w:val="24"/>
        </w:rPr>
        <w:t xml:space="preserve"> </w:t>
      </w:r>
    </w:p>
  </w:footnote>
  <w:footnote w:id="43">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这些职能如下</w:t>
      </w:r>
      <w:r>
        <w:rPr>
          <w:rFonts w:hint="eastAsia"/>
          <w:sz w:val="18"/>
          <w:szCs w:val="24"/>
          <w:lang w:val="en-AU"/>
        </w:rPr>
        <w:t>：</w:t>
      </w:r>
      <w:r>
        <w:rPr>
          <w:rFonts w:hint="eastAsia"/>
          <w:sz w:val="18"/>
          <w:szCs w:val="24"/>
        </w:rPr>
        <w:t>制订和实施与健康、营养、卫生和其他问题有关的地方条例</w:t>
      </w:r>
      <w:r>
        <w:rPr>
          <w:rFonts w:hint="eastAsia"/>
          <w:sz w:val="18"/>
          <w:szCs w:val="24"/>
          <w:lang w:val="en-AU"/>
        </w:rPr>
        <w:t>；</w:t>
      </w:r>
      <w:r>
        <w:rPr>
          <w:rFonts w:hint="eastAsia"/>
          <w:sz w:val="18"/>
          <w:szCs w:val="24"/>
        </w:rPr>
        <w:t>根据国家政策、标准和规章实施卫生方案</w:t>
      </w:r>
      <w:r>
        <w:rPr>
          <w:rFonts w:hint="eastAsia"/>
          <w:sz w:val="18"/>
          <w:szCs w:val="24"/>
          <w:lang w:val="en-AU"/>
        </w:rPr>
        <w:t>；</w:t>
      </w:r>
      <w:r>
        <w:rPr>
          <w:rFonts w:hint="eastAsia"/>
          <w:sz w:val="18"/>
          <w:szCs w:val="24"/>
        </w:rPr>
        <w:t>提供以促进、预防、医疗和康复为目的的卫生方案和服务</w:t>
      </w:r>
      <w:r>
        <w:rPr>
          <w:rFonts w:hint="eastAsia"/>
          <w:sz w:val="18"/>
          <w:szCs w:val="24"/>
          <w:lang w:val="en-AU"/>
        </w:rPr>
        <w:t>；</w:t>
      </w:r>
      <w:r>
        <w:rPr>
          <w:rFonts w:hint="eastAsia"/>
          <w:sz w:val="18"/>
          <w:szCs w:val="24"/>
        </w:rPr>
        <w:t>运行与维护地方卫生设施</w:t>
      </w:r>
      <w:r>
        <w:rPr>
          <w:rFonts w:hint="eastAsia"/>
          <w:sz w:val="18"/>
          <w:szCs w:val="24"/>
          <w:lang w:val="en-AU"/>
        </w:rPr>
        <w:t>（如：省医院及其下属区医院、镇或市政府下的农村卫生所、卫生院和村卫生站）；卫生领域人力资源的能力建设；建立一个有效的地方卫生信息系统；监测与评估各种卫生服务的实施；与所有部门建立伙伴关系，包括地方政府部门之间合作促进卫生工作；为地方卫生系统提供资金。</w:t>
      </w:r>
    </w:p>
  </w:footnote>
  <w:footnote w:id="44">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卫生部门改革议程五项重大改革的具体内容如下</w:t>
      </w:r>
      <w:r>
        <w:rPr>
          <w:rFonts w:hint="eastAsia"/>
          <w:sz w:val="18"/>
          <w:szCs w:val="24"/>
          <w:lang w:val="en-AU"/>
        </w:rPr>
        <w:t>：</w:t>
      </w:r>
      <w:r>
        <w:rPr>
          <w:rFonts w:hint="eastAsia"/>
          <w:sz w:val="18"/>
        </w:rPr>
        <w:t>（一）为政府医院提供财政自主权。必须允许政府医院向社会化患者收取费用，以减少对政府直接补贴的依赖。必须强化医院的关键能力（如：诊断设备、化验设施和医疗人员能力），以有效行使财政自主权。必须将这种投资作为公私系统的能力补充。此外，这种能力有助于政府医院为公共卫生优先项目提供补充。必须做出适当的制度安排，如：为他们提供自主权，将他们转化为政府公司，但又不影响他们的社会责任。这样，政府医院将会具有更大的竞争力，更能满足健康的需求；（二）确保为公共卫生优先项目提供资金。必须提供多年的预算，以消除或大大减少传染病之类的公共健康问题。必须进行投资，以有效解决新出现的健康问题，推进卫生促进与预防方案的实施。为确保这种投资的有效利用，必须提高公共卫生项目的管理能力和基础设施。还需要针对这些项目进行能力建设，以便为地方卫生系统提供技术指导；（三）促进地方卫生系统的发展，确保其有效运行。地方政府部门必须达成合作及共担成本的协议，以改进地方卫生服务。为了促进地方卫生系统的发展，必须提供资金保障，以改造地方卫生设施，进行地方人力资源能力建设。必须促进私人部门和自愿团体的参与，以提高服务效率。必须通过适当的机制确保可持续性和不断提供优质的医疗服务，并将这种机制制度化；（四）加强卫生监管机构的能力。必须加强卫生监管机构的能力，以提供安全、优质、方便、经济实惠的健康服务和产品。必须有效解决监管工作和实施机制方面的薄弱问题。必须制订适当的法律以填补监管漏洞。必须进行公共投资，以改进设施，加强人员在制订标准、技术评估和实施方面的能力；（五）扩大国家健康保险方案的覆盖范围。必须扩大社会健康保险的覆盖范围，以便为更广大的人口（尤其是贫困人口）提供保障。必须提高健康保险的保障，以便使其更具吸引力。为了吸纳更多的成员，将采用更具吸引力的险种和服务。为吸纳贫困人口，必须有足够的资金为这部分人口的保险费提供补贴。必须确定有效的机制为个人缴费的成员提供保障与服务。随着成员人数的增多和保险支出的增加，必须制订并引进适当的机制，以确保低成本高效益的优质服务。必须进行能力建设和确定新的行政结构，以便让菲律宾健康保险公司能够有效地为更多成员提供服务和对不断增加的保险福利支出进行管理。</w:t>
      </w:r>
      <w:r>
        <w:rPr>
          <w:rFonts w:hint="eastAsia"/>
          <w:sz w:val="18"/>
          <w:szCs w:val="24"/>
        </w:rPr>
        <w:t xml:space="preserve">  </w:t>
      </w:r>
    </w:p>
  </w:footnote>
  <w:footnote w:id="45">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i/>
          <w:sz w:val="18"/>
          <w:szCs w:val="24"/>
        </w:rPr>
        <w:t xml:space="preserve"> </w:t>
      </w:r>
      <w:r>
        <w:rPr>
          <w:rFonts w:hint="eastAsia"/>
          <w:sz w:val="18"/>
          <w:szCs w:val="24"/>
        </w:rPr>
        <w:t>污染裁决委员会</w:t>
      </w:r>
      <w:r>
        <w:rPr>
          <w:rFonts w:eastAsia="KaiTi_GB2312" w:hint="eastAsia"/>
          <w:sz w:val="18"/>
          <w:szCs w:val="24"/>
        </w:rPr>
        <w:t>诉</w:t>
      </w:r>
      <w:r>
        <w:rPr>
          <w:rFonts w:hint="eastAsia"/>
          <w:sz w:val="18"/>
          <w:szCs w:val="24"/>
        </w:rPr>
        <w:t>上诉法院案。案情：该案的起因是污染裁决委员会单方面签发了一份针对</w:t>
      </w:r>
      <w:r>
        <w:rPr>
          <w:sz w:val="18"/>
        </w:rPr>
        <w:t>马拉翁</w:t>
      </w:r>
      <w:r>
        <w:rPr>
          <w:rFonts w:hint="eastAsia"/>
          <w:sz w:val="18"/>
        </w:rPr>
        <w:t>市太阳纺织整理公司纺织厂的终止令。太阳公司对该令提出抗辩，认为该委员会单方面签发指令剥夺了公司依照《宪法》对正当法律程序所享有的权利。裁决：根据第</w:t>
      </w:r>
      <w:r>
        <w:rPr>
          <w:rFonts w:hint="eastAsia"/>
          <w:sz w:val="18"/>
        </w:rPr>
        <w:t>984</w:t>
      </w:r>
      <w:r>
        <w:rPr>
          <w:rFonts w:hint="eastAsia"/>
          <w:sz w:val="18"/>
        </w:rPr>
        <w:t>号总统令第</w:t>
      </w:r>
      <w:r>
        <w:rPr>
          <w:rFonts w:hint="eastAsia"/>
          <w:sz w:val="18"/>
        </w:rPr>
        <w:t>7</w:t>
      </w:r>
      <w:r>
        <w:rPr>
          <w:rFonts w:hint="eastAsia"/>
          <w:sz w:val="18"/>
        </w:rPr>
        <w:t>节，如果发现污染排放超过了“允许的标准”，那么委员会将有权签发停业令。</w:t>
      </w:r>
    </w:p>
    <w:p w:rsidR="00957964" w:rsidRDefault="00957964">
      <w:pPr>
        <w:tabs>
          <w:tab w:val="num" w:pos="0"/>
          <w:tab w:val="left" w:pos="810"/>
        </w:tabs>
        <w:spacing w:after="80" w:line="280" w:lineRule="exact"/>
        <w:rPr>
          <w:sz w:val="18"/>
          <w:szCs w:val="24"/>
        </w:rPr>
      </w:pPr>
      <w:r>
        <w:rPr>
          <w:rFonts w:hint="eastAsia"/>
          <w:sz w:val="18"/>
        </w:rPr>
        <w:t>小罗德里格斯</w:t>
      </w:r>
      <w:r>
        <w:rPr>
          <w:rFonts w:eastAsia="KaiTi_GB2312" w:hint="eastAsia"/>
          <w:sz w:val="18"/>
        </w:rPr>
        <w:t>诉</w:t>
      </w:r>
      <w:r>
        <w:rPr>
          <w:rFonts w:hint="eastAsia"/>
          <w:sz w:val="18"/>
        </w:rPr>
        <w:t>中级上诉法院案。案情：罗德里格斯和其邻居一起对</w:t>
      </w:r>
      <w:r>
        <w:rPr>
          <w:sz w:val="18"/>
        </w:rPr>
        <w:t>马拉翁</w:t>
      </w:r>
      <w:r>
        <w:rPr>
          <w:rFonts w:hint="eastAsia"/>
          <w:sz w:val="18"/>
        </w:rPr>
        <w:t>一家水泥厂“德通纳建筑与开发公司”提起了诉讼，要求减少公害并予以赔偿。一位生活在该地区的医生证实他治疗过几个病人，这些病人的病因与德通纳水泥配料厂有关，他说，水泥厂的灰尘会引起心肺并发症，生活在水泥配料厂附近的人们最容易患上这种疾病。根据他的报告，在水泥配料厂附近生活的儿童和成人中，有很多支气管哮喘病例。问题：是否能以公害为由关闭水泥配料厂？判决：</w:t>
      </w:r>
      <w:r>
        <w:rPr>
          <w:rFonts w:eastAsia="KaiTi_GB2312" w:hint="eastAsia"/>
          <w:sz w:val="18"/>
        </w:rPr>
        <w:t>德通纳配料厂的水泥灰尘有害原告和该地区其他居民的健康</w:t>
      </w:r>
      <w:r>
        <w:rPr>
          <w:rFonts w:hint="eastAsia"/>
          <w:sz w:val="18"/>
        </w:rPr>
        <w:t>。工厂日夜开工所带来的噪音、振动、烟尘和味道确实给他们带来了严重的不适和无以言状的苦恼。</w:t>
      </w:r>
      <w:r>
        <w:rPr>
          <w:rFonts w:eastAsia="KaiTi_GB2312" w:hint="eastAsia"/>
          <w:sz w:val="18"/>
        </w:rPr>
        <w:t>因此工厂的开工违反了原告的某些权利，并给他们带来损害</w:t>
      </w:r>
      <w:r>
        <w:rPr>
          <w:rFonts w:hint="eastAsia"/>
          <w:sz w:val="18"/>
        </w:rPr>
        <w:t>。</w:t>
      </w:r>
    </w:p>
    <w:p w:rsidR="00957964" w:rsidRDefault="00957964">
      <w:pPr>
        <w:tabs>
          <w:tab w:val="num" w:pos="0"/>
          <w:tab w:val="left" w:pos="810"/>
        </w:tabs>
        <w:spacing w:after="80" w:line="280" w:lineRule="exact"/>
        <w:rPr>
          <w:sz w:val="18"/>
        </w:rPr>
      </w:pPr>
      <w:r>
        <w:rPr>
          <w:iCs/>
          <w:sz w:val="18"/>
        </w:rPr>
        <w:t>Oposa</w:t>
      </w:r>
      <w:r>
        <w:rPr>
          <w:rFonts w:eastAsia="KaiTi_GB2312" w:hint="eastAsia"/>
          <w:iCs/>
          <w:sz w:val="18"/>
        </w:rPr>
        <w:t>诉</w:t>
      </w:r>
      <w:r>
        <w:rPr>
          <w:iCs/>
          <w:sz w:val="18"/>
        </w:rPr>
        <w:t>Factoran</w:t>
      </w:r>
      <w:r>
        <w:rPr>
          <w:rFonts w:hint="eastAsia"/>
          <w:iCs/>
          <w:sz w:val="18"/>
        </w:rPr>
        <w:t>案</w:t>
      </w:r>
      <w:r>
        <w:rPr>
          <w:rFonts w:hint="eastAsia"/>
          <w:i/>
          <w:sz w:val="18"/>
        </w:rPr>
        <w:t>。</w:t>
      </w:r>
      <w:r>
        <w:rPr>
          <w:rFonts w:hint="eastAsia"/>
          <w:sz w:val="18"/>
        </w:rPr>
        <w:t>案情：申诉人为菲律宾儿童，代表他们自己以及尚未出生的后代，他们提起诉讼要求取消国家的所有伐木许可证。为支持他们的申诉，申诉人通过集体诉讼的方式行使他们的权利和诉讼法律资格，以保护环境。他们的理论依据是代际责任原则。裁决：就该案的有利点而言，法院认为申诉集中于一个具体的根本法定权利——《宪法》第二条第</w:t>
      </w:r>
      <w:r>
        <w:rPr>
          <w:rFonts w:hint="eastAsia"/>
          <w:sz w:val="18"/>
        </w:rPr>
        <w:t>16</w:t>
      </w:r>
      <w:r>
        <w:rPr>
          <w:rFonts w:hint="eastAsia"/>
          <w:sz w:val="18"/>
        </w:rPr>
        <w:t>款中规定的均衡和健康生态权。法院将这项具体的规定与《宪法》第二条第</w:t>
      </w:r>
      <w:r>
        <w:rPr>
          <w:rFonts w:hint="eastAsia"/>
          <w:sz w:val="18"/>
        </w:rPr>
        <w:t>15</w:t>
      </w:r>
      <w:r>
        <w:rPr>
          <w:rFonts w:hint="eastAsia"/>
          <w:sz w:val="18"/>
        </w:rPr>
        <w:t>款中的健康权联系起来。根据法院的意见，尽管原则宣言和国家政策中对均衡与健康生态权做出了规定，而权利法案没有对此做出规定，但这并不意味着这项权利不如权利法案中的公民和政治权利重要。这种权利完全属于一种不同类别的权利，因为其所涉及的决不亚于自卫和自我存续的本能。可以认为这种权利的主张先于所有的政府和《宪法》。</w:t>
      </w:r>
    </w:p>
  </w:footnote>
  <w:footnote w:id="46">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rPr>
        <w:t>儿童早期发展项目的主要目标是最大限度地挖掘儿童，尤其是最弱势和最劣势儿童的生存和发展潜力。目的是：将幼儿的健康风险降低到最低程度；促进父母和社区对儿童发展问题的了解，鼓励他们积极参与；倡导有利于儿童的政策和立法；提高儿童服务机构的能力并改善他们的态度；为幼儿保育和发展项目动员各种资源，建立可行的融资机制。儿童早期发展方案确定了具体的量化目标，如：降低儿童死亡率，并通过有关健康、营养、早期教育和社会服务方面的方案来满足幼儿的基本需要。该方案还采用了各种措施，其中包括：一个全国性的儿童监测和咨询系统；为父母、护理人员和服务机构的基本儿童服务提供投资；扩大社区的参与水平和地方的自主权以确保可持续性；在各级政府建立幼儿保育和发展协调理事会以便对实施情况进行监督。</w:t>
      </w:r>
    </w:p>
  </w:footnote>
  <w:footnote w:id="47">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卫生部出台了《母亲及胎儿基本卫生保健系列措施》，包括：产前登记；破伤风类毒素免疫接种；补充维生素</w:t>
      </w:r>
      <w:r>
        <w:rPr>
          <w:rFonts w:hint="eastAsia"/>
          <w:sz w:val="18"/>
          <w:szCs w:val="24"/>
        </w:rPr>
        <w:t>A</w:t>
      </w:r>
      <w:r>
        <w:rPr>
          <w:rFonts w:hint="eastAsia"/>
          <w:sz w:val="18"/>
          <w:szCs w:val="24"/>
        </w:rPr>
        <w:t>、叶酸和铁；现况处理；分娩前</w:t>
      </w:r>
      <w:r>
        <w:rPr>
          <w:rFonts w:hint="eastAsia"/>
          <w:sz w:val="18"/>
        </w:rPr>
        <w:t>并发症</w:t>
      </w:r>
      <w:r>
        <w:rPr>
          <w:rFonts w:hint="eastAsia"/>
          <w:sz w:val="18"/>
          <w:szCs w:val="24"/>
        </w:rPr>
        <w:t>的发现与管理；清洁安全分娩；母乳喂养；计划生育信息服务；艾滋病毒</w:t>
      </w:r>
      <w:r>
        <w:rPr>
          <w:rFonts w:hint="eastAsia"/>
          <w:sz w:val="18"/>
          <w:szCs w:val="24"/>
        </w:rPr>
        <w:t>/</w:t>
      </w:r>
      <w:r>
        <w:rPr>
          <w:rFonts w:hint="eastAsia"/>
          <w:sz w:val="18"/>
          <w:szCs w:val="24"/>
        </w:rPr>
        <w:t>艾滋病预防及管理、牙科保健。相应的新生儿基本保健措施包括：新生儿低体温的复苏、预防和管理；常规眼预防；直接进行六（</w:t>
      </w:r>
      <w:r>
        <w:rPr>
          <w:rFonts w:hint="eastAsia"/>
          <w:sz w:val="18"/>
          <w:szCs w:val="24"/>
        </w:rPr>
        <w:t>6</w:t>
      </w:r>
      <w:r>
        <w:rPr>
          <w:rFonts w:hint="eastAsia"/>
          <w:sz w:val="18"/>
          <w:szCs w:val="24"/>
        </w:rPr>
        <w:t>）个月的纯母乳喂养；出生登记；新生儿筛查；传染病的预防与管理、出生体重与生长监测。</w:t>
      </w:r>
    </w:p>
    <w:p w:rsidR="00957964" w:rsidRDefault="00957964">
      <w:pPr>
        <w:tabs>
          <w:tab w:val="num" w:pos="0"/>
          <w:tab w:val="left" w:pos="810"/>
        </w:tabs>
        <w:spacing w:after="80" w:line="280" w:lineRule="exact"/>
        <w:rPr>
          <w:rFonts w:hint="eastAsia"/>
          <w:sz w:val="18"/>
          <w:szCs w:val="24"/>
        </w:rPr>
      </w:pPr>
      <w:r>
        <w:rPr>
          <w:rFonts w:hint="eastAsia"/>
          <w:sz w:val="18"/>
          <w:szCs w:val="24"/>
        </w:rPr>
        <w:t>为促进儿童宣传的健康发展，政府已出台了《儿童疾病管理综合方案》。该方案包括：免疫、营养、生长监测、母亲产前</w:t>
      </w:r>
      <w:r>
        <w:rPr>
          <w:rFonts w:hint="eastAsia"/>
          <w:sz w:val="18"/>
          <w:szCs w:val="24"/>
        </w:rPr>
        <w:t>/</w:t>
      </w:r>
      <w:r>
        <w:rPr>
          <w:rFonts w:hint="eastAsia"/>
          <w:sz w:val="18"/>
          <w:szCs w:val="24"/>
        </w:rPr>
        <w:t>产后护理等预防性健康保健措施。政府有关该方案的服务网覆盖了村卫生所。</w:t>
      </w:r>
    </w:p>
    <w:p w:rsidR="00957964" w:rsidRDefault="00957964">
      <w:pPr>
        <w:tabs>
          <w:tab w:val="num" w:pos="0"/>
          <w:tab w:val="left" w:pos="810"/>
        </w:tabs>
        <w:spacing w:after="80" w:line="280" w:lineRule="exact"/>
        <w:rPr>
          <w:rFonts w:hint="eastAsia"/>
          <w:sz w:val="18"/>
          <w:szCs w:val="24"/>
        </w:rPr>
      </w:pPr>
      <w:r>
        <w:rPr>
          <w:rFonts w:hint="eastAsia"/>
          <w:sz w:val="18"/>
          <w:szCs w:val="24"/>
        </w:rPr>
        <w:t>另外，卫生部还每年进行两次学龄前儿童健康周活动，重点针对那些错过了常规卫生服务的儿童，如：免疫接种、补充维生素</w:t>
      </w:r>
      <w:r>
        <w:rPr>
          <w:rFonts w:hint="eastAsia"/>
          <w:sz w:val="18"/>
          <w:szCs w:val="24"/>
        </w:rPr>
        <w:t>A</w:t>
      </w:r>
      <w:r>
        <w:rPr>
          <w:rFonts w:hint="eastAsia"/>
          <w:sz w:val="18"/>
          <w:szCs w:val="24"/>
        </w:rPr>
        <w:t>、体重、口腔卫生和其他服务等。此外，为了丰富《父母效能方案》，还增加了两个单元：《保持健康环境》和《关注子女的健康与营养》。</w:t>
      </w:r>
    </w:p>
  </w:footnote>
  <w:footnote w:id="48">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eastAsia="KaiTi_GB2312" w:hint="eastAsia"/>
          <w:sz w:val="18"/>
          <w:szCs w:val="24"/>
        </w:rPr>
        <w:t xml:space="preserve">  </w:t>
      </w:r>
      <w:r>
        <w:rPr>
          <w:rFonts w:eastAsia="KaiTi_GB2312" w:hint="eastAsia"/>
          <w:sz w:val="18"/>
          <w:szCs w:val="24"/>
        </w:rPr>
        <w:t>生态监测</w:t>
      </w:r>
      <w:r>
        <w:rPr>
          <w:rFonts w:hint="eastAsia"/>
          <w:sz w:val="18"/>
          <w:szCs w:val="24"/>
        </w:rPr>
        <w:t>不仅要确定主要污染者，而且还要根据企业的环境管理绩效，利用颜色编码制度对所有工业企业进行评级。环境管理水平达到极优的公</w:t>
      </w:r>
      <w:r>
        <w:rPr>
          <w:rFonts w:hint="eastAsia"/>
          <w:sz w:val="18"/>
        </w:rPr>
        <w:t>司</w:t>
      </w:r>
      <w:r>
        <w:rPr>
          <w:rFonts w:hint="eastAsia"/>
          <w:sz w:val="18"/>
          <w:szCs w:val="24"/>
        </w:rPr>
        <w:t>，色码为金色；达到优良的公司，色码为绿色；至少在持续一年的期间内达到了相关环境规定的基线标准时，色码为兰色；红色和黑色为最低的评级水平，表示企业的污染最严重。</w:t>
      </w:r>
    </w:p>
  </w:footnote>
  <w:footnote w:id="49">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i/>
          <w:sz w:val="18"/>
          <w:szCs w:val="24"/>
        </w:rPr>
        <w:t xml:space="preserve">  </w:t>
      </w:r>
      <w:r>
        <w:rPr>
          <w:rFonts w:eastAsia="KaiTi_GB2312" w:hint="eastAsia"/>
          <w:sz w:val="18"/>
        </w:rPr>
        <w:t>大马尼拉发展管理局诉</w:t>
      </w:r>
      <w:r>
        <w:rPr>
          <w:rFonts w:eastAsia="KaiTi_GB2312"/>
          <w:sz w:val="18"/>
        </w:rPr>
        <w:t>JANCOM</w:t>
      </w:r>
      <w:r>
        <w:rPr>
          <w:rFonts w:eastAsia="KaiTi_GB2312" w:hint="eastAsia"/>
          <w:sz w:val="18"/>
        </w:rPr>
        <w:t>案</w:t>
      </w:r>
      <w:r>
        <w:rPr>
          <w:rFonts w:hint="eastAsia"/>
          <w:sz w:val="18"/>
        </w:rPr>
        <w:t>。案情：</w:t>
      </w:r>
      <w:r>
        <w:rPr>
          <w:rFonts w:hint="eastAsia"/>
          <w:sz w:val="18"/>
        </w:rPr>
        <w:t>1997</w:t>
      </w:r>
      <w:r>
        <w:rPr>
          <w:rFonts w:hint="eastAsia"/>
          <w:sz w:val="18"/>
        </w:rPr>
        <w:t>年的某个时候，废物管理总统特别工作组与一个名为“</w:t>
      </w:r>
      <w:r>
        <w:rPr>
          <w:sz w:val="18"/>
        </w:rPr>
        <w:t>JANCOM</w:t>
      </w:r>
      <w:r>
        <w:rPr>
          <w:rFonts w:hint="eastAsia"/>
          <w:sz w:val="18"/>
        </w:rPr>
        <w:t>”的废物管理公司签订了一份</w:t>
      </w:r>
      <w:r>
        <w:rPr>
          <w:rFonts w:hint="eastAsia"/>
          <w:sz w:val="18"/>
        </w:rPr>
        <w:t>BOT</w:t>
      </w:r>
      <w:r>
        <w:rPr>
          <w:rFonts w:hint="eastAsia"/>
          <w:sz w:val="18"/>
        </w:rPr>
        <w:t>（建设</w:t>
      </w:r>
      <w:r>
        <w:rPr>
          <w:rFonts w:hint="eastAsia"/>
          <w:sz w:val="18"/>
        </w:rPr>
        <w:t>-</w:t>
      </w:r>
      <w:r>
        <w:rPr>
          <w:rFonts w:hint="eastAsia"/>
          <w:sz w:val="18"/>
        </w:rPr>
        <w:t>经营</w:t>
      </w:r>
      <w:r>
        <w:rPr>
          <w:rFonts w:hint="eastAsia"/>
          <w:sz w:val="18"/>
        </w:rPr>
        <w:t>-</w:t>
      </w:r>
      <w:r>
        <w:rPr>
          <w:rFonts w:hint="eastAsia"/>
          <w:sz w:val="18"/>
        </w:rPr>
        <w:t>移交）合同。</w:t>
      </w:r>
      <w:r>
        <w:rPr>
          <w:rFonts w:hint="eastAsia"/>
          <w:sz w:val="18"/>
        </w:rPr>
        <w:t>1998</w:t>
      </w:r>
      <w:r>
        <w:rPr>
          <w:rFonts w:hint="eastAsia"/>
          <w:sz w:val="18"/>
        </w:rPr>
        <w:t>年</w:t>
      </w:r>
      <w:r>
        <w:rPr>
          <w:rFonts w:hint="eastAsia"/>
          <w:sz w:val="18"/>
        </w:rPr>
        <w:t>3</w:t>
      </w:r>
      <w:r>
        <w:rPr>
          <w:rFonts w:hint="eastAsia"/>
          <w:sz w:val="18"/>
        </w:rPr>
        <w:t>月</w:t>
      </w:r>
      <w:r>
        <w:rPr>
          <w:rFonts w:hint="eastAsia"/>
          <w:sz w:val="18"/>
        </w:rPr>
        <w:t>5</w:t>
      </w:r>
      <w:r>
        <w:rPr>
          <w:rFonts w:hint="eastAsia"/>
          <w:sz w:val="18"/>
        </w:rPr>
        <w:t>日，该合同提交给了菲德尔·瓦·拉莫斯总统，但当时没有签字，之后又背书给了即将就任的约瑟夫·埃杰西多·埃斯特拉达总统。随着《</w:t>
      </w:r>
      <w:r>
        <w:rPr>
          <w:rFonts w:hint="eastAsia"/>
          <w:sz w:val="18"/>
        </w:rPr>
        <w:t>1999</w:t>
      </w:r>
      <w:r>
        <w:rPr>
          <w:rFonts w:hint="eastAsia"/>
          <w:sz w:val="18"/>
        </w:rPr>
        <w:t>年清洁空气法》的通过，大马尼拉发展管理局试图取消与</w:t>
      </w:r>
      <w:r>
        <w:rPr>
          <w:sz w:val="18"/>
        </w:rPr>
        <w:t>JANCOM</w:t>
      </w:r>
      <w:r>
        <w:rPr>
          <w:rFonts w:hint="eastAsia"/>
          <w:sz w:val="18"/>
        </w:rPr>
        <w:t>公司的合同。其理由是《</w:t>
      </w:r>
      <w:r>
        <w:rPr>
          <w:rFonts w:hint="eastAsia"/>
          <w:sz w:val="18"/>
        </w:rPr>
        <w:t>1999</w:t>
      </w:r>
      <w:r>
        <w:rPr>
          <w:rFonts w:hint="eastAsia"/>
          <w:sz w:val="18"/>
        </w:rPr>
        <w:t>年清洁空气法》禁止将焚烧作为处理废物的一种方法。由于</w:t>
      </w:r>
      <w:r>
        <w:rPr>
          <w:sz w:val="18"/>
        </w:rPr>
        <w:t>JANCOM</w:t>
      </w:r>
      <w:r>
        <w:rPr>
          <w:rFonts w:hint="eastAsia"/>
          <w:sz w:val="18"/>
        </w:rPr>
        <w:t>公司提议的废物管理合同涉及焚烧做法，因此大马尼拉发展管理局认为该合同被焚烧禁令所取代。问题：《清洁空气法》禁止焚烧吗？判决：《清洁空气法》第</w:t>
      </w:r>
      <w:r>
        <w:rPr>
          <w:rFonts w:hint="eastAsia"/>
          <w:sz w:val="18"/>
        </w:rPr>
        <w:t>20</w:t>
      </w:r>
      <w:r>
        <w:rPr>
          <w:rFonts w:hint="eastAsia"/>
          <w:sz w:val="18"/>
        </w:rPr>
        <w:t>条没有绝对禁止将焚烧作为废物处理的一种方法，而只是禁止那些排放有毒气体的焚烧做法。</w:t>
      </w:r>
    </w:p>
    <w:p w:rsidR="00957964" w:rsidRDefault="00957964">
      <w:pPr>
        <w:tabs>
          <w:tab w:val="num" w:pos="0"/>
          <w:tab w:val="left" w:pos="810"/>
        </w:tabs>
        <w:spacing w:after="80" w:line="280" w:lineRule="exact"/>
        <w:rPr>
          <w:smallCaps/>
          <w:sz w:val="18"/>
          <w:szCs w:val="24"/>
        </w:rPr>
      </w:pPr>
      <w:r>
        <w:rPr>
          <w:rFonts w:eastAsia="KaiTi_GB2312"/>
          <w:sz w:val="18"/>
        </w:rPr>
        <w:t>拉故那</w:t>
      </w:r>
      <w:r>
        <w:rPr>
          <w:rFonts w:eastAsia="KaiTi_GB2312" w:hint="eastAsia"/>
          <w:sz w:val="18"/>
        </w:rPr>
        <w:t>湖</w:t>
      </w:r>
      <w:r>
        <w:rPr>
          <w:rFonts w:eastAsia="KaiTi_GB2312" w:hint="eastAsia"/>
          <w:sz w:val="18"/>
          <w:szCs w:val="24"/>
        </w:rPr>
        <w:t>发展管理局诉上诉法院案。</w:t>
      </w:r>
      <w:r>
        <w:rPr>
          <w:rFonts w:hint="eastAsia"/>
          <w:sz w:val="18"/>
          <w:szCs w:val="24"/>
        </w:rPr>
        <w:t>案情：在卡卢砍市、卡马林村</w:t>
      </w:r>
      <w:r>
        <w:rPr>
          <w:rFonts w:hint="eastAsia"/>
          <w:sz w:val="18"/>
        </w:rPr>
        <w:t>露德圣母堂区，一群自称卡马林垃圾场特别工作组的居民向拉故那湖发展管理局进行了投诉，要求停止卡马林村塔拉地段内</w:t>
      </w:r>
      <w:r>
        <w:rPr>
          <w:sz w:val="18"/>
          <w:szCs w:val="24"/>
        </w:rPr>
        <w:t>8.6</w:t>
      </w:r>
      <w:r>
        <w:rPr>
          <w:rFonts w:hint="eastAsia"/>
          <w:sz w:val="18"/>
          <w:szCs w:val="24"/>
        </w:rPr>
        <w:t>公顷露天垃圾场的活动。他们声称该垃圾场对居民的健康带来了危害，对拉故那湖的水域带来了污染。拉故那湖发展管理局针对卡卢砍市政府签发了一份终止令，禁止在该地区倾倒垃圾。市政府对拉故那湖发展管理局签发终止令的权力表示质疑。问题：拉故那湖发展管理局有权责令卡卢砍市政府停止其在河边倾倒垃圾的活动吗？裁决：第</w:t>
      </w:r>
      <w:r>
        <w:rPr>
          <w:rFonts w:hint="eastAsia"/>
          <w:sz w:val="18"/>
          <w:szCs w:val="24"/>
        </w:rPr>
        <w:t>4850</w:t>
      </w:r>
      <w:r>
        <w:rPr>
          <w:rFonts w:hint="eastAsia"/>
          <w:sz w:val="18"/>
          <w:szCs w:val="24"/>
        </w:rPr>
        <w:t>号共和国法（又称《关于设立拉故那湖发展管理局的法案》）明确授权拉故那湖发展管理局“发出、更改或变更指令，要求中止污染。”第</w:t>
      </w:r>
      <w:r>
        <w:rPr>
          <w:rFonts w:hint="eastAsia"/>
          <w:sz w:val="18"/>
          <w:szCs w:val="24"/>
        </w:rPr>
        <w:t>4</w:t>
      </w:r>
      <w:r>
        <w:rPr>
          <w:rFonts w:hint="eastAsia"/>
          <w:sz w:val="18"/>
          <w:szCs w:val="24"/>
        </w:rPr>
        <w:t>条第</w:t>
      </w:r>
      <w:r>
        <w:rPr>
          <w:sz w:val="18"/>
          <w:szCs w:val="24"/>
        </w:rPr>
        <w:t>（</w:t>
      </w:r>
      <w:r>
        <w:rPr>
          <w:sz w:val="18"/>
          <w:szCs w:val="24"/>
        </w:rPr>
        <w:t>d</w:t>
      </w:r>
      <w:r>
        <w:rPr>
          <w:rFonts w:hint="eastAsia"/>
          <w:sz w:val="18"/>
          <w:szCs w:val="24"/>
        </w:rPr>
        <w:t>）款明确授权拉故那湖发展管理局在其权限内发出任何必要的指令。</w:t>
      </w:r>
    </w:p>
    <w:p w:rsidR="00957964" w:rsidRDefault="00957964">
      <w:pPr>
        <w:tabs>
          <w:tab w:val="num" w:pos="0"/>
          <w:tab w:val="left" w:pos="810"/>
        </w:tabs>
        <w:spacing w:after="80" w:line="280" w:lineRule="exact"/>
        <w:rPr>
          <w:sz w:val="18"/>
          <w:szCs w:val="24"/>
        </w:rPr>
      </w:pPr>
      <w:r>
        <w:rPr>
          <w:rFonts w:eastAsia="KaiTi_GB2312"/>
          <w:iCs/>
          <w:sz w:val="18"/>
        </w:rPr>
        <w:t>Tatel</w:t>
      </w:r>
      <w:r>
        <w:rPr>
          <w:rFonts w:eastAsia="KaiTi_GB2312" w:hint="eastAsia"/>
          <w:iCs/>
          <w:sz w:val="18"/>
        </w:rPr>
        <w:t>诉</w:t>
      </w:r>
      <w:r>
        <w:rPr>
          <w:rFonts w:eastAsia="KaiTi_GB2312"/>
          <w:iCs/>
          <w:sz w:val="18"/>
        </w:rPr>
        <w:t>Socrates</w:t>
      </w:r>
      <w:r>
        <w:rPr>
          <w:rFonts w:eastAsia="KaiTi_GB2312" w:hint="eastAsia"/>
          <w:iCs/>
          <w:sz w:val="18"/>
        </w:rPr>
        <w:t>案</w:t>
      </w:r>
      <w:r>
        <w:rPr>
          <w:rFonts w:hint="eastAsia"/>
          <w:iCs/>
          <w:sz w:val="18"/>
        </w:rPr>
        <w:t>。</w:t>
      </w:r>
      <w:r>
        <w:rPr>
          <w:rFonts w:hint="eastAsia"/>
          <w:sz w:val="18"/>
        </w:rPr>
        <w:t>案情：为减少氰化物捕鱼的做法，普林塞萨港市立法委员会通过了一项禁止该城市出口活鱼的条例。</w:t>
      </w:r>
      <w:r>
        <w:rPr>
          <w:sz w:val="18"/>
        </w:rPr>
        <w:t>巴拉望省</w:t>
      </w:r>
      <w:r>
        <w:rPr>
          <w:rFonts w:hint="eastAsia"/>
          <w:sz w:val="18"/>
        </w:rPr>
        <w:t>的省委会也通过了一项条例，在五年期间内禁止捕获栖息于珊瑚中的某些水生生物。申诉人对这些条例表示质疑，其理由是，这些缺乏正当法律程序的条例实际上剥夺了他们的谋生权利。问题：这些条例有效吗？裁决：所述条例正是为了保护和保存我们的海洋资源，从而为当代和后代的人们享有这些资源提供保障。必须牢记《宪法》关于这方面所奉行的国策：国家有义务确保自然的节律与和谐，并以此来保护和促进人民享有健康均衡生态系统的权利。在《</w:t>
      </w:r>
      <w:r>
        <w:rPr>
          <w:rFonts w:hint="eastAsia"/>
          <w:sz w:val="18"/>
        </w:rPr>
        <w:t>1991</w:t>
      </w:r>
      <w:r>
        <w:rPr>
          <w:rFonts w:hint="eastAsia"/>
          <w:sz w:val="18"/>
        </w:rPr>
        <w:t>年地方政府法典》中，有关福利的条款明确提到了这项权利。该项规定指出：“除了其他方面以外，地方政府部门应在各自的权限内为保护和丰富文化提供保障与支持，同时还应促进人们享有均衡生态系统的权利。”</w:t>
      </w:r>
    </w:p>
  </w:footnote>
  <w:footnote w:id="50">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i/>
          <w:sz w:val="18"/>
          <w:szCs w:val="24"/>
        </w:rPr>
        <w:t xml:space="preserve"> </w:t>
      </w:r>
      <w:r>
        <w:rPr>
          <w:rFonts w:hint="eastAsia"/>
          <w:iCs/>
          <w:sz w:val="18"/>
          <w:szCs w:val="24"/>
        </w:rPr>
        <w:t>第</w:t>
      </w:r>
      <w:r>
        <w:rPr>
          <w:rFonts w:hint="eastAsia"/>
          <w:iCs/>
          <w:sz w:val="18"/>
          <w:szCs w:val="24"/>
        </w:rPr>
        <w:t>9257</w:t>
      </w:r>
      <w:r>
        <w:rPr>
          <w:rFonts w:hint="eastAsia"/>
          <w:iCs/>
          <w:sz w:val="18"/>
          <w:szCs w:val="24"/>
        </w:rPr>
        <w:t>号共和国法实施细则的第</w:t>
      </w:r>
      <w:r>
        <w:rPr>
          <w:rFonts w:hint="eastAsia"/>
          <w:iCs/>
          <w:sz w:val="18"/>
          <w:szCs w:val="24"/>
        </w:rPr>
        <w:t>8</w:t>
      </w:r>
      <w:r>
        <w:rPr>
          <w:rFonts w:hint="eastAsia"/>
          <w:iCs/>
          <w:sz w:val="18"/>
          <w:szCs w:val="24"/>
        </w:rPr>
        <w:t>条规定：</w:t>
      </w:r>
      <w:r>
        <w:rPr>
          <w:rFonts w:eastAsia="KaiTi_GB2312" w:hint="eastAsia"/>
          <w:iCs/>
          <w:sz w:val="18"/>
          <w:szCs w:val="24"/>
        </w:rPr>
        <w:t>“在所有政府机构中，将免除老年公民的医疗和牙科服务费、诊断费和化验费，包括但不限于</w:t>
      </w:r>
      <w:r>
        <w:rPr>
          <w:rFonts w:eastAsia="KaiTi_GB2312" w:hint="eastAsia"/>
          <w:iCs/>
          <w:sz w:val="18"/>
          <w:szCs w:val="24"/>
        </w:rPr>
        <w:t>X</w:t>
      </w:r>
      <w:r>
        <w:rPr>
          <w:rFonts w:eastAsia="KaiTi_GB2312" w:hint="eastAsia"/>
          <w:iCs/>
          <w:sz w:val="18"/>
          <w:szCs w:val="24"/>
        </w:rPr>
        <w:t>光检查费、</w:t>
      </w:r>
      <w:r>
        <w:rPr>
          <w:rFonts w:eastAsia="KaiTi_GB2312" w:hint="eastAsia"/>
          <w:iCs/>
          <w:sz w:val="18"/>
          <w:szCs w:val="24"/>
        </w:rPr>
        <w:t>CT</w:t>
      </w:r>
      <w:r>
        <w:rPr>
          <w:rFonts w:eastAsia="KaiTi_GB2312" w:hint="eastAsia"/>
          <w:iCs/>
          <w:sz w:val="18"/>
          <w:szCs w:val="24"/>
        </w:rPr>
        <w:t>检查费和验血费……”。</w:t>
      </w:r>
      <w:r>
        <w:rPr>
          <w:rFonts w:hint="eastAsia"/>
          <w:iCs/>
          <w:sz w:val="18"/>
          <w:szCs w:val="24"/>
        </w:rPr>
        <w:t>该细则的第</w:t>
      </w:r>
      <w:r>
        <w:rPr>
          <w:rFonts w:hint="eastAsia"/>
          <w:iCs/>
          <w:sz w:val="18"/>
          <w:szCs w:val="24"/>
        </w:rPr>
        <w:t>9</w:t>
      </w:r>
      <w:r>
        <w:rPr>
          <w:rFonts w:hint="eastAsia"/>
          <w:iCs/>
          <w:sz w:val="18"/>
          <w:szCs w:val="24"/>
        </w:rPr>
        <w:t>条规定：</w:t>
      </w:r>
      <w:r>
        <w:rPr>
          <w:rFonts w:eastAsia="KaiTi_GB2312" w:hint="eastAsia"/>
          <w:iCs/>
          <w:sz w:val="18"/>
          <w:szCs w:val="24"/>
        </w:rPr>
        <w:t>“在所有私人医院和医疗机构中，将为老年公民的医疗和牙科服务费、诊断费和</w:t>
      </w:r>
      <w:r>
        <w:rPr>
          <w:rFonts w:hint="eastAsia"/>
          <w:sz w:val="18"/>
        </w:rPr>
        <w:t>化验</w:t>
      </w:r>
      <w:r>
        <w:rPr>
          <w:rFonts w:eastAsia="KaiTi_GB2312" w:hint="eastAsia"/>
          <w:iCs/>
          <w:sz w:val="18"/>
          <w:szCs w:val="24"/>
        </w:rPr>
        <w:t>费提供</w:t>
      </w:r>
      <w:r>
        <w:rPr>
          <w:rFonts w:eastAsia="KaiTi_GB2312" w:hint="eastAsia"/>
          <w:iCs/>
          <w:sz w:val="18"/>
          <w:szCs w:val="24"/>
        </w:rPr>
        <w:t>20%</w:t>
      </w:r>
      <w:r>
        <w:rPr>
          <w:rFonts w:eastAsia="KaiTi_GB2312" w:hint="eastAsia"/>
          <w:iCs/>
          <w:sz w:val="18"/>
          <w:szCs w:val="24"/>
        </w:rPr>
        <w:t>的折扣——其中包括但不限于</w:t>
      </w:r>
      <w:r>
        <w:rPr>
          <w:rFonts w:eastAsia="KaiTi_GB2312" w:hint="eastAsia"/>
          <w:iCs/>
          <w:sz w:val="18"/>
          <w:szCs w:val="24"/>
        </w:rPr>
        <w:t>X</w:t>
      </w:r>
      <w:r>
        <w:rPr>
          <w:rFonts w:eastAsia="KaiTi_GB2312" w:hint="eastAsia"/>
          <w:iCs/>
          <w:sz w:val="18"/>
          <w:szCs w:val="24"/>
        </w:rPr>
        <w:t>光检查费、</w:t>
      </w:r>
      <w:r>
        <w:rPr>
          <w:rFonts w:eastAsia="KaiTi_GB2312" w:hint="eastAsia"/>
          <w:iCs/>
          <w:sz w:val="18"/>
          <w:szCs w:val="24"/>
        </w:rPr>
        <w:t>CT</w:t>
      </w:r>
      <w:r>
        <w:rPr>
          <w:rFonts w:eastAsia="KaiTi_GB2312" w:hint="eastAsia"/>
          <w:iCs/>
          <w:sz w:val="18"/>
          <w:szCs w:val="24"/>
        </w:rPr>
        <w:t>检查费、验血费以及看医生的专业服务费用……</w:t>
      </w:r>
      <w:r>
        <w:rPr>
          <w:rFonts w:eastAsia="KaiTi_GB2312" w:hint="eastAsia"/>
          <w:iCs/>
          <w:sz w:val="18"/>
          <w:szCs w:val="24"/>
          <w:lang w:val="en-GB"/>
        </w:rPr>
        <w:t>”。</w:t>
      </w:r>
    </w:p>
  </w:footnote>
  <w:footnote w:id="51">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eastAsia="KaiTi_GB2312" w:hint="eastAsia"/>
          <w:sz w:val="18"/>
          <w:szCs w:val="24"/>
        </w:rPr>
        <w:t xml:space="preserve">  </w:t>
      </w:r>
      <w:r>
        <w:rPr>
          <w:rFonts w:eastAsia="KaiTi_GB2312" w:hint="eastAsia"/>
          <w:sz w:val="18"/>
          <w:szCs w:val="24"/>
        </w:rPr>
        <w:t>区科技中学</w:t>
      </w:r>
      <w:r>
        <w:rPr>
          <w:rFonts w:hint="eastAsia"/>
          <w:sz w:val="18"/>
          <w:szCs w:val="24"/>
        </w:rPr>
        <w:t>——设在每个区中。除了基础教育课程（中级）的要求外，这类学校还额外提供自然科学、数学、研究和英语方面的选修课程。</w:t>
      </w:r>
      <w:r>
        <w:rPr>
          <w:rFonts w:eastAsia="KaiTi_GB2312" w:hint="eastAsia"/>
          <w:sz w:val="18"/>
          <w:szCs w:val="24"/>
        </w:rPr>
        <w:t>科技班</w:t>
      </w:r>
      <w:r>
        <w:rPr>
          <w:rFonts w:hint="eastAsia"/>
          <w:sz w:val="18"/>
          <w:szCs w:val="24"/>
        </w:rPr>
        <w:t>——全国共有</w:t>
      </w:r>
      <w:r>
        <w:rPr>
          <w:rFonts w:hint="eastAsia"/>
          <w:sz w:val="18"/>
          <w:szCs w:val="24"/>
        </w:rPr>
        <w:t>110</w:t>
      </w:r>
      <w:r>
        <w:rPr>
          <w:rFonts w:hint="eastAsia"/>
          <w:sz w:val="18"/>
          <w:szCs w:val="24"/>
        </w:rPr>
        <w:t>所学校设立了这种班。其资金最初来自科技部工程学与科学教育计划的世界银行贷款。</w:t>
      </w:r>
      <w:r>
        <w:rPr>
          <w:rFonts w:eastAsia="KaiTi_GB2312" w:hint="eastAsia"/>
          <w:sz w:val="18"/>
          <w:szCs w:val="24"/>
        </w:rPr>
        <w:t>技术职业学校</w:t>
      </w:r>
      <w:r>
        <w:rPr>
          <w:rFonts w:hint="eastAsia"/>
          <w:sz w:val="18"/>
          <w:szCs w:val="24"/>
        </w:rPr>
        <w:t>——专业教育</w:t>
      </w:r>
      <w:r>
        <w:rPr>
          <w:rFonts w:hint="eastAsia"/>
          <w:sz w:val="18"/>
        </w:rPr>
        <w:t>中学</w:t>
      </w:r>
      <w:r>
        <w:rPr>
          <w:rFonts w:hint="eastAsia"/>
          <w:sz w:val="18"/>
          <w:szCs w:val="24"/>
        </w:rPr>
        <w:t>，其任务是为中学生从事有报酬的工作和接受高等教育做好准备。</w:t>
      </w:r>
      <w:r>
        <w:rPr>
          <w:rFonts w:eastAsia="KaiTi_GB2312" w:hint="eastAsia"/>
          <w:sz w:val="18"/>
          <w:szCs w:val="24"/>
        </w:rPr>
        <w:t>艺术特色课程</w:t>
      </w:r>
      <w:r>
        <w:rPr>
          <w:rFonts w:hint="eastAsia"/>
          <w:sz w:val="18"/>
          <w:szCs w:val="24"/>
        </w:rPr>
        <w:t>——针对有特殊才能的中学生所设立的特色课程，涉及不同的艺术领域：音乐、视觉艺术、戏剧艺术、媒体艺术、舞蹈和创作，这些课程已在全国的</w:t>
      </w:r>
      <w:r>
        <w:rPr>
          <w:rFonts w:hint="eastAsia"/>
          <w:sz w:val="18"/>
          <w:szCs w:val="24"/>
        </w:rPr>
        <w:t>15</w:t>
      </w:r>
      <w:r>
        <w:rPr>
          <w:rFonts w:hint="eastAsia"/>
          <w:sz w:val="18"/>
          <w:szCs w:val="24"/>
        </w:rPr>
        <w:t>所学校中开设了。</w:t>
      </w:r>
      <w:r>
        <w:rPr>
          <w:rFonts w:eastAsia="KaiTi_GB2312" w:hint="eastAsia"/>
          <w:sz w:val="18"/>
          <w:szCs w:val="24"/>
        </w:rPr>
        <w:t>体</w:t>
      </w:r>
      <w:r>
        <w:rPr>
          <w:rFonts w:hint="eastAsia"/>
          <w:sz w:val="18"/>
        </w:rPr>
        <w:t>育</w:t>
      </w:r>
      <w:r>
        <w:rPr>
          <w:rFonts w:eastAsia="KaiTi_GB2312" w:hint="eastAsia"/>
          <w:sz w:val="18"/>
          <w:szCs w:val="24"/>
        </w:rPr>
        <w:t>特色课程</w:t>
      </w:r>
      <w:r>
        <w:rPr>
          <w:rFonts w:hint="eastAsia"/>
          <w:sz w:val="18"/>
          <w:szCs w:val="24"/>
        </w:rPr>
        <w:t>——针对有体育天赋的学生所开设的课程，涉及不同的体育学科。这些学生还需要按其所擅长的专业（如：田径、羽毛球、棒球</w:t>
      </w:r>
      <w:r>
        <w:rPr>
          <w:rFonts w:hint="eastAsia"/>
          <w:sz w:val="18"/>
          <w:szCs w:val="24"/>
        </w:rPr>
        <w:t>/</w:t>
      </w:r>
      <w:r>
        <w:rPr>
          <w:rFonts w:hint="eastAsia"/>
          <w:sz w:val="18"/>
          <w:szCs w:val="24"/>
        </w:rPr>
        <w:t>垒球、篮球、足球、体操、</w:t>
      </w:r>
      <w:r>
        <w:rPr>
          <w:rFonts w:hint="eastAsia"/>
          <w:sz w:val="18"/>
        </w:rPr>
        <w:t>藤球</w:t>
      </w:r>
      <w:r>
        <w:rPr>
          <w:rFonts w:hint="eastAsia"/>
          <w:sz w:val="18"/>
          <w:szCs w:val="24"/>
        </w:rPr>
        <w:t>、游泳、</w:t>
      </w:r>
      <w:r>
        <w:rPr>
          <w:rFonts w:hint="eastAsia"/>
          <w:sz w:val="18"/>
        </w:rPr>
        <w:t>乒乓球、跆拳道、网球和排球），</w:t>
      </w:r>
      <w:r>
        <w:rPr>
          <w:rFonts w:hint="eastAsia"/>
          <w:sz w:val="18"/>
          <w:szCs w:val="24"/>
        </w:rPr>
        <w:t>在专业教练的指导下额外接受两个小时的培训。</w:t>
      </w:r>
    </w:p>
  </w:footnote>
  <w:footnote w:id="52">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该报告中引用的所有教育数据都只涉及公立学校。</w:t>
      </w:r>
    </w:p>
  </w:footnote>
  <w:footnote w:id="53">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性别均等指数是指：</w:t>
      </w:r>
      <w:r>
        <w:rPr>
          <w:rFonts w:hint="eastAsia"/>
          <w:sz w:val="18"/>
        </w:rPr>
        <w:t>某个</w:t>
      </w:r>
      <w:r>
        <w:rPr>
          <w:rFonts w:hint="eastAsia"/>
          <w:sz w:val="18"/>
          <w:szCs w:val="24"/>
        </w:rPr>
        <w:t>指标的女性值和男性值之比。性别均等指数等于</w:t>
      </w:r>
      <w:r>
        <w:rPr>
          <w:sz w:val="18"/>
          <w:szCs w:val="24"/>
        </w:rPr>
        <w:t>1.0</w:t>
      </w:r>
      <w:r>
        <w:rPr>
          <w:rFonts w:hint="eastAsia"/>
          <w:sz w:val="18"/>
          <w:szCs w:val="24"/>
        </w:rPr>
        <w:t>时，表示性别均等（平等），大于</w:t>
      </w:r>
      <w:r>
        <w:rPr>
          <w:sz w:val="18"/>
          <w:szCs w:val="24"/>
        </w:rPr>
        <w:t>1.0</w:t>
      </w:r>
      <w:r>
        <w:rPr>
          <w:rFonts w:hint="eastAsia"/>
          <w:sz w:val="18"/>
          <w:szCs w:val="24"/>
        </w:rPr>
        <w:t>时，表示性别不均等情况下女性占优势（即：学校女生比例高于男性）。</w:t>
      </w:r>
    </w:p>
  </w:footnote>
  <w:footnote w:id="54">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2001</w:t>
      </w:r>
      <w:r>
        <w:rPr>
          <w:rFonts w:hint="eastAsia"/>
          <w:sz w:val="18"/>
          <w:szCs w:val="24"/>
        </w:rPr>
        <w:t>年</w:t>
      </w:r>
      <w:r>
        <w:rPr>
          <w:rFonts w:hint="eastAsia"/>
          <w:sz w:val="18"/>
          <w:szCs w:val="24"/>
        </w:rPr>
        <w:t>8</w:t>
      </w:r>
      <w:r>
        <w:rPr>
          <w:rFonts w:hint="eastAsia"/>
          <w:sz w:val="18"/>
          <w:szCs w:val="24"/>
        </w:rPr>
        <w:t>月，通过了第</w:t>
      </w:r>
      <w:r>
        <w:rPr>
          <w:rFonts w:hint="eastAsia"/>
          <w:sz w:val="18"/>
          <w:szCs w:val="24"/>
        </w:rPr>
        <w:t>9155</w:t>
      </w:r>
      <w:r>
        <w:rPr>
          <w:rFonts w:hint="eastAsia"/>
          <w:sz w:val="18"/>
          <w:szCs w:val="24"/>
        </w:rPr>
        <w:t>号共和国法（又称《基础教育管理法》）。该法将教育、文化与体育部的名称改为教育部，并对现场办事处（省级以上的大区办事处、分区办事处、省级以下的区办事处和学校）的作用进行重新定义。第</w:t>
      </w:r>
      <w:r>
        <w:rPr>
          <w:rFonts w:hint="eastAsia"/>
          <w:sz w:val="18"/>
          <w:szCs w:val="24"/>
        </w:rPr>
        <w:t>9155</w:t>
      </w:r>
      <w:r>
        <w:rPr>
          <w:rFonts w:hint="eastAsia"/>
          <w:sz w:val="18"/>
          <w:szCs w:val="24"/>
        </w:rPr>
        <w:t>号共和国法为以下方面提供了总体框架（一）为学校负责人授权，加强他们的领导作用；（二）按照透明原则和地方问责制进行学校管理。基础教育的目的是为学龄人口和青年传授技能、知识和价值观，从而使他们成为自立、有爱心、有生产能力和有爱国心的公民。</w:t>
      </w:r>
    </w:p>
  </w:footnote>
  <w:footnote w:id="55">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多年级合班制的项目如下</w:t>
      </w:r>
      <w:r>
        <w:rPr>
          <w:rFonts w:hint="eastAsia"/>
          <w:sz w:val="18"/>
          <w:szCs w:val="24"/>
          <w:lang w:val="en-AU"/>
        </w:rPr>
        <w:t>：</w:t>
      </w:r>
      <w:r>
        <w:rPr>
          <w:rFonts w:eastAsia="KaiTi_GB2312" w:hint="eastAsia"/>
          <w:sz w:val="18"/>
          <w:szCs w:val="24"/>
        </w:rPr>
        <w:t>多年级合班制示范学校项目</w:t>
      </w:r>
      <w:r>
        <w:rPr>
          <w:rFonts w:hint="eastAsia"/>
          <w:sz w:val="18"/>
          <w:szCs w:val="24"/>
          <w:lang w:val="en-AU"/>
        </w:rPr>
        <w:t>——该项目旨在通过教师及学校职员的培训，以及教科书和教学材料的供应，提高多年级合班制学校的总体质量。</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促进学生学习方案</w:t>
      </w:r>
      <w:r>
        <w:rPr>
          <w:rFonts w:hint="eastAsia"/>
          <w:sz w:val="18"/>
          <w:szCs w:val="24"/>
        </w:rPr>
        <w:t>——该方案由联合国开发计划署提供援助，旨在为学生提供补充学习材料，以便为多年级合班制提供直接支持，并鼓励社会为该方案提供支持，其项目重点是选定的四（</w:t>
      </w:r>
      <w:r>
        <w:rPr>
          <w:rFonts w:hint="eastAsia"/>
          <w:sz w:val="18"/>
          <w:szCs w:val="24"/>
        </w:rPr>
        <w:t>4</w:t>
      </w:r>
      <w:r>
        <w:rPr>
          <w:rFonts w:hint="eastAsia"/>
          <w:sz w:val="18"/>
          <w:szCs w:val="24"/>
        </w:rPr>
        <w:t>）个省份：</w:t>
      </w:r>
      <w:r>
        <w:rPr>
          <w:sz w:val="18"/>
        </w:rPr>
        <w:t>南苏里高省</w:t>
      </w:r>
      <w:r>
        <w:rPr>
          <w:rFonts w:hint="eastAsia"/>
          <w:sz w:val="18"/>
        </w:rPr>
        <w:t>、</w:t>
      </w:r>
      <w:r>
        <w:rPr>
          <w:sz w:val="18"/>
        </w:rPr>
        <w:t>南三宝颜省</w:t>
      </w:r>
      <w:r>
        <w:rPr>
          <w:rFonts w:hint="eastAsia"/>
          <w:sz w:val="18"/>
        </w:rPr>
        <w:t>、</w:t>
      </w:r>
      <w:r>
        <w:rPr>
          <w:sz w:val="18"/>
        </w:rPr>
        <w:t>北哥达巴托省</w:t>
      </w:r>
      <w:r>
        <w:rPr>
          <w:rFonts w:hint="eastAsia"/>
          <w:sz w:val="18"/>
        </w:rPr>
        <w:t>和</w:t>
      </w:r>
      <w:r>
        <w:rPr>
          <w:sz w:val="18"/>
        </w:rPr>
        <w:t>东内格罗斯省</w:t>
      </w:r>
      <w:r>
        <w:rPr>
          <w:rFonts w:hint="eastAsia"/>
          <w:sz w:val="18"/>
        </w:rPr>
        <w:t>。</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红色小校舍项目</w:t>
      </w:r>
      <w:r>
        <w:rPr>
          <w:rFonts w:hint="eastAsia"/>
          <w:sz w:val="18"/>
          <w:szCs w:val="24"/>
        </w:rPr>
        <w:t>——</w:t>
      </w:r>
      <w:r>
        <w:rPr>
          <w:rFonts w:hint="eastAsia"/>
          <w:sz w:val="18"/>
          <w:szCs w:val="24"/>
        </w:rPr>
        <w:t>1998</w:t>
      </w:r>
      <w:r>
        <w:rPr>
          <w:rFonts w:hint="eastAsia"/>
          <w:sz w:val="18"/>
          <w:szCs w:val="24"/>
        </w:rPr>
        <w:t>年，教育部（当时的教育、文化与体育部）与可口可乐基金会菲律宾公司合作组织了红色小校舍项目。该项目旨在为菲律宾的一些多年级合班制学校提供五十（</w:t>
      </w:r>
      <w:r>
        <w:rPr>
          <w:rFonts w:hint="eastAsia"/>
          <w:sz w:val="18"/>
          <w:szCs w:val="24"/>
        </w:rPr>
        <w:t>50</w:t>
      </w:r>
      <w:r>
        <w:rPr>
          <w:rFonts w:hint="eastAsia"/>
          <w:sz w:val="18"/>
          <w:szCs w:val="24"/>
        </w:rPr>
        <w:t>）座包括三间教室的校舍。另外还为这些多年级合班制学校的教师、协调员和校领导提供了三阶段的培训，以便培养他们在质量管理方面的技能。</w:t>
      </w:r>
    </w:p>
    <w:p w:rsidR="00957964" w:rsidRDefault="00957964">
      <w:pPr>
        <w:tabs>
          <w:tab w:val="num" w:pos="0"/>
          <w:tab w:val="left" w:pos="810"/>
        </w:tabs>
        <w:spacing w:after="80" w:line="280" w:lineRule="exact"/>
        <w:rPr>
          <w:sz w:val="18"/>
          <w:szCs w:val="24"/>
        </w:rPr>
      </w:pPr>
      <w:r>
        <w:rPr>
          <w:rFonts w:eastAsia="KaiTi_GB2312" w:hint="eastAsia"/>
          <w:sz w:val="18"/>
          <w:szCs w:val="24"/>
        </w:rPr>
        <w:t>多年级合班的综合课程</w:t>
      </w:r>
      <w:r>
        <w:rPr>
          <w:rFonts w:hint="eastAsia"/>
          <w:sz w:val="18"/>
          <w:szCs w:val="24"/>
        </w:rPr>
        <w:t>——为了进一步将多年级合班方案制度化，教育部发布了第</w:t>
      </w:r>
      <w:r>
        <w:rPr>
          <w:rFonts w:hint="eastAsia"/>
          <w:sz w:val="18"/>
          <w:szCs w:val="24"/>
        </w:rPr>
        <w:t>96</w:t>
      </w:r>
      <w:r>
        <w:rPr>
          <w:rFonts w:hint="eastAsia"/>
          <w:sz w:val="18"/>
          <w:szCs w:val="24"/>
        </w:rPr>
        <w:t>号部级令（</w:t>
      </w:r>
      <w:r>
        <w:rPr>
          <w:rFonts w:hint="eastAsia"/>
          <w:sz w:val="18"/>
          <w:szCs w:val="24"/>
        </w:rPr>
        <w:t>1997</w:t>
      </w:r>
      <w:r>
        <w:rPr>
          <w:rFonts w:hint="eastAsia"/>
          <w:sz w:val="18"/>
          <w:szCs w:val="24"/>
        </w:rPr>
        <w:t>年系列），对组织与运行多年级合班的政策和指导方针做出了规定。截至</w:t>
      </w:r>
      <w:r>
        <w:rPr>
          <w:rFonts w:hint="eastAsia"/>
          <w:sz w:val="18"/>
          <w:szCs w:val="24"/>
        </w:rPr>
        <w:t>1999</w:t>
      </w:r>
      <w:r>
        <w:rPr>
          <w:rFonts w:hint="eastAsia"/>
          <w:sz w:val="18"/>
          <w:szCs w:val="24"/>
        </w:rPr>
        <w:t>年，除了国家首都区外，所有地区都在实施多年级合班教学方案。</w:t>
      </w:r>
    </w:p>
  </w:footnote>
  <w:footnote w:id="56">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eastAsia="KaiTi_GB2312" w:hint="eastAsia"/>
          <w:sz w:val="18"/>
          <w:szCs w:val="24"/>
        </w:rPr>
        <w:t xml:space="preserve">  </w:t>
      </w:r>
      <w:r>
        <w:rPr>
          <w:rFonts w:eastAsia="KaiTi_GB2312" w:hint="eastAsia"/>
          <w:sz w:val="18"/>
          <w:szCs w:val="24"/>
        </w:rPr>
        <w:t>社区学校弹性教学模式方案</w:t>
      </w:r>
      <w:r>
        <w:rPr>
          <w:rFonts w:hint="eastAsia"/>
          <w:sz w:val="18"/>
          <w:szCs w:val="24"/>
        </w:rPr>
        <w:t>——另外还采取弹性社区学校教学模式方案解决大班学校的拥挤状况，动员和加强社区支持。该项目于</w:t>
      </w:r>
      <w:r>
        <w:rPr>
          <w:rFonts w:hint="eastAsia"/>
          <w:sz w:val="18"/>
          <w:szCs w:val="24"/>
        </w:rPr>
        <w:t>2005</w:t>
      </w:r>
      <w:r>
        <w:rPr>
          <w:rFonts w:hint="eastAsia"/>
          <w:sz w:val="18"/>
          <w:szCs w:val="24"/>
        </w:rPr>
        <w:t>年</w:t>
      </w:r>
      <w:r>
        <w:rPr>
          <w:rFonts w:hint="eastAsia"/>
          <w:sz w:val="18"/>
          <w:szCs w:val="24"/>
        </w:rPr>
        <w:t>10</w:t>
      </w:r>
      <w:r>
        <w:rPr>
          <w:rFonts w:hint="eastAsia"/>
          <w:sz w:val="18"/>
          <w:szCs w:val="24"/>
        </w:rPr>
        <w:t>月首次在</w:t>
      </w:r>
      <w:r>
        <w:rPr>
          <w:rFonts w:hint="eastAsia"/>
          <w:sz w:val="18"/>
          <w:szCs w:val="24"/>
        </w:rPr>
        <w:t>4</w:t>
      </w:r>
      <w:r>
        <w:rPr>
          <w:rFonts w:hint="eastAsia"/>
          <w:sz w:val="18"/>
          <w:szCs w:val="24"/>
        </w:rPr>
        <w:t>个区进行试点，共涉及</w:t>
      </w:r>
      <w:r>
        <w:rPr>
          <w:rFonts w:hint="eastAsia"/>
          <w:sz w:val="18"/>
          <w:szCs w:val="24"/>
        </w:rPr>
        <w:t>14</w:t>
      </w:r>
      <w:r>
        <w:rPr>
          <w:rFonts w:hint="eastAsia"/>
          <w:sz w:val="18"/>
          <w:szCs w:val="24"/>
        </w:rPr>
        <w:t>所小学。</w:t>
      </w:r>
    </w:p>
    <w:p w:rsidR="00957964" w:rsidRDefault="00957964">
      <w:pPr>
        <w:tabs>
          <w:tab w:val="num" w:pos="0"/>
          <w:tab w:val="left" w:pos="810"/>
        </w:tabs>
        <w:spacing w:after="80" w:line="280" w:lineRule="exact"/>
        <w:rPr>
          <w:sz w:val="18"/>
          <w:szCs w:val="24"/>
        </w:rPr>
      </w:pPr>
      <w:r>
        <w:rPr>
          <w:rFonts w:eastAsia="KaiTi_GB2312" w:hint="eastAsia"/>
          <w:sz w:val="18"/>
          <w:szCs w:val="24"/>
        </w:rPr>
        <w:t>空中学校</w:t>
      </w:r>
      <w:r>
        <w:rPr>
          <w:rFonts w:hint="eastAsia"/>
          <w:sz w:val="18"/>
          <w:szCs w:val="24"/>
        </w:rPr>
        <w:t>——</w:t>
      </w:r>
      <w:r>
        <w:rPr>
          <w:rFonts w:hint="eastAsia"/>
          <w:iCs/>
          <w:sz w:val="18"/>
          <w:szCs w:val="24"/>
        </w:rPr>
        <w:t>从</w:t>
      </w:r>
      <w:r>
        <w:rPr>
          <w:rFonts w:hint="eastAsia"/>
          <w:iCs/>
          <w:sz w:val="18"/>
          <w:szCs w:val="24"/>
        </w:rPr>
        <w:t>1995</w:t>
      </w:r>
      <w:r>
        <w:rPr>
          <w:rFonts w:hint="eastAsia"/>
          <w:iCs/>
          <w:sz w:val="18"/>
          <w:szCs w:val="24"/>
        </w:rPr>
        <w:t>年</w:t>
      </w:r>
      <w:r>
        <w:rPr>
          <w:rFonts w:hint="eastAsia"/>
          <w:iCs/>
          <w:sz w:val="18"/>
          <w:szCs w:val="24"/>
        </w:rPr>
        <w:t>6</w:t>
      </w:r>
      <w:r>
        <w:rPr>
          <w:rFonts w:hint="eastAsia"/>
          <w:iCs/>
          <w:sz w:val="18"/>
          <w:szCs w:val="24"/>
        </w:rPr>
        <w:t>月开始，公立小学的自然科学通过一个名为“</w:t>
      </w:r>
      <w:r>
        <w:rPr>
          <w:rFonts w:eastAsia="KaiTi_GB2312" w:hint="eastAsia"/>
          <w:iCs/>
          <w:sz w:val="18"/>
          <w:szCs w:val="24"/>
        </w:rPr>
        <w:t>空中学校</w:t>
      </w:r>
      <w:r>
        <w:rPr>
          <w:rFonts w:hint="eastAsia"/>
          <w:iCs/>
          <w:sz w:val="18"/>
          <w:szCs w:val="24"/>
        </w:rPr>
        <w:t>”的电视节目进行授课。该节目由</w:t>
      </w:r>
      <w:r>
        <w:rPr>
          <w:sz w:val="18"/>
          <w:szCs w:val="24"/>
        </w:rPr>
        <w:t>ABS-CBN</w:t>
      </w:r>
      <w:r>
        <w:rPr>
          <w:rFonts w:hint="eastAsia"/>
          <w:sz w:val="18"/>
          <w:szCs w:val="24"/>
        </w:rPr>
        <w:t>基金会制作，旨在为小学的自然科学课程提供补充，因此该节目是学生必看的。另外，为了提高菲律宾人对科学的认识水平，还于</w:t>
      </w:r>
      <w:r>
        <w:rPr>
          <w:rFonts w:hint="eastAsia"/>
          <w:sz w:val="18"/>
          <w:szCs w:val="24"/>
        </w:rPr>
        <w:t>1995</w:t>
      </w:r>
      <w:r>
        <w:rPr>
          <w:rFonts w:hint="eastAsia"/>
          <w:sz w:val="18"/>
          <w:szCs w:val="24"/>
        </w:rPr>
        <w:t>年推出了自然科学继续教育电视节目。教育、文化与体育部第</w:t>
      </w:r>
      <w:r>
        <w:rPr>
          <w:rFonts w:hint="eastAsia"/>
          <w:sz w:val="18"/>
          <w:szCs w:val="24"/>
        </w:rPr>
        <w:t>53</w:t>
      </w:r>
      <w:r>
        <w:rPr>
          <w:rFonts w:hint="eastAsia"/>
          <w:sz w:val="18"/>
          <w:szCs w:val="24"/>
        </w:rPr>
        <w:t>号令（</w:t>
      </w:r>
      <w:r>
        <w:rPr>
          <w:rFonts w:hint="eastAsia"/>
          <w:sz w:val="18"/>
          <w:szCs w:val="24"/>
        </w:rPr>
        <w:t>1996</w:t>
      </w:r>
      <w:r>
        <w:rPr>
          <w:rFonts w:hint="eastAsia"/>
          <w:sz w:val="18"/>
          <w:szCs w:val="24"/>
        </w:rPr>
        <w:t>年系列）以制度的形式要求在中小学中使用自然科学继续教育电视节目的磁带。</w:t>
      </w:r>
    </w:p>
    <w:p w:rsidR="00957964" w:rsidRDefault="00957964">
      <w:pPr>
        <w:tabs>
          <w:tab w:val="num" w:pos="0"/>
          <w:tab w:val="left" w:pos="810"/>
        </w:tabs>
        <w:spacing w:after="80" w:line="280" w:lineRule="exact"/>
        <w:rPr>
          <w:rFonts w:hint="eastAsia"/>
          <w:i/>
          <w:sz w:val="18"/>
          <w:szCs w:val="24"/>
        </w:rPr>
      </w:pPr>
      <w:r>
        <w:rPr>
          <w:rFonts w:eastAsia="KaiTi_GB2312" w:hint="eastAsia"/>
          <w:sz w:val="18"/>
          <w:szCs w:val="24"/>
        </w:rPr>
        <w:t>第三初等教育项目</w:t>
      </w:r>
      <w:r>
        <w:rPr>
          <w:rFonts w:hint="eastAsia"/>
          <w:sz w:val="18"/>
          <w:szCs w:val="24"/>
        </w:rPr>
        <w:t>——最近，政府与</w:t>
      </w:r>
      <w:r>
        <w:rPr>
          <w:rFonts w:hint="eastAsia"/>
          <w:sz w:val="18"/>
        </w:rPr>
        <w:t>世界银行</w:t>
      </w:r>
      <w:r>
        <w:rPr>
          <w:rFonts w:hint="eastAsia"/>
          <w:sz w:val="18"/>
          <w:szCs w:val="24"/>
        </w:rPr>
        <w:t>和日本国际协力银行合作实施了第三初等教育项目。该项目的总体目标是提高初等教育的质量和就学水平，共包括三大类别：（</w:t>
      </w:r>
      <w:r>
        <w:rPr>
          <w:rFonts w:hint="eastAsia"/>
          <w:sz w:val="18"/>
          <w:szCs w:val="24"/>
        </w:rPr>
        <w:t>a</w:t>
      </w:r>
      <w:r>
        <w:rPr>
          <w:rFonts w:hint="eastAsia"/>
          <w:sz w:val="18"/>
          <w:szCs w:val="24"/>
        </w:rPr>
        <w:t>）土建工程，包括教室和分区办事处的兴建和恢复；（</w:t>
      </w:r>
      <w:r>
        <w:rPr>
          <w:rFonts w:hint="eastAsia"/>
          <w:sz w:val="18"/>
          <w:szCs w:val="24"/>
        </w:rPr>
        <w:t>b</w:t>
      </w:r>
      <w:r>
        <w:rPr>
          <w:rFonts w:hint="eastAsia"/>
          <w:sz w:val="18"/>
          <w:szCs w:val="24"/>
        </w:rPr>
        <w:t>）财务与管理，包括采购、财务管理、管理信息系统和项目管理；（</w:t>
      </w:r>
      <w:r>
        <w:rPr>
          <w:rFonts w:hint="eastAsia"/>
          <w:sz w:val="18"/>
          <w:szCs w:val="24"/>
        </w:rPr>
        <w:t>c</w:t>
      </w:r>
      <w:r>
        <w:rPr>
          <w:rFonts w:hint="eastAsia"/>
          <w:sz w:val="18"/>
          <w:szCs w:val="24"/>
        </w:rPr>
        <w:t>）教育发展，包括学生评估、教科书和教学材料。第三初等教育项目的特点包括：权力下放和学校能力建设；地方教育规划和管理；学校改善与创新设施；充分的教科书和教学材料；根据需要对教师、负责人和管理人员进行培训；地方学校建设与设备；多年级合班方案；与利益攸关方合作。</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儿童早期发展项目</w:t>
      </w:r>
      <w:r>
        <w:rPr>
          <w:rFonts w:hint="eastAsia"/>
          <w:sz w:val="18"/>
          <w:szCs w:val="24"/>
        </w:rPr>
        <w:t>——在该项目下，教育部初等教育局要求将幼儿保育和发展方案纳入一年级课程，</w:t>
      </w:r>
      <w:r>
        <w:rPr>
          <w:rFonts w:hint="eastAsia"/>
          <w:sz w:val="18"/>
          <w:szCs w:val="24"/>
        </w:rPr>
        <w:t>1991</w:t>
      </w:r>
      <w:r>
        <w:rPr>
          <w:rFonts w:hint="eastAsia"/>
          <w:sz w:val="18"/>
          <w:szCs w:val="24"/>
        </w:rPr>
        <w:t>年夏日学校开始进行这方面的试点工作，这项工作包括</w:t>
      </w:r>
      <w:r>
        <w:rPr>
          <w:rFonts w:hint="eastAsia"/>
          <w:sz w:val="18"/>
        </w:rPr>
        <w:t>一个</w:t>
      </w:r>
      <w:r>
        <w:rPr>
          <w:rFonts w:hint="eastAsia"/>
          <w:sz w:val="18"/>
          <w:szCs w:val="24"/>
        </w:rPr>
        <w:t>为期</w:t>
      </w:r>
      <w:r>
        <w:rPr>
          <w:rFonts w:hint="eastAsia"/>
          <w:sz w:val="18"/>
          <w:szCs w:val="24"/>
        </w:rPr>
        <w:t>6</w:t>
      </w:r>
      <w:r>
        <w:rPr>
          <w:rFonts w:hint="eastAsia"/>
          <w:sz w:val="18"/>
          <w:szCs w:val="24"/>
        </w:rPr>
        <w:t>周针对</w:t>
      </w:r>
      <w:r>
        <w:rPr>
          <w:sz w:val="18"/>
          <w:szCs w:val="24"/>
        </w:rPr>
        <w:t>6.5</w:t>
      </w:r>
      <w:r>
        <w:rPr>
          <w:rFonts w:hint="eastAsia"/>
          <w:sz w:val="18"/>
          <w:szCs w:val="24"/>
        </w:rPr>
        <w:t>-</w:t>
      </w:r>
      <w:r>
        <w:rPr>
          <w:sz w:val="18"/>
          <w:szCs w:val="24"/>
        </w:rPr>
        <w:t>7</w:t>
      </w:r>
      <w:r>
        <w:rPr>
          <w:rFonts w:hint="eastAsia"/>
          <w:sz w:val="18"/>
          <w:szCs w:val="24"/>
        </w:rPr>
        <w:t>岁儿童进行的方案。对方案进行评估的结果显示，对于参加过夏日学前班的儿童来说，辍学率只有百分之一（</w:t>
      </w:r>
      <w:r>
        <w:rPr>
          <w:rFonts w:hint="eastAsia"/>
          <w:sz w:val="18"/>
          <w:szCs w:val="24"/>
        </w:rPr>
        <w:t>1%</w:t>
      </w:r>
      <w:r>
        <w:rPr>
          <w:rFonts w:hint="eastAsia"/>
          <w:sz w:val="18"/>
          <w:szCs w:val="24"/>
        </w:rPr>
        <w:t>），而对于那些没有参加过夏日学前班的儿童来说，辍学率则为</w:t>
      </w:r>
      <w:r>
        <w:rPr>
          <w:rFonts w:hint="eastAsia"/>
          <w:sz w:val="18"/>
          <w:szCs w:val="24"/>
        </w:rPr>
        <w:t>15%</w:t>
      </w:r>
      <w:r>
        <w:rPr>
          <w:rFonts w:hint="eastAsia"/>
          <w:sz w:val="18"/>
          <w:szCs w:val="24"/>
        </w:rPr>
        <w:t>。由于取得了积极成果，所以教育部决定继续进行该项活动，但是不在夏季进行，因为夏季找老师授课和儿童上课比较困难。因此，目前教育部推出了一个为期</w:t>
      </w:r>
      <w:r>
        <w:rPr>
          <w:rFonts w:hint="eastAsia"/>
          <w:sz w:val="18"/>
          <w:szCs w:val="24"/>
        </w:rPr>
        <w:t>8</w:t>
      </w:r>
      <w:r>
        <w:rPr>
          <w:rFonts w:hint="eastAsia"/>
          <w:sz w:val="18"/>
          <w:szCs w:val="24"/>
        </w:rPr>
        <w:t>周的方案（</w:t>
      </w:r>
      <w:r>
        <w:rPr>
          <w:rFonts w:hint="eastAsia"/>
          <w:sz w:val="18"/>
          <w:szCs w:val="24"/>
        </w:rPr>
        <w:t>6</w:t>
      </w:r>
      <w:r>
        <w:rPr>
          <w:rFonts w:hint="eastAsia"/>
          <w:sz w:val="18"/>
          <w:szCs w:val="24"/>
        </w:rPr>
        <w:t>周学前教育和</w:t>
      </w:r>
      <w:r>
        <w:rPr>
          <w:rFonts w:hint="eastAsia"/>
          <w:sz w:val="18"/>
          <w:szCs w:val="24"/>
        </w:rPr>
        <w:t>2</w:t>
      </w:r>
      <w:r>
        <w:rPr>
          <w:rFonts w:hint="eastAsia"/>
          <w:sz w:val="18"/>
          <w:szCs w:val="24"/>
        </w:rPr>
        <w:t>周过渡教育），该方案于一年级头两个月期间进行，实施结果显示，辍学率降低了，群组续读率和学习成绩提高了。</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教育部学前方案</w:t>
      </w:r>
      <w:r>
        <w:rPr>
          <w:rFonts w:hint="eastAsia"/>
          <w:sz w:val="18"/>
          <w:szCs w:val="24"/>
        </w:rPr>
        <w:t>。教育部学前方案</w:t>
      </w:r>
      <w:r>
        <w:rPr>
          <w:rFonts w:hint="eastAsia"/>
          <w:sz w:val="18"/>
        </w:rPr>
        <w:t>正在</w:t>
      </w:r>
      <w:r>
        <w:rPr>
          <w:rFonts w:hint="eastAsia"/>
          <w:sz w:val="18"/>
          <w:szCs w:val="24"/>
        </w:rPr>
        <w:t>社会改革议程的</w:t>
      </w:r>
      <w:r>
        <w:rPr>
          <w:rFonts w:hint="eastAsia"/>
          <w:sz w:val="18"/>
          <w:szCs w:val="24"/>
        </w:rPr>
        <w:t>22</w:t>
      </w:r>
      <w:r>
        <w:rPr>
          <w:rFonts w:hint="eastAsia"/>
          <w:sz w:val="18"/>
          <w:szCs w:val="24"/>
        </w:rPr>
        <w:t>个分区进行，包括</w:t>
      </w:r>
      <w:r>
        <w:rPr>
          <w:sz w:val="18"/>
          <w:szCs w:val="24"/>
        </w:rPr>
        <w:t>1 428</w:t>
      </w:r>
      <w:r>
        <w:rPr>
          <w:rFonts w:hint="eastAsia"/>
          <w:sz w:val="18"/>
          <w:szCs w:val="24"/>
        </w:rPr>
        <w:t>个班级，由</w:t>
      </w:r>
      <w:r>
        <w:rPr>
          <w:rFonts w:hint="eastAsia"/>
          <w:sz w:val="18"/>
          <w:szCs w:val="24"/>
        </w:rPr>
        <w:t>714</w:t>
      </w:r>
      <w:r>
        <w:rPr>
          <w:rFonts w:hint="eastAsia"/>
          <w:sz w:val="18"/>
          <w:szCs w:val="24"/>
        </w:rPr>
        <w:t>名固定的学前教师授课。</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学前服务承包方案</w:t>
      </w:r>
      <w:r>
        <w:rPr>
          <w:rFonts w:hint="eastAsia"/>
          <w:sz w:val="18"/>
          <w:szCs w:val="24"/>
        </w:rPr>
        <w:t>。目前，该方案正在全国那些收入等级为五级和六级的城镇实施，以便为</w:t>
      </w:r>
      <w:r>
        <w:rPr>
          <w:rFonts w:hint="eastAsia"/>
          <w:sz w:val="18"/>
          <w:szCs w:val="24"/>
        </w:rPr>
        <w:t>5</w:t>
      </w:r>
      <w:r>
        <w:rPr>
          <w:rFonts w:hint="eastAsia"/>
          <w:sz w:val="18"/>
          <w:szCs w:val="24"/>
        </w:rPr>
        <w:t>岁儿童或即将进入一年级学习的儿童提供学前教育。方案的目标是锁定那些没有纳入“家长</w:t>
      </w:r>
      <w:r>
        <w:rPr>
          <w:rFonts w:hint="eastAsia"/>
          <w:sz w:val="18"/>
          <w:szCs w:val="24"/>
        </w:rPr>
        <w:t>-</w:t>
      </w:r>
      <w:r>
        <w:rPr>
          <w:rFonts w:hint="eastAsia"/>
          <w:sz w:val="18"/>
          <w:szCs w:val="24"/>
        </w:rPr>
        <w:t>教师</w:t>
      </w:r>
      <w:r>
        <w:rPr>
          <w:rFonts w:hint="eastAsia"/>
          <w:sz w:val="18"/>
          <w:szCs w:val="24"/>
        </w:rPr>
        <w:t>-</w:t>
      </w:r>
      <w:r>
        <w:rPr>
          <w:rFonts w:hint="eastAsia"/>
          <w:sz w:val="18"/>
          <w:szCs w:val="24"/>
        </w:rPr>
        <w:t>社区协会。”学前班和日托中心的儿童。</w:t>
      </w:r>
    </w:p>
  </w:footnote>
  <w:footnote w:id="57">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教育、文化与体育部第</w:t>
      </w:r>
      <w:r>
        <w:rPr>
          <w:rFonts w:hint="eastAsia"/>
          <w:sz w:val="18"/>
          <w:szCs w:val="24"/>
        </w:rPr>
        <w:t>24</w:t>
      </w:r>
      <w:r>
        <w:rPr>
          <w:rFonts w:hint="eastAsia"/>
          <w:sz w:val="18"/>
          <w:szCs w:val="24"/>
        </w:rPr>
        <w:t>号令</w:t>
      </w:r>
      <w:r>
        <w:rPr>
          <w:rFonts w:hint="eastAsia"/>
          <w:sz w:val="18"/>
          <w:szCs w:val="24"/>
          <w:lang w:val="en-AU"/>
        </w:rPr>
        <w:t>（</w:t>
      </w:r>
      <w:r>
        <w:rPr>
          <w:rFonts w:hint="eastAsia"/>
          <w:sz w:val="18"/>
        </w:rPr>
        <w:t>1995</w:t>
      </w:r>
      <w:r>
        <w:rPr>
          <w:rFonts w:hint="eastAsia"/>
          <w:sz w:val="18"/>
          <w:szCs w:val="24"/>
        </w:rPr>
        <w:t>年系列</w:t>
      </w:r>
      <w:r>
        <w:rPr>
          <w:rFonts w:hint="eastAsia"/>
          <w:sz w:val="18"/>
          <w:szCs w:val="24"/>
          <w:lang w:val="en-AU"/>
        </w:rPr>
        <w:t>）</w:t>
      </w:r>
      <w:r>
        <w:rPr>
          <w:rFonts w:hint="eastAsia"/>
          <w:sz w:val="18"/>
          <w:szCs w:val="24"/>
        </w:rPr>
        <w:t>要求</w:t>
      </w:r>
      <w:r>
        <w:rPr>
          <w:rFonts w:hint="eastAsia"/>
          <w:sz w:val="18"/>
          <w:szCs w:val="24"/>
          <w:lang w:val="en-AU"/>
        </w:rPr>
        <w:t>：</w:t>
      </w:r>
      <w:r>
        <w:rPr>
          <w:rFonts w:hint="eastAsia"/>
          <w:sz w:val="18"/>
          <w:szCs w:val="24"/>
        </w:rPr>
        <w:t>采取明确的行动实现就学率和群组续读率的十年中期教育目的和目标</w:t>
      </w:r>
      <w:r>
        <w:rPr>
          <w:rFonts w:hint="eastAsia"/>
          <w:sz w:val="18"/>
          <w:szCs w:val="24"/>
          <w:lang w:val="en-AU"/>
        </w:rPr>
        <w:t>；在那些初等教育不全的学校中，通过组织混合和</w:t>
      </w:r>
      <w:r>
        <w:rPr>
          <w:rFonts w:hint="eastAsia"/>
          <w:sz w:val="18"/>
          <w:szCs w:val="24"/>
          <w:lang w:val="en-AU"/>
        </w:rPr>
        <w:t>/</w:t>
      </w:r>
      <w:r>
        <w:rPr>
          <w:rFonts w:hint="eastAsia"/>
          <w:sz w:val="18"/>
          <w:szCs w:val="24"/>
          <w:lang w:val="en-AU"/>
        </w:rPr>
        <w:t>或多年级合班完成相关的教育；加强开展“重返校园”的活动，要求每个初等学校必须在其所覆盖的地区内至少找回</w:t>
      </w:r>
      <w:r>
        <w:rPr>
          <w:rFonts w:hint="eastAsia"/>
          <w:sz w:val="18"/>
          <w:szCs w:val="24"/>
          <w:lang w:val="en-AU"/>
        </w:rPr>
        <w:t>10</w:t>
      </w:r>
      <w:r>
        <w:rPr>
          <w:rFonts w:hint="eastAsia"/>
          <w:sz w:val="18"/>
          <w:szCs w:val="24"/>
          <w:lang w:val="en-AU"/>
        </w:rPr>
        <w:t>名失学儿童；五年级和六年级实现零辍学率。</w:t>
      </w:r>
    </w:p>
    <w:p w:rsidR="00957964" w:rsidRDefault="00957964">
      <w:pPr>
        <w:tabs>
          <w:tab w:val="num" w:pos="0"/>
          <w:tab w:val="left" w:pos="810"/>
        </w:tabs>
        <w:spacing w:after="80" w:line="280" w:lineRule="exact"/>
        <w:rPr>
          <w:rFonts w:hint="eastAsia"/>
          <w:sz w:val="18"/>
          <w:szCs w:val="24"/>
        </w:rPr>
      </w:pPr>
      <w:r>
        <w:rPr>
          <w:rFonts w:hint="eastAsia"/>
          <w:sz w:val="18"/>
          <w:szCs w:val="24"/>
        </w:rPr>
        <w:t>教育、文化与体育部第</w:t>
      </w:r>
      <w:r>
        <w:rPr>
          <w:rFonts w:hint="eastAsia"/>
          <w:sz w:val="18"/>
          <w:szCs w:val="24"/>
        </w:rPr>
        <w:t>45</w:t>
      </w:r>
      <w:r>
        <w:rPr>
          <w:rFonts w:hint="eastAsia"/>
          <w:sz w:val="18"/>
          <w:szCs w:val="24"/>
        </w:rPr>
        <w:t>号令（</w:t>
      </w:r>
      <w:r>
        <w:rPr>
          <w:rFonts w:hint="eastAsia"/>
          <w:sz w:val="18"/>
        </w:rPr>
        <w:t>1995</w:t>
      </w:r>
      <w:r>
        <w:rPr>
          <w:rFonts w:hint="eastAsia"/>
          <w:sz w:val="18"/>
          <w:szCs w:val="24"/>
        </w:rPr>
        <w:t>年系列）要求各分区为一年级班级选择最好的教师，以确保一年级学生能够留在学校完成初等教育。</w:t>
      </w:r>
    </w:p>
    <w:p w:rsidR="00957964" w:rsidRDefault="00957964">
      <w:pPr>
        <w:tabs>
          <w:tab w:val="num" w:pos="0"/>
          <w:tab w:val="left" w:pos="810"/>
        </w:tabs>
        <w:spacing w:after="80" w:line="280" w:lineRule="exact"/>
        <w:rPr>
          <w:rFonts w:hint="eastAsia"/>
          <w:sz w:val="18"/>
          <w:szCs w:val="24"/>
        </w:rPr>
      </w:pPr>
      <w:r>
        <w:rPr>
          <w:rFonts w:hint="eastAsia"/>
          <w:sz w:val="18"/>
          <w:szCs w:val="24"/>
        </w:rPr>
        <w:t>教育部第</w:t>
      </w:r>
      <w:r>
        <w:rPr>
          <w:rFonts w:hint="eastAsia"/>
          <w:sz w:val="18"/>
          <w:szCs w:val="24"/>
        </w:rPr>
        <w:t>9</w:t>
      </w:r>
      <w:r>
        <w:rPr>
          <w:rFonts w:hint="eastAsia"/>
          <w:sz w:val="18"/>
          <w:szCs w:val="24"/>
        </w:rPr>
        <w:t>号令（</w:t>
      </w:r>
      <w:r>
        <w:rPr>
          <w:rFonts w:hint="eastAsia"/>
          <w:sz w:val="18"/>
          <w:szCs w:val="24"/>
        </w:rPr>
        <w:t>2005</w:t>
      </w:r>
      <w:r>
        <w:rPr>
          <w:rFonts w:hint="eastAsia"/>
          <w:sz w:val="18"/>
          <w:szCs w:val="24"/>
        </w:rPr>
        <w:t>年系列）要求采取措施减少教师和</w:t>
      </w:r>
      <w:r>
        <w:rPr>
          <w:rFonts w:hint="eastAsia"/>
          <w:sz w:val="18"/>
          <w:szCs w:val="24"/>
        </w:rPr>
        <w:t>/</w:t>
      </w:r>
      <w:r>
        <w:rPr>
          <w:rFonts w:hint="eastAsia"/>
          <w:sz w:val="18"/>
          <w:szCs w:val="24"/>
        </w:rPr>
        <w:t>或学生的课外活动，最大限度地利用每门科目的分配时间，减少教师的非教学义务，以此来增加教师的上课时间。</w:t>
      </w:r>
    </w:p>
    <w:p w:rsidR="00957964" w:rsidRDefault="00957964">
      <w:pPr>
        <w:tabs>
          <w:tab w:val="num" w:pos="0"/>
          <w:tab w:val="left" w:pos="810"/>
        </w:tabs>
        <w:spacing w:after="80" w:line="280" w:lineRule="exact"/>
        <w:rPr>
          <w:sz w:val="18"/>
          <w:szCs w:val="24"/>
        </w:rPr>
      </w:pPr>
      <w:r>
        <w:rPr>
          <w:rFonts w:hint="eastAsia"/>
          <w:sz w:val="18"/>
          <w:szCs w:val="24"/>
        </w:rPr>
        <w:t>教育部第</w:t>
      </w:r>
      <w:r>
        <w:rPr>
          <w:rFonts w:hint="eastAsia"/>
          <w:sz w:val="18"/>
          <w:szCs w:val="24"/>
        </w:rPr>
        <w:t>26</w:t>
      </w:r>
      <w:r>
        <w:rPr>
          <w:rFonts w:hint="eastAsia"/>
          <w:sz w:val="18"/>
          <w:szCs w:val="24"/>
        </w:rPr>
        <w:t>号令（</w:t>
      </w:r>
      <w:r>
        <w:rPr>
          <w:rFonts w:hint="eastAsia"/>
          <w:sz w:val="18"/>
          <w:szCs w:val="24"/>
        </w:rPr>
        <w:t>1997</w:t>
      </w:r>
      <w:r>
        <w:rPr>
          <w:rFonts w:hint="eastAsia"/>
          <w:sz w:val="18"/>
          <w:szCs w:val="24"/>
        </w:rPr>
        <w:t>年</w:t>
      </w:r>
      <w:r>
        <w:rPr>
          <w:rFonts w:hint="eastAsia"/>
          <w:sz w:val="18"/>
        </w:rPr>
        <w:t>系列</w:t>
      </w:r>
      <w:r>
        <w:rPr>
          <w:rFonts w:hint="eastAsia"/>
          <w:sz w:val="18"/>
          <w:szCs w:val="24"/>
        </w:rPr>
        <w:t>）从制度上对学校的特殊教育课程做出了规定。</w:t>
      </w:r>
    </w:p>
  </w:footnote>
  <w:footnote w:id="58">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中等学校的入学人数提高了，这主要得益于</w:t>
      </w:r>
      <w:r>
        <w:rPr>
          <w:rFonts w:eastAsia="KaiTi_GB2312" w:hint="eastAsia"/>
          <w:sz w:val="18"/>
          <w:szCs w:val="24"/>
        </w:rPr>
        <w:t>中等教育与改进项目</w:t>
      </w:r>
      <w:r>
        <w:rPr>
          <w:rFonts w:hint="eastAsia"/>
          <w:sz w:val="18"/>
          <w:szCs w:val="24"/>
        </w:rPr>
        <w:t>以及</w:t>
      </w:r>
      <w:r>
        <w:rPr>
          <w:rFonts w:eastAsia="KaiTi_GB2312" w:hint="eastAsia"/>
          <w:sz w:val="18"/>
          <w:szCs w:val="24"/>
        </w:rPr>
        <w:t>有效且可负担的中等教育项目</w:t>
      </w:r>
      <w:r>
        <w:rPr>
          <w:rFonts w:hint="eastAsia"/>
          <w:sz w:val="18"/>
          <w:szCs w:val="24"/>
        </w:rPr>
        <w:t>。中等教育与改进项目是一个为期</w:t>
      </w:r>
      <w:r>
        <w:rPr>
          <w:rFonts w:hint="eastAsia"/>
          <w:sz w:val="18"/>
          <w:szCs w:val="24"/>
        </w:rPr>
        <w:t>7</w:t>
      </w:r>
      <w:r>
        <w:rPr>
          <w:rFonts w:hint="eastAsia"/>
          <w:sz w:val="18"/>
          <w:szCs w:val="24"/>
        </w:rPr>
        <w:t>年由国外援助的项目，由亚洲开发银行和日本国际协力银行联合资助。</w:t>
      </w:r>
    </w:p>
    <w:p w:rsidR="00957964" w:rsidRDefault="00957964">
      <w:pPr>
        <w:tabs>
          <w:tab w:val="num" w:pos="0"/>
          <w:tab w:val="left" w:pos="810"/>
        </w:tabs>
        <w:spacing w:after="80" w:line="280" w:lineRule="exact"/>
        <w:rPr>
          <w:sz w:val="18"/>
          <w:szCs w:val="24"/>
        </w:rPr>
      </w:pPr>
      <w:r>
        <w:rPr>
          <w:rFonts w:eastAsia="KaiTi_GB2312" w:hint="eastAsia"/>
          <w:sz w:val="18"/>
          <w:szCs w:val="24"/>
        </w:rPr>
        <w:t>开放式中学教育制度</w:t>
      </w:r>
      <w:r>
        <w:rPr>
          <w:rFonts w:hint="eastAsia"/>
          <w:sz w:val="18"/>
          <w:szCs w:val="24"/>
        </w:rPr>
        <w:t>。</w:t>
      </w:r>
      <w:r>
        <w:rPr>
          <w:rFonts w:hint="eastAsia"/>
          <w:sz w:val="18"/>
        </w:rPr>
        <w:t>教育部</w:t>
      </w:r>
      <w:r>
        <w:rPr>
          <w:rFonts w:hint="eastAsia"/>
          <w:sz w:val="18"/>
          <w:szCs w:val="24"/>
        </w:rPr>
        <w:t>采取了开放式的中学教育制度，这是另一种正规教育模式，旨在通过面对面的授课或远程学习方式为学生提供完成中等教育的机会。这种模式需要使用印刷材料（如，有效且可负担的中等教育板块）和非印刷材料，其注重的是一种学习进度由自己确定且灵活自由的学习方式，所针对的是那些由于时间、距离、教育设计、身体残疾、经济困难或家庭问题，而不能接受或不能完成中等教育的学员。</w:t>
      </w:r>
    </w:p>
    <w:p w:rsidR="00957964" w:rsidRDefault="00957964">
      <w:pPr>
        <w:tabs>
          <w:tab w:val="num" w:pos="0"/>
          <w:tab w:val="left" w:pos="810"/>
        </w:tabs>
        <w:spacing w:after="80" w:line="280" w:lineRule="exact"/>
        <w:rPr>
          <w:sz w:val="18"/>
          <w:szCs w:val="24"/>
        </w:rPr>
      </w:pPr>
      <w:r>
        <w:rPr>
          <w:rFonts w:eastAsia="KaiTi_GB2312" w:hint="eastAsia"/>
          <w:sz w:val="18"/>
          <w:szCs w:val="24"/>
        </w:rPr>
        <w:t>多年级合班与辍学干预方案</w:t>
      </w:r>
      <w:r>
        <w:rPr>
          <w:rFonts w:hint="eastAsia"/>
          <w:sz w:val="18"/>
          <w:szCs w:val="24"/>
        </w:rPr>
        <w:t>。该</w:t>
      </w:r>
      <w:r>
        <w:rPr>
          <w:rFonts w:hint="eastAsia"/>
          <w:sz w:val="18"/>
        </w:rPr>
        <w:t>方案</w:t>
      </w:r>
      <w:r>
        <w:rPr>
          <w:rFonts w:hint="eastAsia"/>
          <w:sz w:val="18"/>
          <w:szCs w:val="24"/>
        </w:rPr>
        <w:t>旨在满足贫困家庭和边远地区儿童的需要。为了提高中等教育的就学率，教育部实施了教育承包和学费补贴方案，有数千名中学生从中受益。</w:t>
      </w:r>
    </w:p>
    <w:p w:rsidR="00957964" w:rsidRDefault="00957964">
      <w:pPr>
        <w:tabs>
          <w:tab w:val="num" w:pos="0"/>
          <w:tab w:val="left" w:pos="810"/>
        </w:tabs>
        <w:spacing w:after="80" w:line="280" w:lineRule="exact"/>
        <w:rPr>
          <w:rFonts w:hint="eastAsia"/>
          <w:sz w:val="18"/>
          <w:szCs w:val="24"/>
          <w:lang w:val="en-AU"/>
        </w:rPr>
      </w:pPr>
      <w:r>
        <w:rPr>
          <w:rFonts w:eastAsia="KaiTi_GB2312" w:hint="eastAsia"/>
          <w:sz w:val="18"/>
          <w:szCs w:val="24"/>
        </w:rPr>
        <w:t>弹性学习制度</w:t>
      </w:r>
      <w:r>
        <w:rPr>
          <w:rFonts w:hint="eastAsia"/>
          <w:sz w:val="18"/>
          <w:szCs w:val="24"/>
        </w:rPr>
        <w:t>。该项目由教育部负责实施，旨在让学院能够自由接受正规和非正规</w:t>
      </w:r>
      <w:r>
        <w:rPr>
          <w:rFonts w:hint="eastAsia"/>
          <w:sz w:val="18"/>
          <w:szCs w:val="24"/>
        </w:rPr>
        <w:t>/</w:t>
      </w:r>
      <w:r>
        <w:rPr>
          <w:rFonts w:hint="eastAsia"/>
          <w:sz w:val="18"/>
          <w:szCs w:val="24"/>
        </w:rPr>
        <w:t>不正式基础教育，以便为他们确保向上的社会流动机会。这是一个旨在为现有正规教育提供可行选择方案的平行学习制度。</w:t>
      </w:r>
    </w:p>
    <w:p w:rsidR="00957964" w:rsidRDefault="00957964">
      <w:pPr>
        <w:tabs>
          <w:tab w:val="num" w:pos="0"/>
          <w:tab w:val="left" w:pos="810"/>
        </w:tabs>
        <w:spacing w:after="80" w:line="280" w:lineRule="exact"/>
        <w:rPr>
          <w:sz w:val="18"/>
          <w:szCs w:val="24"/>
        </w:rPr>
      </w:pPr>
      <w:r>
        <w:rPr>
          <w:rFonts w:eastAsia="KaiTi_GB2312" w:hint="eastAsia"/>
          <w:sz w:val="18"/>
          <w:szCs w:val="24"/>
        </w:rPr>
        <w:t>教育服务承包计划和学费补贴计划。</w:t>
      </w:r>
      <w:r>
        <w:rPr>
          <w:rFonts w:hint="eastAsia"/>
          <w:sz w:val="18"/>
          <w:szCs w:val="24"/>
        </w:rPr>
        <w:t>这两个项目是</w:t>
      </w:r>
      <w:r>
        <w:rPr>
          <w:rFonts w:eastAsia="KaiTi_GB2312" w:hint="eastAsia"/>
          <w:sz w:val="18"/>
          <w:szCs w:val="24"/>
        </w:rPr>
        <w:t>政府对民办学校师生援助</w:t>
      </w:r>
      <w:r>
        <w:rPr>
          <w:rFonts w:hint="eastAsia"/>
          <w:sz w:val="18"/>
          <w:szCs w:val="24"/>
        </w:rPr>
        <w:t>计划的一部分，旨在让那些由于入学人数过多而不能进入公立学校的学生可以进入私立中学学习。截至</w:t>
      </w:r>
      <w:r>
        <w:rPr>
          <w:rFonts w:hint="eastAsia"/>
          <w:sz w:val="18"/>
          <w:szCs w:val="24"/>
        </w:rPr>
        <w:t>2005-2006</w:t>
      </w:r>
      <w:r>
        <w:rPr>
          <w:rFonts w:hint="eastAsia"/>
          <w:sz w:val="18"/>
          <w:szCs w:val="24"/>
        </w:rPr>
        <w:t>学年，教育服务承包计划在</w:t>
      </w:r>
      <w:r>
        <w:rPr>
          <w:sz w:val="18"/>
          <w:szCs w:val="24"/>
        </w:rPr>
        <w:t>1 683</w:t>
      </w:r>
      <w:r>
        <w:rPr>
          <w:rFonts w:hint="eastAsia"/>
          <w:sz w:val="18"/>
          <w:szCs w:val="24"/>
        </w:rPr>
        <w:t>所参与学校中，有</w:t>
      </w:r>
      <w:r>
        <w:rPr>
          <w:sz w:val="18"/>
          <w:szCs w:val="24"/>
        </w:rPr>
        <w:t>363 187</w:t>
      </w:r>
      <w:r>
        <w:rPr>
          <w:rFonts w:hint="eastAsia"/>
          <w:sz w:val="18"/>
          <w:szCs w:val="24"/>
        </w:rPr>
        <w:t>名学生受益，而学费补贴计划则在</w:t>
      </w:r>
      <w:r>
        <w:rPr>
          <w:rFonts w:hint="eastAsia"/>
          <w:sz w:val="18"/>
          <w:szCs w:val="24"/>
        </w:rPr>
        <w:t>3</w:t>
      </w:r>
      <w:r>
        <w:rPr>
          <w:rFonts w:hint="eastAsia"/>
          <w:sz w:val="18"/>
          <w:szCs w:val="24"/>
        </w:rPr>
        <w:t>所参与学校中，有</w:t>
      </w:r>
      <w:r>
        <w:rPr>
          <w:sz w:val="18"/>
          <w:szCs w:val="24"/>
        </w:rPr>
        <w:t>10 692</w:t>
      </w:r>
      <w:r>
        <w:rPr>
          <w:rFonts w:hint="eastAsia"/>
          <w:sz w:val="18"/>
          <w:szCs w:val="24"/>
        </w:rPr>
        <w:t>名学生接受了补贴。共有</w:t>
      </w:r>
      <w:r>
        <w:rPr>
          <w:rFonts w:hint="eastAsia"/>
          <w:sz w:val="18"/>
          <w:szCs w:val="24"/>
        </w:rPr>
        <w:t>104</w:t>
      </w:r>
      <w:r>
        <w:rPr>
          <w:rFonts w:hint="eastAsia"/>
          <w:sz w:val="18"/>
          <w:szCs w:val="24"/>
        </w:rPr>
        <w:t>所学校提供“政府对民办学校师生援助计划”下的两项计划。</w:t>
      </w:r>
    </w:p>
    <w:p w:rsidR="00957964" w:rsidRDefault="00957964">
      <w:pPr>
        <w:tabs>
          <w:tab w:val="num" w:pos="0"/>
          <w:tab w:val="left" w:pos="810"/>
        </w:tabs>
        <w:spacing w:after="80" w:line="280" w:lineRule="exact"/>
        <w:rPr>
          <w:sz w:val="18"/>
          <w:szCs w:val="24"/>
        </w:rPr>
      </w:pPr>
      <w:r>
        <w:rPr>
          <w:rFonts w:hint="eastAsia"/>
          <w:sz w:val="18"/>
          <w:szCs w:val="24"/>
        </w:rPr>
        <w:t>截至</w:t>
      </w:r>
      <w:r>
        <w:rPr>
          <w:rFonts w:hint="eastAsia"/>
          <w:sz w:val="18"/>
          <w:szCs w:val="24"/>
        </w:rPr>
        <w:t>1999</w:t>
      </w:r>
      <w:r>
        <w:rPr>
          <w:rFonts w:hint="eastAsia"/>
          <w:sz w:val="18"/>
          <w:szCs w:val="24"/>
        </w:rPr>
        <w:t>年</w:t>
      </w:r>
      <w:r>
        <w:rPr>
          <w:rFonts w:hint="eastAsia"/>
          <w:sz w:val="18"/>
          <w:szCs w:val="24"/>
        </w:rPr>
        <w:t>1</w:t>
      </w:r>
      <w:r>
        <w:rPr>
          <w:rFonts w:hint="eastAsia"/>
          <w:sz w:val="18"/>
          <w:szCs w:val="24"/>
        </w:rPr>
        <w:t>月</w:t>
      </w:r>
      <w:r>
        <w:rPr>
          <w:rFonts w:hint="eastAsia"/>
          <w:sz w:val="18"/>
          <w:szCs w:val="24"/>
        </w:rPr>
        <w:t>15</w:t>
      </w:r>
      <w:r>
        <w:rPr>
          <w:rFonts w:hint="eastAsia"/>
          <w:sz w:val="18"/>
          <w:szCs w:val="24"/>
        </w:rPr>
        <w:t>日，教育服务承包计划在</w:t>
      </w:r>
      <w:r>
        <w:rPr>
          <w:sz w:val="18"/>
          <w:szCs w:val="24"/>
        </w:rPr>
        <w:t>1 122</w:t>
      </w:r>
      <w:r>
        <w:rPr>
          <w:rFonts w:hint="eastAsia"/>
          <w:sz w:val="18"/>
          <w:szCs w:val="24"/>
        </w:rPr>
        <w:t>所参与学校中，有</w:t>
      </w:r>
      <w:r>
        <w:rPr>
          <w:sz w:val="18"/>
          <w:szCs w:val="24"/>
        </w:rPr>
        <w:t>374 918</w:t>
      </w:r>
      <w:r>
        <w:rPr>
          <w:rFonts w:hint="eastAsia"/>
          <w:sz w:val="18"/>
          <w:szCs w:val="24"/>
        </w:rPr>
        <w:t>名学生受益，而学费补贴计划则在</w:t>
      </w:r>
      <w:r>
        <w:rPr>
          <w:sz w:val="18"/>
          <w:szCs w:val="24"/>
        </w:rPr>
        <w:t>638</w:t>
      </w:r>
      <w:r>
        <w:rPr>
          <w:rFonts w:hint="eastAsia"/>
          <w:sz w:val="18"/>
          <w:szCs w:val="24"/>
        </w:rPr>
        <w:t>所参与学校中，有</w:t>
      </w:r>
      <w:r>
        <w:rPr>
          <w:sz w:val="18"/>
          <w:szCs w:val="24"/>
        </w:rPr>
        <w:t>162 966</w:t>
      </w:r>
      <w:r>
        <w:rPr>
          <w:rFonts w:hint="eastAsia"/>
          <w:sz w:val="18"/>
          <w:szCs w:val="24"/>
        </w:rPr>
        <w:t>名学生接受了补贴。</w:t>
      </w:r>
    </w:p>
    <w:p w:rsidR="00957964" w:rsidRDefault="00957964">
      <w:pPr>
        <w:tabs>
          <w:tab w:val="num" w:pos="0"/>
          <w:tab w:val="left" w:pos="810"/>
        </w:tabs>
        <w:spacing w:after="80" w:line="280" w:lineRule="exact"/>
        <w:rPr>
          <w:i/>
          <w:sz w:val="18"/>
          <w:szCs w:val="24"/>
          <w:u w:val="single"/>
        </w:rPr>
      </w:pPr>
      <w:r>
        <w:rPr>
          <w:rFonts w:eastAsia="KaiTi_GB2312" w:hint="eastAsia"/>
          <w:sz w:val="18"/>
          <w:szCs w:val="24"/>
        </w:rPr>
        <w:t>失学成人青年重返校园活动。</w:t>
      </w:r>
      <w:r>
        <w:rPr>
          <w:rFonts w:hint="eastAsia"/>
          <w:sz w:val="18"/>
          <w:szCs w:val="24"/>
        </w:rPr>
        <w:t>对于那些希望接受中等教育的人员来说，年龄不应成为障碍。失学成人青年重返校园活动是一种新颖的弹性教育制度，旨在为失学成人青年提供中学教育，以及创业和就业技能方面的帮助，从而为初次工作机会做好准备。目前，全国共有</w:t>
      </w:r>
      <w:r>
        <w:rPr>
          <w:rFonts w:hint="eastAsia"/>
          <w:sz w:val="18"/>
          <w:szCs w:val="24"/>
        </w:rPr>
        <w:t>31</w:t>
      </w:r>
      <w:r>
        <w:rPr>
          <w:rFonts w:hint="eastAsia"/>
          <w:sz w:val="18"/>
          <w:szCs w:val="24"/>
        </w:rPr>
        <w:t>所中等学校，有将近</w:t>
      </w:r>
      <w:r>
        <w:rPr>
          <w:sz w:val="18"/>
          <w:szCs w:val="24"/>
        </w:rPr>
        <w:t>1 381</w:t>
      </w:r>
      <w:r>
        <w:rPr>
          <w:rFonts w:hint="eastAsia"/>
          <w:sz w:val="18"/>
          <w:szCs w:val="24"/>
        </w:rPr>
        <w:t>名成人青年学员。</w:t>
      </w:r>
    </w:p>
    <w:p w:rsidR="00957964" w:rsidRDefault="00957964">
      <w:pPr>
        <w:tabs>
          <w:tab w:val="num" w:pos="0"/>
          <w:tab w:val="left" w:pos="810"/>
        </w:tabs>
        <w:spacing w:after="80" w:line="280" w:lineRule="exact"/>
        <w:rPr>
          <w:sz w:val="18"/>
          <w:szCs w:val="24"/>
        </w:rPr>
      </w:pPr>
      <w:r>
        <w:rPr>
          <w:rFonts w:eastAsia="KaiTi_GB2312" w:hint="eastAsia"/>
          <w:sz w:val="18"/>
          <w:szCs w:val="24"/>
        </w:rPr>
        <w:t>家庭合作方案</w:t>
      </w:r>
      <w:r>
        <w:rPr>
          <w:rFonts w:hint="eastAsia"/>
          <w:sz w:val="18"/>
          <w:szCs w:val="24"/>
        </w:rPr>
        <w:t>。该方案为人口教育的</w:t>
      </w:r>
      <w:r>
        <w:rPr>
          <w:rFonts w:hint="eastAsia"/>
          <w:sz w:val="18"/>
        </w:rPr>
        <w:t>现有</w:t>
      </w:r>
      <w:r>
        <w:rPr>
          <w:rFonts w:hint="eastAsia"/>
          <w:sz w:val="18"/>
          <w:szCs w:val="24"/>
        </w:rPr>
        <w:t>学校方案提供了补充，旨在促进家长关于人口教育问题的了解、态度和做法，从而使他们能够配合学校对其子女以及其他社区成员进行教育。</w:t>
      </w:r>
    </w:p>
    <w:p w:rsidR="00957964" w:rsidRDefault="00957964">
      <w:pPr>
        <w:tabs>
          <w:tab w:val="num" w:pos="0"/>
          <w:tab w:val="left" w:pos="810"/>
        </w:tabs>
        <w:spacing w:after="80" w:line="280" w:lineRule="exact"/>
        <w:rPr>
          <w:sz w:val="18"/>
          <w:szCs w:val="24"/>
        </w:rPr>
      </w:pPr>
      <w:r>
        <w:rPr>
          <w:rFonts w:hint="eastAsia"/>
          <w:sz w:val="18"/>
          <w:szCs w:val="24"/>
        </w:rPr>
        <w:t>为实施该项目，首先进行了修订的特尔斐研究，结果显示家长应负责处理青春期生殖健康方面的敏感话题。</w:t>
      </w:r>
    </w:p>
    <w:p w:rsidR="00957964" w:rsidRDefault="00957964">
      <w:pPr>
        <w:tabs>
          <w:tab w:val="num" w:pos="0"/>
          <w:tab w:val="left" w:pos="810"/>
        </w:tabs>
        <w:spacing w:after="80" w:line="280" w:lineRule="exact"/>
        <w:rPr>
          <w:sz w:val="18"/>
          <w:szCs w:val="24"/>
        </w:rPr>
      </w:pPr>
      <w:r>
        <w:rPr>
          <w:rFonts w:eastAsia="KaiTi_GB2312" w:hint="eastAsia"/>
          <w:sz w:val="18"/>
          <w:szCs w:val="24"/>
        </w:rPr>
        <w:t>社区与公共安全培训。</w:t>
      </w:r>
      <w:r>
        <w:rPr>
          <w:rFonts w:hint="eastAsia"/>
          <w:sz w:val="18"/>
          <w:szCs w:val="24"/>
        </w:rPr>
        <w:t>这方面的培训已经得到了发展，目前正作为公民进步培训课程的一部分在私立和公立中学中实施，其目的是：（</w:t>
      </w:r>
      <w:r>
        <w:rPr>
          <w:rFonts w:hint="eastAsia"/>
          <w:sz w:val="18"/>
          <w:szCs w:val="24"/>
        </w:rPr>
        <w:t>a</w:t>
      </w:r>
      <w:r>
        <w:rPr>
          <w:rFonts w:hint="eastAsia"/>
          <w:sz w:val="18"/>
          <w:szCs w:val="24"/>
        </w:rPr>
        <w:t>）促进学生对其社区发展的社会责任和义务；（</w:t>
      </w:r>
      <w:r>
        <w:rPr>
          <w:rFonts w:hint="eastAsia"/>
          <w:sz w:val="18"/>
          <w:szCs w:val="24"/>
        </w:rPr>
        <w:t>b</w:t>
      </w:r>
      <w:r>
        <w:rPr>
          <w:rFonts w:hint="eastAsia"/>
          <w:sz w:val="18"/>
          <w:szCs w:val="24"/>
        </w:rPr>
        <w:t>）培养他们在积极参与社区活动中维护法律秩序的能力；（</w:t>
      </w:r>
      <w:r>
        <w:rPr>
          <w:rFonts w:hint="eastAsia"/>
          <w:sz w:val="18"/>
          <w:szCs w:val="24"/>
        </w:rPr>
        <w:t>c</w:t>
      </w:r>
      <w:r>
        <w:rPr>
          <w:rFonts w:hint="eastAsia"/>
          <w:sz w:val="18"/>
          <w:szCs w:val="24"/>
        </w:rPr>
        <w:t>）培养他们乐于助人、急人所急的好品德。</w:t>
      </w:r>
      <w:r>
        <w:rPr>
          <w:rFonts w:hint="eastAsia"/>
          <w:sz w:val="18"/>
          <w:szCs w:val="24"/>
        </w:rPr>
        <w:t xml:space="preserve"> </w:t>
      </w:r>
      <w:r>
        <w:rPr>
          <w:rFonts w:hint="eastAsia"/>
          <w:sz w:val="18"/>
          <w:szCs w:val="24"/>
        </w:rPr>
        <w:t>到目前为止，中等教育局正在进行教学材料和学习能力方面的准备工作，以便为教学过程中的教师提供帮助。</w:t>
      </w:r>
    </w:p>
    <w:p w:rsidR="00957964" w:rsidRDefault="00957964">
      <w:pPr>
        <w:tabs>
          <w:tab w:val="num" w:pos="0"/>
          <w:tab w:val="left" w:pos="810"/>
        </w:tabs>
        <w:spacing w:after="80" w:line="280" w:lineRule="exact"/>
        <w:rPr>
          <w:sz w:val="18"/>
          <w:szCs w:val="24"/>
        </w:rPr>
      </w:pPr>
      <w:r>
        <w:rPr>
          <w:rFonts w:eastAsia="KaiTi_GB2312" w:hint="eastAsia"/>
          <w:sz w:val="18"/>
          <w:szCs w:val="24"/>
        </w:rPr>
        <w:t>班级指导新方案。</w:t>
      </w:r>
      <w:r>
        <w:rPr>
          <w:rFonts w:hint="eastAsia"/>
          <w:sz w:val="18"/>
          <w:szCs w:val="24"/>
        </w:rPr>
        <w:t>该方案始于</w:t>
      </w:r>
      <w:r>
        <w:rPr>
          <w:rFonts w:hint="eastAsia"/>
          <w:sz w:val="18"/>
          <w:szCs w:val="24"/>
        </w:rPr>
        <w:t>1997</w:t>
      </w:r>
      <w:r>
        <w:rPr>
          <w:rFonts w:hint="eastAsia"/>
          <w:sz w:val="18"/>
          <w:szCs w:val="24"/>
        </w:rPr>
        <w:t>年，旨在根据学生的兴趣和能力，帮助他们选择职业道路（大学课程）或工作（职业）。自</w:t>
      </w:r>
      <w:r>
        <w:rPr>
          <w:rFonts w:hint="eastAsia"/>
          <w:sz w:val="18"/>
          <w:szCs w:val="24"/>
        </w:rPr>
        <w:t>2002</w:t>
      </w:r>
      <w:r>
        <w:rPr>
          <w:rFonts w:hint="eastAsia"/>
          <w:sz w:val="18"/>
          <w:szCs w:val="24"/>
        </w:rPr>
        <w:t>年引进基础教育课程以来，该方案的内容被纳入了价值观教育之中。</w:t>
      </w:r>
    </w:p>
    <w:p w:rsidR="00957964" w:rsidRDefault="00957964">
      <w:pPr>
        <w:tabs>
          <w:tab w:val="num" w:pos="0"/>
          <w:tab w:val="left" w:pos="810"/>
        </w:tabs>
        <w:spacing w:after="80" w:line="280" w:lineRule="exact"/>
        <w:rPr>
          <w:i/>
          <w:sz w:val="18"/>
          <w:szCs w:val="24"/>
          <w:u w:val="single"/>
        </w:rPr>
      </w:pPr>
      <w:r>
        <w:rPr>
          <w:rFonts w:eastAsia="KaiTi_GB2312" w:hint="eastAsia"/>
          <w:sz w:val="18"/>
          <w:szCs w:val="24"/>
        </w:rPr>
        <w:t>课程编制与管理改革。</w:t>
      </w:r>
      <w:r>
        <w:rPr>
          <w:rFonts w:hint="eastAsia"/>
          <w:sz w:val="18"/>
          <w:szCs w:val="24"/>
        </w:rPr>
        <w:t>这是中等教育局的一个继续培训方案，旨在按照部委的目标，为每位行政管理人员提供学校管理方面的培训，以便他们掌握课程管理人员所需要的技能。正因为如此，他们在以下方面的能力得到了提高：营造创新氛围、课程改革的设计与试点、试点项目的监测与评估、课程改革的扩大和制度化。</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培养思考技能，优化认知功能。</w:t>
      </w:r>
      <w:r>
        <w:rPr>
          <w:rFonts w:hint="eastAsia"/>
          <w:sz w:val="18"/>
          <w:szCs w:val="24"/>
        </w:rPr>
        <w:t>这是一个研发项目，以前曾在六（</w:t>
      </w:r>
      <w:r>
        <w:rPr>
          <w:rFonts w:hint="eastAsia"/>
          <w:sz w:val="18"/>
          <w:szCs w:val="24"/>
        </w:rPr>
        <w:t>6</w:t>
      </w:r>
      <w:r>
        <w:rPr>
          <w:rFonts w:hint="eastAsia"/>
          <w:sz w:val="18"/>
          <w:szCs w:val="24"/>
        </w:rPr>
        <w:t>）所学校尝试过，旨在通过有目的的传授思考技能，提高中学生的认知技能。</w:t>
      </w:r>
    </w:p>
    <w:p w:rsidR="00957964" w:rsidRDefault="00957964">
      <w:pPr>
        <w:tabs>
          <w:tab w:val="num" w:pos="0"/>
          <w:tab w:val="left" w:pos="810"/>
        </w:tabs>
        <w:spacing w:after="80" w:line="280" w:lineRule="exact"/>
        <w:rPr>
          <w:sz w:val="18"/>
          <w:szCs w:val="24"/>
        </w:rPr>
      </w:pPr>
      <w:r>
        <w:rPr>
          <w:rFonts w:eastAsia="KaiTi_GB2312" w:hint="eastAsia"/>
          <w:sz w:val="18"/>
          <w:szCs w:val="24"/>
        </w:rPr>
        <w:t>校本评估</w:t>
      </w:r>
      <w:r>
        <w:rPr>
          <w:rFonts w:hint="eastAsia"/>
          <w:sz w:val="18"/>
          <w:szCs w:val="24"/>
        </w:rPr>
        <w:t>。这不同于传统的外部评估。传统的外部评估通常是为了衡量整个学校，尤其是学生的表现，而校本评估则是由学校负责人和教师自己发动、策划和实施评估，这是其优势所在。目前正在</w:t>
      </w:r>
      <w:r>
        <w:rPr>
          <w:rFonts w:hint="eastAsia"/>
          <w:sz w:val="18"/>
          <w:szCs w:val="24"/>
        </w:rPr>
        <w:t>1</w:t>
      </w:r>
      <w:r>
        <w:rPr>
          <w:rFonts w:hint="eastAsia"/>
          <w:sz w:val="18"/>
          <w:szCs w:val="24"/>
        </w:rPr>
        <w:t>号区的两（</w:t>
      </w:r>
      <w:r>
        <w:rPr>
          <w:rFonts w:hint="eastAsia"/>
          <w:sz w:val="18"/>
          <w:szCs w:val="24"/>
        </w:rPr>
        <w:t>2</w:t>
      </w:r>
      <w:r>
        <w:rPr>
          <w:rFonts w:hint="eastAsia"/>
          <w:sz w:val="18"/>
          <w:szCs w:val="24"/>
        </w:rPr>
        <w:t>）所学校中进行该项目的试点工作，但只是限于数学科目。</w:t>
      </w:r>
    </w:p>
    <w:p w:rsidR="00957964" w:rsidRDefault="00957964">
      <w:pPr>
        <w:tabs>
          <w:tab w:val="num" w:pos="0"/>
          <w:tab w:val="left" w:pos="810"/>
        </w:tabs>
        <w:spacing w:after="80" w:line="280" w:lineRule="exact"/>
        <w:rPr>
          <w:sz w:val="18"/>
          <w:szCs w:val="24"/>
        </w:rPr>
      </w:pPr>
      <w:r>
        <w:rPr>
          <w:rFonts w:eastAsia="KaiTi_GB2312" w:hint="eastAsia"/>
          <w:sz w:val="18"/>
          <w:szCs w:val="24"/>
        </w:rPr>
        <w:t>中等教育课程的本土化</w:t>
      </w:r>
      <w:r>
        <w:rPr>
          <w:rFonts w:eastAsia="KaiTi_GB2312" w:hint="eastAsia"/>
          <w:sz w:val="18"/>
          <w:szCs w:val="24"/>
        </w:rPr>
        <w:t>/</w:t>
      </w:r>
      <w:r>
        <w:rPr>
          <w:rFonts w:eastAsia="KaiTi_GB2312" w:hint="eastAsia"/>
          <w:sz w:val="18"/>
          <w:szCs w:val="24"/>
        </w:rPr>
        <w:t>地方化</w:t>
      </w:r>
      <w:r>
        <w:rPr>
          <w:rFonts w:hint="eastAsia"/>
          <w:sz w:val="18"/>
          <w:szCs w:val="24"/>
        </w:rPr>
        <w:t>。该</w:t>
      </w:r>
      <w:r>
        <w:rPr>
          <w:rFonts w:hint="eastAsia"/>
          <w:sz w:val="18"/>
        </w:rPr>
        <w:t>项</w:t>
      </w:r>
      <w:r>
        <w:rPr>
          <w:rFonts w:hint="eastAsia"/>
          <w:sz w:val="18"/>
          <w:szCs w:val="24"/>
        </w:rPr>
        <w:t>目所关注的是课程与地方文化之间的相关性。为项目的实施，首先针对八（</w:t>
      </w:r>
      <w:r>
        <w:rPr>
          <w:rFonts w:hint="eastAsia"/>
          <w:sz w:val="18"/>
          <w:szCs w:val="24"/>
        </w:rPr>
        <w:t>8</w:t>
      </w:r>
      <w:r>
        <w:rPr>
          <w:rFonts w:hint="eastAsia"/>
          <w:sz w:val="18"/>
          <w:szCs w:val="24"/>
        </w:rPr>
        <w:t>）门学科的课程大纲和示范教学计划举办了全国研讨班。</w:t>
      </w:r>
    </w:p>
    <w:p w:rsidR="00957964" w:rsidRDefault="00957964">
      <w:pPr>
        <w:tabs>
          <w:tab w:val="num" w:pos="0"/>
          <w:tab w:val="left" w:pos="810"/>
        </w:tabs>
        <w:spacing w:after="80" w:line="280" w:lineRule="exact"/>
        <w:rPr>
          <w:sz w:val="18"/>
          <w:szCs w:val="24"/>
        </w:rPr>
      </w:pPr>
      <w:r>
        <w:rPr>
          <w:rFonts w:eastAsia="KaiTi_GB2312" w:hint="eastAsia"/>
          <w:sz w:val="18"/>
          <w:szCs w:val="24"/>
        </w:rPr>
        <w:t>人口教育方案</w:t>
      </w:r>
      <w:r>
        <w:rPr>
          <w:rFonts w:hint="eastAsia"/>
          <w:sz w:val="18"/>
          <w:szCs w:val="24"/>
        </w:rPr>
        <w:t>。开展了各种竞赛，主题是通过有针对性的教育，促进各种与社会问题有关的课程方案（如：人口教育）。以人口教育为中心的全国竞赛有三（</w:t>
      </w:r>
      <w:r>
        <w:rPr>
          <w:rFonts w:hint="eastAsia"/>
          <w:sz w:val="18"/>
          <w:szCs w:val="24"/>
        </w:rPr>
        <w:t>3</w:t>
      </w:r>
      <w:r>
        <w:rPr>
          <w:rFonts w:hint="eastAsia"/>
          <w:sz w:val="18"/>
          <w:szCs w:val="24"/>
        </w:rPr>
        <w:t>）个：全国人口知识竞赛、全国海报制作竞赛和作文竞赛，这些竞赛旨在促进公众对人口教育的意识。</w:t>
      </w:r>
    </w:p>
    <w:p w:rsidR="00957964" w:rsidRDefault="00957964">
      <w:pPr>
        <w:tabs>
          <w:tab w:val="num" w:pos="0"/>
          <w:tab w:val="left" w:pos="810"/>
        </w:tabs>
        <w:spacing w:after="80" w:line="280" w:lineRule="exact"/>
        <w:rPr>
          <w:sz w:val="18"/>
          <w:szCs w:val="24"/>
        </w:rPr>
      </w:pPr>
      <w:r>
        <w:rPr>
          <w:rFonts w:hint="eastAsia"/>
          <w:sz w:val="18"/>
          <w:szCs w:val="24"/>
        </w:rPr>
        <w:t>在联合国人口基金会资助的“青年生活技能教育（</w:t>
      </w:r>
      <w:r>
        <w:rPr>
          <w:sz w:val="18"/>
          <w:szCs w:val="24"/>
        </w:rPr>
        <w:t>PHL6R306</w:t>
      </w:r>
      <w:r>
        <w:rPr>
          <w:rFonts w:hint="eastAsia"/>
          <w:sz w:val="18"/>
          <w:szCs w:val="24"/>
        </w:rPr>
        <w:t>）方案”下，有一个名为“通过生活技能教育将青春期生殖健康制度化”的项目，该项目旨在通过以下</w:t>
      </w:r>
      <w:r>
        <w:rPr>
          <w:rFonts w:hint="eastAsia"/>
          <w:sz w:val="18"/>
        </w:rPr>
        <w:t>方式</w:t>
      </w:r>
      <w:r>
        <w:rPr>
          <w:rFonts w:hint="eastAsia"/>
          <w:sz w:val="18"/>
          <w:szCs w:val="24"/>
        </w:rPr>
        <w:t>促进青少年在身体、智力、情感、社会和精神方面的全面健康，从而提高他们的学习效果：根据青少年的兴趣、能力、需求、所关心的问题以及与生殖健康有关的其他要求，提供优质的青春期生殖健康教育；在学校和社区提供健康服务；通过各种社会动员举措和战略促进项目的倡导活动；为可持续的生殖健康方案制订系统的监测和评估计划，在学校和社区树立青春期生育健康方案模范。</w:t>
      </w:r>
    </w:p>
    <w:p w:rsidR="00957964" w:rsidRDefault="00957964">
      <w:pPr>
        <w:tabs>
          <w:tab w:val="num" w:pos="0"/>
          <w:tab w:val="left" w:pos="810"/>
        </w:tabs>
        <w:spacing w:after="80" w:line="280" w:lineRule="exact"/>
        <w:rPr>
          <w:sz w:val="18"/>
          <w:szCs w:val="24"/>
        </w:rPr>
      </w:pPr>
      <w:r>
        <w:rPr>
          <w:rFonts w:hint="eastAsia"/>
          <w:sz w:val="18"/>
          <w:szCs w:val="24"/>
        </w:rPr>
        <w:t>在该项目下，开发了按照年龄分类的核心青春期生殖健康信息和中学教师工具包，这些材料将于</w:t>
      </w:r>
      <w:r>
        <w:rPr>
          <w:rFonts w:hint="eastAsia"/>
          <w:sz w:val="18"/>
          <w:szCs w:val="24"/>
        </w:rPr>
        <w:t>2006-2007</w:t>
      </w:r>
      <w:r>
        <w:rPr>
          <w:rFonts w:hint="eastAsia"/>
          <w:sz w:val="18"/>
          <w:szCs w:val="24"/>
        </w:rPr>
        <w:t>学年试用。同样，教育部</w:t>
      </w:r>
      <w:r>
        <w:rPr>
          <w:rFonts w:hint="eastAsia"/>
          <w:sz w:val="18"/>
          <w:szCs w:val="24"/>
        </w:rPr>
        <w:t>4-A</w:t>
      </w:r>
      <w:r>
        <w:rPr>
          <w:rFonts w:hint="eastAsia"/>
          <w:sz w:val="18"/>
          <w:szCs w:val="24"/>
        </w:rPr>
        <w:t>区（</w:t>
      </w:r>
      <w:r>
        <w:rPr>
          <w:rFonts w:hint="eastAsia"/>
          <w:sz w:val="18"/>
        </w:rPr>
        <w:t>甲拉巴松）于</w:t>
      </w:r>
      <w:r>
        <w:rPr>
          <w:rFonts w:hint="eastAsia"/>
          <w:sz w:val="18"/>
          <w:szCs w:val="24"/>
        </w:rPr>
        <w:t>2005</w:t>
      </w:r>
      <w:r>
        <w:rPr>
          <w:rFonts w:hint="eastAsia"/>
          <w:sz w:val="18"/>
          <w:szCs w:val="24"/>
        </w:rPr>
        <w:t>年</w:t>
      </w:r>
      <w:r>
        <w:rPr>
          <w:rFonts w:hint="eastAsia"/>
          <w:sz w:val="18"/>
          <w:szCs w:val="24"/>
        </w:rPr>
        <w:t>10</w:t>
      </w:r>
      <w:r>
        <w:rPr>
          <w:rFonts w:hint="eastAsia"/>
          <w:sz w:val="18"/>
          <w:szCs w:val="24"/>
        </w:rPr>
        <w:t>月</w:t>
      </w:r>
      <w:r>
        <w:rPr>
          <w:rFonts w:hint="eastAsia"/>
          <w:sz w:val="18"/>
        </w:rPr>
        <w:t>成功</w:t>
      </w:r>
      <w:r>
        <w:rPr>
          <w:rFonts w:hint="eastAsia"/>
          <w:sz w:val="18"/>
          <w:szCs w:val="24"/>
        </w:rPr>
        <w:t>主办了全国人口知识竞赛，教育部</w:t>
      </w:r>
      <w:r>
        <w:rPr>
          <w:rFonts w:hint="eastAsia"/>
          <w:sz w:val="18"/>
          <w:szCs w:val="24"/>
        </w:rPr>
        <w:t>12</w:t>
      </w:r>
      <w:r>
        <w:rPr>
          <w:rFonts w:hint="eastAsia"/>
          <w:sz w:val="18"/>
          <w:szCs w:val="24"/>
        </w:rPr>
        <w:t>号区摘取了这次竞赛的桂冠。</w:t>
      </w:r>
    </w:p>
  </w:footnote>
  <w:footnote w:id="59">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i/>
          <w:sz w:val="18"/>
          <w:szCs w:val="24"/>
        </w:rPr>
        <w:t xml:space="preserve"> </w:t>
      </w:r>
      <w:r>
        <w:rPr>
          <w:rFonts w:eastAsia="KaiTi_GB2312" w:hint="eastAsia"/>
          <w:sz w:val="18"/>
          <w:szCs w:val="24"/>
        </w:rPr>
        <w:t>设立专业小组</w:t>
      </w:r>
      <w:r>
        <w:rPr>
          <w:rFonts w:hint="eastAsia"/>
          <w:sz w:val="18"/>
          <w:szCs w:val="24"/>
        </w:rPr>
        <w:t>。高等教育委员会</w:t>
      </w:r>
      <w:r>
        <w:rPr>
          <w:rFonts w:hint="eastAsia"/>
          <w:sz w:val="18"/>
        </w:rPr>
        <w:t>组织</w:t>
      </w:r>
      <w:r>
        <w:rPr>
          <w:rFonts w:hint="eastAsia"/>
          <w:sz w:val="18"/>
          <w:szCs w:val="24"/>
        </w:rPr>
        <w:t>了</w:t>
      </w:r>
      <w:r>
        <w:rPr>
          <w:rFonts w:hint="eastAsia"/>
          <w:sz w:val="18"/>
          <w:szCs w:val="24"/>
        </w:rPr>
        <w:t>13</w:t>
      </w:r>
      <w:r>
        <w:rPr>
          <w:rFonts w:hint="eastAsia"/>
          <w:sz w:val="18"/>
          <w:szCs w:val="24"/>
        </w:rPr>
        <w:t>个学科组的专业小组。这些专家小组由行家、资深专家、学者或从业者组成，负责协助高等教育委员会制订方案的标准，并对这些方案和制度进行监测和评估。高等教育委员会还设立了各学科或领域的区质量评估小组，协助区办事处对高等教育机构项目内容的质量进行评估。高等教育委员会区质量评估小组的成员同样也是各自学科的专家，他们来自学术界、工业或专业协会。专业小组和区质量评估小组都提供随叫随到的服务。</w:t>
      </w:r>
    </w:p>
    <w:p w:rsidR="00957964" w:rsidRDefault="00957964">
      <w:pPr>
        <w:tabs>
          <w:tab w:val="num" w:pos="0"/>
          <w:tab w:val="left" w:pos="810"/>
        </w:tabs>
        <w:spacing w:after="80" w:line="280" w:lineRule="exact"/>
        <w:rPr>
          <w:sz w:val="18"/>
          <w:szCs w:val="24"/>
        </w:rPr>
      </w:pPr>
      <w:r>
        <w:rPr>
          <w:rFonts w:hint="eastAsia"/>
          <w:sz w:val="18"/>
          <w:szCs w:val="24"/>
        </w:rPr>
        <w:t>此外，还根据联席审理委员会的第</w:t>
      </w:r>
      <w:r>
        <w:rPr>
          <w:rFonts w:hint="eastAsia"/>
          <w:sz w:val="18"/>
          <w:szCs w:val="24"/>
        </w:rPr>
        <w:t>201/2005</w:t>
      </w:r>
      <w:r>
        <w:rPr>
          <w:rFonts w:hint="eastAsia"/>
          <w:sz w:val="18"/>
          <w:szCs w:val="24"/>
        </w:rPr>
        <w:t>号决议建立了质保制度监测与评估机制，以便对高等教育机构各种方案、流程和服务的实施结果进行监测和评估。</w:t>
      </w:r>
      <w:r>
        <w:rPr>
          <w:rFonts w:hint="eastAsia"/>
          <w:sz w:val="18"/>
        </w:rPr>
        <w:t>高等教育</w:t>
      </w:r>
      <w:r>
        <w:rPr>
          <w:rFonts w:hint="eastAsia"/>
          <w:sz w:val="18"/>
          <w:szCs w:val="24"/>
        </w:rPr>
        <w:t>委员会的方案与标准办公室以及区办事处协同常务董事办公室一起进行制度的监测与评估。另外，还组建了技术工作组和评估小组为项目实施提供支持。</w:t>
      </w:r>
      <w:r>
        <w:rPr>
          <w:sz w:val="18"/>
          <w:szCs w:val="24"/>
        </w:rPr>
        <w:t xml:space="preserve"> </w:t>
      </w:r>
    </w:p>
    <w:p w:rsidR="00957964" w:rsidRDefault="00957964">
      <w:pPr>
        <w:tabs>
          <w:tab w:val="num" w:pos="0"/>
          <w:tab w:val="left" w:pos="810"/>
        </w:tabs>
        <w:spacing w:after="80" w:line="280" w:lineRule="exact"/>
        <w:rPr>
          <w:rFonts w:hint="eastAsia"/>
          <w:sz w:val="18"/>
        </w:rPr>
      </w:pPr>
      <w:r>
        <w:rPr>
          <w:rFonts w:eastAsia="KaiTi_GB2312" w:hint="eastAsia"/>
          <w:sz w:val="18"/>
          <w:szCs w:val="24"/>
        </w:rPr>
        <w:t>为高等教育研究提供支持</w:t>
      </w:r>
      <w:r>
        <w:rPr>
          <w:rFonts w:hint="eastAsia"/>
          <w:sz w:val="18"/>
          <w:szCs w:val="24"/>
        </w:rPr>
        <w:t>。研究是高等教育机构的三（</w:t>
      </w:r>
      <w:r>
        <w:rPr>
          <w:rFonts w:hint="eastAsia"/>
          <w:sz w:val="18"/>
          <w:szCs w:val="24"/>
        </w:rPr>
        <w:t>3</w:t>
      </w:r>
      <w:r>
        <w:rPr>
          <w:rFonts w:hint="eastAsia"/>
          <w:sz w:val="18"/>
          <w:szCs w:val="24"/>
        </w:rPr>
        <w:t>）大职能之一，为了对高等教育研究的促进工作提供支持，高等教育委员会制订了一个为期十年的国家</w:t>
      </w:r>
      <w:r>
        <w:rPr>
          <w:rFonts w:hint="eastAsia"/>
          <w:sz w:val="18"/>
        </w:rPr>
        <w:t>高等教育</w:t>
      </w:r>
      <w:r>
        <w:rPr>
          <w:rFonts w:hint="eastAsia"/>
          <w:sz w:val="18"/>
          <w:szCs w:val="24"/>
        </w:rPr>
        <w:t>研究议程（</w:t>
      </w:r>
      <w:r>
        <w:rPr>
          <w:rFonts w:hint="eastAsia"/>
          <w:sz w:val="18"/>
          <w:szCs w:val="24"/>
        </w:rPr>
        <w:t>1998-2007</w:t>
      </w:r>
      <w:r>
        <w:rPr>
          <w:rFonts w:hint="eastAsia"/>
          <w:sz w:val="18"/>
          <w:szCs w:val="24"/>
        </w:rPr>
        <w:t>年）。该文件对研究环境方面的政策、战略、优先事项、程序和指导方针做出了规定，以促进、鼓励和支持菲律宾公立和私立学院</w:t>
      </w:r>
      <w:r>
        <w:rPr>
          <w:rFonts w:hint="eastAsia"/>
          <w:sz w:val="18"/>
          <w:szCs w:val="24"/>
        </w:rPr>
        <w:t>/</w:t>
      </w:r>
      <w:r>
        <w:rPr>
          <w:rFonts w:hint="eastAsia"/>
          <w:sz w:val="18"/>
          <w:szCs w:val="24"/>
        </w:rPr>
        <w:t>大学进行研究。为了加强高等教育机构的研究能力，高等教育委员会提供了技术、后勤和财政方面的支持。除了研究能力建设妨碍外，高等教育委员会还通过以下干预方案，来支持高质量研究成果的发表及其促进工作：研究成果的发表与支持；综合研究利用方案；研究管理；研究管理及信息系统的建立。</w:t>
      </w:r>
    </w:p>
    <w:p w:rsidR="00957964" w:rsidRDefault="00957964">
      <w:pPr>
        <w:tabs>
          <w:tab w:val="num" w:pos="0"/>
          <w:tab w:val="left" w:pos="810"/>
        </w:tabs>
        <w:spacing w:after="80" w:line="280" w:lineRule="exact"/>
        <w:rPr>
          <w:sz w:val="18"/>
          <w:szCs w:val="24"/>
        </w:rPr>
      </w:pPr>
      <w:r>
        <w:rPr>
          <w:rFonts w:hint="eastAsia"/>
          <w:sz w:val="18"/>
          <w:szCs w:val="24"/>
        </w:rPr>
        <w:t>第</w:t>
      </w:r>
      <w:r>
        <w:rPr>
          <w:rFonts w:hint="eastAsia"/>
          <w:sz w:val="18"/>
          <w:szCs w:val="24"/>
        </w:rPr>
        <w:t>330</w:t>
      </w:r>
      <w:r>
        <w:rPr>
          <w:rFonts w:hint="eastAsia"/>
          <w:sz w:val="18"/>
          <w:szCs w:val="24"/>
        </w:rPr>
        <w:t>号总统令要求将“扩大的高等教育同等学历及其认证方案”作为教育制度的一部分予以通过，并指定高等教育委员会作为该方案的实施机构。</w:t>
      </w:r>
      <w:r>
        <w:rPr>
          <w:rFonts w:hint="eastAsia"/>
          <w:sz w:val="18"/>
          <w:szCs w:val="24"/>
        </w:rPr>
        <w:t xml:space="preserve"> </w:t>
      </w:r>
      <w:r>
        <w:rPr>
          <w:rFonts w:hint="eastAsia"/>
          <w:sz w:val="18"/>
          <w:szCs w:val="24"/>
        </w:rPr>
        <w:t>该方案是一项教育评估计划，旨在对个人通过非正规和不正式教育获得的知识、技能和原有学识予以认可。在完成了有关同等学历及其认证的程序后，将由高等教育机构代表高等教育委员会为申请成功的人员授予同等学分和相应的学位。</w:t>
      </w:r>
    </w:p>
    <w:p w:rsidR="00957964" w:rsidRDefault="00957964">
      <w:pPr>
        <w:tabs>
          <w:tab w:val="num" w:pos="0"/>
          <w:tab w:val="left" w:pos="810"/>
        </w:tabs>
        <w:spacing w:after="80" w:line="280" w:lineRule="exact"/>
        <w:rPr>
          <w:sz w:val="18"/>
          <w:szCs w:val="24"/>
        </w:rPr>
      </w:pPr>
      <w:r>
        <w:rPr>
          <w:rFonts w:eastAsia="KaiTi_GB2312" w:hint="eastAsia"/>
          <w:sz w:val="18"/>
          <w:szCs w:val="24"/>
        </w:rPr>
        <w:t>制订最低标准</w:t>
      </w:r>
      <w:r>
        <w:rPr>
          <w:rFonts w:hint="eastAsia"/>
          <w:sz w:val="18"/>
          <w:szCs w:val="24"/>
        </w:rPr>
        <w:t>。在专业小组的协助下，高等教育委员会一直在制订和修订各种本科和研究生课程的最低标准。这类标准对课程、教职工、物质设施、实验室和设备、图书馆设施、研究及推广等方案的最低要求做出了明确规定。不同方案的这些最低标准是作为高等教育委员会备忘录指令</w:t>
      </w:r>
      <w:r>
        <w:rPr>
          <w:rFonts w:hint="eastAsia"/>
          <w:sz w:val="18"/>
        </w:rPr>
        <w:t>予以</w:t>
      </w:r>
      <w:r>
        <w:rPr>
          <w:rFonts w:hint="eastAsia"/>
          <w:sz w:val="18"/>
          <w:szCs w:val="24"/>
        </w:rPr>
        <w:t>公布的。在对高等教育机构项目内容的质量进行评估时，所采用的一个依据就是其是否符合这些最低标准。</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研究生教育的改进</w:t>
      </w:r>
      <w:r>
        <w:rPr>
          <w:rFonts w:hint="eastAsia"/>
          <w:sz w:val="18"/>
          <w:szCs w:val="24"/>
        </w:rPr>
        <w:t>。高等教育委员会采取了垂直衔接的政策，该政策要求提供涉及所有高等教育学科的新研究生课程。根据高等教育委员会的第</w:t>
      </w:r>
      <w:r>
        <w:rPr>
          <w:rFonts w:hint="eastAsia"/>
          <w:sz w:val="18"/>
          <w:szCs w:val="24"/>
        </w:rPr>
        <w:t>36</w:t>
      </w:r>
      <w:r>
        <w:rPr>
          <w:rFonts w:hint="eastAsia"/>
          <w:sz w:val="18"/>
          <w:szCs w:val="24"/>
        </w:rPr>
        <w:t>号备忘录指令（</w:t>
      </w:r>
      <w:r>
        <w:rPr>
          <w:rFonts w:hint="eastAsia"/>
          <w:sz w:val="18"/>
          <w:szCs w:val="24"/>
        </w:rPr>
        <w:t>1998</w:t>
      </w:r>
      <w:r>
        <w:rPr>
          <w:rFonts w:hint="eastAsia"/>
          <w:sz w:val="18"/>
          <w:szCs w:val="24"/>
        </w:rPr>
        <w:t>年系列），本科课程的三级认证是高等教育委员会允许私立高等教育机构开设新研究生课程的一项重要条件，但如果高等教育委员会认为课程的开设将会大大有助于人员不足的关键学科领域培养高级人员，那么将不受此条件的限制。目前，研究生课程的三级认证是政府承认课程时，需要考虑的一个主要因素。</w:t>
      </w:r>
    </w:p>
    <w:p w:rsidR="00957964" w:rsidRDefault="00957964">
      <w:pPr>
        <w:tabs>
          <w:tab w:val="num" w:pos="0"/>
          <w:tab w:val="left" w:pos="810"/>
        </w:tabs>
        <w:spacing w:after="80" w:line="280" w:lineRule="exact"/>
        <w:rPr>
          <w:sz w:val="18"/>
          <w:szCs w:val="24"/>
        </w:rPr>
      </w:pPr>
      <w:r>
        <w:rPr>
          <w:rFonts w:eastAsia="KaiTi_GB2312" w:hint="eastAsia"/>
          <w:sz w:val="18"/>
          <w:szCs w:val="24"/>
        </w:rPr>
        <w:t>优秀中心的认定</w:t>
      </w:r>
      <w:r>
        <w:rPr>
          <w:rFonts w:hint="eastAsia"/>
          <w:sz w:val="18"/>
          <w:szCs w:val="24"/>
        </w:rPr>
        <w:t>。对于那些在教学、研究和推广方面表现突出的公立和私立高等教育机构，高等教育委员会正在通过设立</w:t>
      </w:r>
      <w:r>
        <w:rPr>
          <w:rFonts w:hint="eastAsia"/>
          <w:sz w:val="18"/>
          <w:szCs w:val="24"/>
        </w:rPr>
        <w:t>13</w:t>
      </w:r>
      <w:r>
        <w:rPr>
          <w:rFonts w:hint="eastAsia"/>
          <w:sz w:val="18"/>
          <w:szCs w:val="24"/>
        </w:rPr>
        <w:t>个学科组的优秀中心和发展中心，来加强这些机构的建设。另外，高等教育委员会还通过高等教育发展基金为认定的优秀中心和发展中心提供资金援助，援助领域包括：学生奖学金、教职工发展、研究拨款、教学材料开发、图书馆和实验室设施升级、联网活动。该方案的基本理念是为那些提高优质高等教育课程的少数机构重点提供资源。优秀中心和发展中心将作为模范为其地理区域内的其他高等教育机构提供援助，并与这些机构一起共享其资源或专门知识。</w:t>
      </w:r>
    </w:p>
    <w:p w:rsidR="00957964" w:rsidRDefault="00957964">
      <w:pPr>
        <w:tabs>
          <w:tab w:val="num" w:pos="0"/>
          <w:tab w:val="left" w:pos="810"/>
        </w:tabs>
        <w:spacing w:after="80" w:line="280" w:lineRule="exact"/>
        <w:rPr>
          <w:smallCaps/>
          <w:sz w:val="18"/>
          <w:szCs w:val="24"/>
        </w:rPr>
      </w:pPr>
      <w:r>
        <w:rPr>
          <w:rFonts w:eastAsia="KaiTi_GB2312" w:hint="eastAsia"/>
          <w:sz w:val="18"/>
          <w:szCs w:val="24"/>
        </w:rPr>
        <w:t>授予自主权和解除管制</w:t>
      </w:r>
      <w:r>
        <w:rPr>
          <w:rFonts w:hint="eastAsia"/>
          <w:sz w:val="18"/>
          <w:szCs w:val="24"/>
        </w:rPr>
        <w:t>。高等教育委员会承认私立高等教育机构对国家高等教育的发展和突出表现做出了巨大贡献。对这些私立高等教育机构进行监管的任务很艰巨，为了对私立高等教育机构进行合理的监管，高等教育委员会决定为那些合格的私立学院和大学授予自主权和解除管制。根据高等教育委员会第</w:t>
      </w:r>
      <w:r>
        <w:rPr>
          <w:sz w:val="18"/>
          <w:szCs w:val="24"/>
        </w:rPr>
        <w:t>151</w:t>
      </w:r>
      <w:r>
        <w:rPr>
          <w:rFonts w:hint="eastAsia"/>
          <w:sz w:val="18"/>
          <w:szCs w:val="24"/>
        </w:rPr>
        <w:t>/</w:t>
      </w:r>
      <w:r>
        <w:rPr>
          <w:sz w:val="18"/>
          <w:szCs w:val="24"/>
        </w:rPr>
        <w:t>2001</w:t>
      </w:r>
      <w:r>
        <w:rPr>
          <w:rFonts w:hint="eastAsia"/>
          <w:sz w:val="18"/>
          <w:szCs w:val="24"/>
        </w:rPr>
        <w:t>号决议，为了对私立高等教育机构进行合理的监管，高等教育委员会为那些合格的私立学院和大学授予了自主权和解除管制，这些机构可以享受与此相应的好处。</w:t>
      </w:r>
      <w:r>
        <w:rPr>
          <w:smallCaps/>
          <w:sz w:val="18"/>
          <w:szCs w:val="24"/>
        </w:rPr>
        <w:tab/>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提高教员素质</w:t>
      </w:r>
      <w:r>
        <w:rPr>
          <w:rFonts w:hint="eastAsia"/>
          <w:sz w:val="18"/>
          <w:szCs w:val="24"/>
        </w:rPr>
        <w:t>。教员素质是决定教育</w:t>
      </w:r>
      <w:r>
        <w:rPr>
          <w:rFonts w:hint="eastAsia"/>
          <w:sz w:val="18"/>
        </w:rPr>
        <w:t>质量</w:t>
      </w:r>
      <w:r>
        <w:rPr>
          <w:rFonts w:hint="eastAsia"/>
          <w:sz w:val="18"/>
          <w:szCs w:val="24"/>
        </w:rPr>
        <w:t>的因素之一。高等教育委员会要求每位教员都至少具备其授课专业的硕士学位。</w:t>
      </w:r>
    </w:p>
    <w:p w:rsidR="00957964" w:rsidRDefault="00957964">
      <w:pPr>
        <w:tabs>
          <w:tab w:val="num" w:pos="0"/>
          <w:tab w:val="left" w:pos="810"/>
        </w:tabs>
        <w:spacing w:after="80" w:line="280" w:lineRule="exact"/>
        <w:rPr>
          <w:rFonts w:hint="eastAsia"/>
          <w:sz w:val="18"/>
          <w:szCs w:val="24"/>
        </w:rPr>
      </w:pPr>
      <w:r>
        <w:rPr>
          <w:rFonts w:hint="eastAsia"/>
          <w:sz w:val="18"/>
          <w:szCs w:val="24"/>
        </w:rPr>
        <w:t>为提高高校教员的学历，让他们获得</w:t>
      </w:r>
      <w:r>
        <w:rPr>
          <w:rFonts w:hint="eastAsia"/>
          <w:sz w:val="18"/>
        </w:rPr>
        <w:t>博士</w:t>
      </w:r>
      <w:r>
        <w:rPr>
          <w:rFonts w:hint="eastAsia"/>
          <w:sz w:val="18"/>
          <w:szCs w:val="24"/>
        </w:rPr>
        <w:t>和硕士学位，高等教育委员会通过其教员发展方案（</w:t>
      </w:r>
      <w:r>
        <w:rPr>
          <w:rFonts w:hint="eastAsia"/>
          <w:sz w:val="18"/>
          <w:szCs w:val="24"/>
        </w:rPr>
        <w:t>FDP</w:t>
      </w:r>
      <w:r>
        <w:rPr>
          <w:rFonts w:hint="eastAsia"/>
          <w:sz w:val="18"/>
          <w:szCs w:val="24"/>
        </w:rPr>
        <w:t>）为那些在全日制或非全日制基础上，通过校园</w:t>
      </w:r>
      <w:r>
        <w:rPr>
          <w:rFonts w:hint="eastAsia"/>
          <w:sz w:val="18"/>
          <w:szCs w:val="24"/>
        </w:rPr>
        <w:t>/</w:t>
      </w:r>
      <w:r>
        <w:rPr>
          <w:rFonts w:hint="eastAsia"/>
          <w:sz w:val="18"/>
          <w:szCs w:val="24"/>
        </w:rPr>
        <w:t>远程教育实施的研究型</w:t>
      </w:r>
      <w:r>
        <w:rPr>
          <w:rFonts w:hint="eastAsia"/>
          <w:sz w:val="18"/>
          <w:szCs w:val="24"/>
        </w:rPr>
        <w:t>/</w:t>
      </w:r>
      <w:r>
        <w:rPr>
          <w:rFonts w:hint="eastAsia"/>
          <w:sz w:val="18"/>
          <w:szCs w:val="24"/>
        </w:rPr>
        <w:t>非研究型硕士计划提供奖学金拨款。</w:t>
      </w:r>
    </w:p>
    <w:p w:rsidR="00957964" w:rsidRDefault="00957964">
      <w:pPr>
        <w:tabs>
          <w:tab w:val="num" w:pos="0"/>
          <w:tab w:val="left" w:pos="810"/>
        </w:tabs>
        <w:spacing w:after="80" w:line="280" w:lineRule="exact"/>
        <w:rPr>
          <w:rFonts w:hint="eastAsia"/>
          <w:sz w:val="18"/>
        </w:rPr>
      </w:pPr>
      <w:r>
        <w:rPr>
          <w:rFonts w:eastAsia="KaiTi_GB2312" w:hint="eastAsia"/>
          <w:sz w:val="18"/>
          <w:szCs w:val="24"/>
        </w:rPr>
        <w:t>为高等教育研究提供支持</w:t>
      </w:r>
      <w:r>
        <w:rPr>
          <w:rFonts w:hint="eastAsia"/>
          <w:sz w:val="18"/>
          <w:szCs w:val="24"/>
        </w:rPr>
        <w:t>。研究是高等教育机构的三（</w:t>
      </w:r>
      <w:r>
        <w:rPr>
          <w:rFonts w:hint="eastAsia"/>
          <w:sz w:val="18"/>
          <w:szCs w:val="24"/>
        </w:rPr>
        <w:t>3</w:t>
      </w:r>
      <w:r>
        <w:rPr>
          <w:rFonts w:hint="eastAsia"/>
          <w:sz w:val="18"/>
          <w:szCs w:val="24"/>
        </w:rPr>
        <w:t>）大职能之一，为了对高等教育研究的促进工作提供支持，高等教育委员会制订了一个为期十年的国家</w:t>
      </w:r>
      <w:r>
        <w:rPr>
          <w:rFonts w:hint="eastAsia"/>
          <w:sz w:val="18"/>
        </w:rPr>
        <w:t>高等教育</w:t>
      </w:r>
      <w:r>
        <w:rPr>
          <w:rFonts w:hint="eastAsia"/>
          <w:sz w:val="18"/>
          <w:szCs w:val="24"/>
        </w:rPr>
        <w:t>研究议程（</w:t>
      </w:r>
      <w:r>
        <w:rPr>
          <w:rFonts w:hint="eastAsia"/>
          <w:sz w:val="18"/>
          <w:szCs w:val="24"/>
        </w:rPr>
        <w:t>1998-2007</w:t>
      </w:r>
      <w:r>
        <w:rPr>
          <w:rFonts w:hint="eastAsia"/>
          <w:sz w:val="18"/>
          <w:szCs w:val="24"/>
        </w:rPr>
        <w:t>年）。该文件对研究环境方面的政策、战略、优先事项、程序和指导方针做出了规定，以促进、鼓励和支持菲律宾公立和私立学院</w:t>
      </w:r>
      <w:r>
        <w:rPr>
          <w:rFonts w:hint="eastAsia"/>
          <w:sz w:val="18"/>
          <w:szCs w:val="24"/>
        </w:rPr>
        <w:t>/</w:t>
      </w:r>
      <w:r>
        <w:rPr>
          <w:rFonts w:hint="eastAsia"/>
          <w:sz w:val="18"/>
          <w:szCs w:val="24"/>
        </w:rPr>
        <w:t>大学进行研究。为了加强高等教育机构的研究能力，高等教育委员会提供了技术、后勤和财政方面的支持。除了研究能力建设妨碍外，高等教育委员会还通过以下干预方案，来支持高质量研究成果的发表及其促进工作：研究成果的发表与支持；综合研究利用方案；研究管理；研究管理及信息系统的建立。</w:t>
      </w:r>
    </w:p>
    <w:p w:rsidR="00957964" w:rsidRDefault="00957964">
      <w:pPr>
        <w:tabs>
          <w:tab w:val="num" w:pos="0"/>
          <w:tab w:val="left" w:pos="810"/>
        </w:tabs>
        <w:spacing w:after="80" w:line="280" w:lineRule="exact"/>
        <w:rPr>
          <w:rFonts w:hint="eastAsia"/>
          <w:sz w:val="18"/>
          <w:szCs w:val="24"/>
        </w:rPr>
      </w:pPr>
      <w:r>
        <w:rPr>
          <w:rFonts w:eastAsia="KaiTi_GB2312" w:hint="eastAsia"/>
          <w:sz w:val="18"/>
          <w:szCs w:val="24"/>
        </w:rPr>
        <w:t>菲律宾高等教育的国际化</w:t>
      </w:r>
      <w:r>
        <w:rPr>
          <w:rFonts w:hint="eastAsia"/>
          <w:sz w:val="18"/>
          <w:szCs w:val="24"/>
        </w:rPr>
        <w:t>。作为提倡</w:t>
      </w:r>
      <w:r>
        <w:rPr>
          <w:rFonts w:hint="eastAsia"/>
          <w:sz w:val="18"/>
        </w:rPr>
        <w:t>国际化</w:t>
      </w:r>
      <w:r>
        <w:rPr>
          <w:rFonts w:hint="eastAsia"/>
          <w:sz w:val="18"/>
          <w:szCs w:val="24"/>
        </w:rPr>
        <w:t>的一个机构，高等教育委员会国际事务署负责促进大学和学院教员获得国外奖学金和培训。高等教育委员会还鼓励学生利用国外的奖学金和交换留学生的机会。</w:t>
      </w:r>
    </w:p>
    <w:p w:rsidR="00957964" w:rsidRDefault="00957964">
      <w:pPr>
        <w:tabs>
          <w:tab w:val="num" w:pos="0"/>
          <w:tab w:val="left" w:pos="810"/>
        </w:tabs>
        <w:spacing w:after="80" w:line="280" w:lineRule="exact"/>
        <w:rPr>
          <w:sz w:val="18"/>
          <w:szCs w:val="24"/>
        </w:rPr>
      </w:pPr>
      <w:r>
        <w:rPr>
          <w:rFonts w:hint="eastAsia"/>
          <w:sz w:val="18"/>
          <w:szCs w:val="24"/>
        </w:rPr>
        <w:t>第</w:t>
      </w:r>
      <w:r>
        <w:rPr>
          <w:rFonts w:hint="eastAsia"/>
          <w:sz w:val="18"/>
          <w:szCs w:val="24"/>
        </w:rPr>
        <w:t>330</w:t>
      </w:r>
      <w:r>
        <w:rPr>
          <w:rFonts w:hint="eastAsia"/>
          <w:sz w:val="18"/>
          <w:szCs w:val="24"/>
        </w:rPr>
        <w:t>号总统令要求将“扩大的高等教育同等学历及其认证方案”作为教育制度的一部分予以通过，并指定高等教育委员会作为该方案的实施机构。</w:t>
      </w:r>
      <w:r>
        <w:rPr>
          <w:rFonts w:hint="eastAsia"/>
          <w:sz w:val="18"/>
          <w:szCs w:val="24"/>
        </w:rPr>
        <w:t xml:space="preserve"> </w:t>
      </w:r>
      <w:r>
        <w:rPr>
          <w:rFonts w:hint="eastAsia"/>
          <w:sz w:val="18"/>
          <w:szCs w:val="24"/>
        </w:rPr>
        <w:t>该方案是一项教育评估计划，旨在对个人通过非正规和不正式教育获得的知识、技能和原有学识予以认可。在完成了有关同等学历及其认证的程序后，将由高等教育机构代表高等教育委员会为申请成功的人员授予同等学分和相应的学位。</w:t>
      </w:r>
    </w:p>
  </w:footnote>
  <w:footnote w:id="60">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这些省份如下</w:t>
      </w:r>
      <w:r>
        <w:rPr>
          <w:rFonts w:hint="eastAsia"/>
          <w:sz w:val="18"/>
          <w:szCs w:val="24"/>
          <w:lang w:val="en-AU"/>
        </w:rPr>
        <w:t>：</w:t>
      </w:r>
      <w:r>
        <w:rPr>
          <w:rFonts w:eastAsia="KaiTi_GB2312" w:hint="eastAsia"/>
          <w:sz w:val="18"/>
          <w:szCs w:val="24"/>
        </w:rPr>
        <w:t>吕宋</w:t>
      </w:r>
      <w:r>
        <w:rPr>
          <w:rFonts w:hint="eastAsia"/>
          <w:sz w:val="18"/>
          <w:szCs w:val="24"/>
          <w:lang w:val="en-AU"/>
        </w:rPr>
        <w:t>：</w:t>
      </w:r>
      <w:r>
        <w:rPr>
          <w:sz w:val="18"/>
        </w:rPr>
        <w:t>卡林嘎省</w:t>
      </w:r>
      <w:r>
        <w:rPr>
          <w:rFonts w:hint="eastAsia"/>
          <w:sz w:val="18"/>
        </w:rPr>
        <w:t>、</w:t>
      </w:r>
      <w:r>
        <w:rPr>
          <w:sz w:val="18"/>
        </w:rPr>
        <w:t>阿巴耀省</w:t>
      </w:r>
      <w:r>
        <w:rPr>
          <w:rFonts w:hint="eastAsia"/>
          <w:sz w:val="18"/>
        </w:rPr>
        <w:t>、</w:t>
      </w:r>
      <w:r>
        <w:rPr>
          <w:sz w:val="18"/>
        </w:rPr>
        <w:t>阿布拉省</w:t>
      </w:r>
      <w:r>
        <w:rPr>
          <w:rFonts w:hint="eastAsia"/>
          <w:sz w:val="18"/>
        </w:rPr>
        <w:t>、</w:t>
      </w:r>
      <w:r>
        <w:rPr>
          <w:sz w:val="18"/>
        </w:rPr>
        <w:t>巴塔内斯省</w:t>
      </w:r>
      <w:r>
        <w:rPr>
          <w:rFonts w:hint="eastAsia"/>
          <w:sz w:val="18"/>
        </w:rPr>
        <w:t>、</w:t>
      </w:r>
      <w:r>
        <w:rPr>
          <w:sz w:val="18"/>
        </w:rPr>
        <w:t>高山省</w:t>
      </w:r>
      <w:r>
        <w:rPr>
          <w:rFonts w:hint="eastAsia"/>
          <w:sz w:val="18"/>
        </w:rPr>
        <w:t>、</w:t>
      </w:r>
      <w:r>
        <w:rPr>
          <w:sz w:val="18"/>
        </w:rPr>
        <w:t>伊富高省</w:t>
      </w:r>
      <w:r>
        <w:rPr>
          <w:rFonts w:hint="eastAsia"/>
          <w:sz w:val="18"/>
        </w:rPr>
        <w:t>、</w:t>
      </w:r>
      <w:r>
        <w:rPr>
          <w:sz w:val="18"/>
        </w:rPr>
        <w:t>本格特省</w:t>
      </w:r>
      <w:r>
        <w:rPr>
          <w:rFonts w:hint="eastAsia"/>
          <w:sz w:val="18"/>
        </w:rPr>
        <w:t>、</w:t>
      </w:r>
      <w:r>
        <w:rPr>
          <w:sz w:val="18"/>
        </w:rPr>
        <w:t>欧罗拉省</w:t>
      </w:r>
      <w:r>
        <w:rPr>
          <w:rFonts w:hint="eastAsia"/>
          <w:sz w:val="18"/>
        </w:rPr>
        <w:t>、</w:t>
      </w:r>
      <w:r>
        <w:rPr>
          <w:sz w:val="18"/>
        </w:rPr>
        <w:t>马斯巴地</w:t>
      </w:r>
      <w:r>
        <w:rPr>
          <w:rFonts w:hint="eastAsia"/>
          <w:sz w:val="18"/>
          <w:lang w:val="en-AU"/>
        </w:rPr>
        <w:t>；</w:t>
      </w:r>
      <w:r>
        <w:rPr>
          <w:rFonts w:eastAsia="KaiTi_GB2312" w:hint="eastAsia"/>
          <w:sz w:val="18"/>
          <w:lang w:val="en-AU"/>
        </w:rPr>
        <w:t>米沙鄢</w:t>
      </w:r>
      <w:r>
        <w:rPr>
          <w:rFonts w:hint="eastAsia"/>
          <w:sz w:val="18"/>
          <w:lang w:val="en-AU"/>
        </w:rPr>
        <w:t>：</w:t>
      </w:r>
      <w:r>
        <w:rPr>
          <w:sz w:val="18"/>
        </w:rPr>
        <w:t>安蒂克省</w:t>
      </w:r>
      <w:r>
        <w:rPr>
          <w:rFonts w:hint="eastAsia"/>
          <w:sz w:val="18"/>
        </w:rPr>
        <w:t>、</w:t>
      </w:r>
      <w:r>
        <w:rPr>
          <w:sz w:val="18"/>
        </w:rPr>
        <w:t>东内格罗斯省</w:t>
      </w:r>
      <w:r>
        <w:rPr>
          <w:rFonts w:hint="eastAsia"/>
          <w:sz w:val="18"/>
        </w:rPr>
        <w:t>、</w:t>
      </w:r>
      <w:r>
        <w:rPr>
          <w:sz w:val="18"/>
        </w:rPr>
        <w:t>朗布隆</w:t>
      </w:r>
      <w:r>
        <w:rPr>
          <w:rFonts w:hint="eastAsia"/>
          <w:sz w:val="18"/>
        </w:rPr>
        <w:t>、</w:t>
      </w:r>
      <w:r>
        <w:rPr>
          <w:sz w:val="18"/>
        </w:rPr>
        <w:t>卡皮斯省</w:t>
      </w:r>
      <w:r>
        <w:rPr>
          <w:rFonts w:hint="eastAsia"/>
          <w:sz w:val="18"/>
        </w:rPr>
        <w:t>、</w:t>
      </w:r>
      <w:r>
        <w:rPr>
          <w:sz w:val="18"/>
        </w:rPr>
        <w:t>东萨马省</w:t>
      </w:r>
      <w:r>
        <w:rPr>
          <w:rFonts w:hint="eastAsia"/>
          <w:sz w:val="18"/>
        </w:rPr>
        <w:t>、</w:t>
      </w:r>
      <w:r>
        <w:rPr>
          <w:sz w:val="18"/>
        </w:rPr>
        <w:t> </w:t>
      </w:r>
      <w:r>
        <w:rPr>
          <w:sz w:val="18"/>
        </w:rPr>
        <w:t>莱特省</w:t>
      </w:r>
      <w:r>
        <w:rPr>
          <w:rFonts w:hint="eastAsia"/>
          <w:sz w:val="18"/>
        </w:rPr>
        <w:t>、</w:t>
      </w:r>
      <w:r>
        <w:rPr>
          <w:sz w:val="18"/>
        </w:rPr>
        <w:t>南莱特省</w:t>
      </w:r>
      <w:r>
        <w:rPr>
          <w:rFonts w:hint="eastAsia"/>
          <w:sz w:val="18"/>
        </w:rPr>
        <w:t>、</w:t>
      </w:r>
      <w:r>
        <w:rPr>
          <w:sz w:val="18"/>
        </w:rPr>
        <w:t>比利兰省</w:t>
      </w:r>
      <w:r>
        <w:rPr>
          <w:rFonts w:hint="eastAsia"/>
          <w:sz w:val="18"/>
        </w:rPr>
        <w:t>、</w:t>
      </w:r>
      <w:r>
        <w:rPr>
          <w:sz w:val="18"/>
        </w:rPr>
        <w:t>基马拉斯省</w:t>
      </w:r>
      <w:r>
        <w:rPr>
          <w:rFonts w:hint="eastAsia"/>
          <w:sz w:val="18"/>
          <w:lang w:val="en-AU"/>
        </w:rPr>
        <w:t>；</w:t>
      </w:r>
      <w:r>
        <w:rPr>
          <w:rFonts w:eastAsia="KaiTi_GB2312" w:hint="eastAsia"/>
          <w:sz w:val="18"/>
        </w:rPr>
        <w:t>棉兰老</w:t>
      </w:r>
      <w:r>
        <w:rPr>
          <w:rFonts w:hint="eastAsia"/>
          <w:sz w:val="18"/>
          <w:lang w:val="en-AU"/>
        </w:rPr>
        <w:t>：</w:t>
      </w:r>
      <w:r>
        <w:rPr>
          <w:sz w:val="18"/>
        </w:rPr>
        <w:t>南阿古桑省</w:t>
      </w:r>
      <w:r>
        <w:rPr>
          <w:rFonts w:hint="eastAsia"/>
          <w:sz w:val="18"/>
        </w:rPr>
        <w:t>、</w:t>
      </w:r>
      <w:r>
        <w:rPr>
          <w:sz w:val="18"/>
        </w:rPr>
        <w:t>南苏里高省</w:t>
      </w:r>
      <w:r>
        <w:rPr>
          <w:rFonts w:hint="eastAsia"/>
          <w:sz w:val="18"/>
        </w:rPr>
        <w:t>、</w:t>
      </w:r>
      <w:r>
        <w:rPr>
          <w:sz w:val="18"/>
        </w:rPr>
        <w:t>北哥达巴托省</w:t>
      </w:r>
      <w:r>
        <w:rPr>
          <w:rFonts w:hint="eastAsia"/>
          <w:sz w:val="18"/>
        </w:rPr>
        <w:t>、</w:t>
      </w:r>
      <w:r>
        <w:rPr>
          <w:sz w:val="18"/>
        </w:rPr>
        <w:t>南三宝颜省</w:t>
      </w:r>
      <w:r>
        <w:rPr>
          <w:rFonts w:hint="eastAsia"/>
          <w:sz w:val="18"/>
        </w:rPr>
        <w:t>。</w:t>
      </w:r>
    </w:p>
  </w:footnote>
  <w:footnote w:id="61">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2003</w:t>
      </w:r>
      <w:r>
        <w:rPr>
          <w:rFonts w:hint="eastAsia"/>
          <w:sz w:val="18"/>
          <w:szCs w:val="24"/>
        </w:rPr>
        <w:t>年，劳动与就业部推出了“</w:t>
      </w:r>
      <w:r>
        <w:rPr>
          <w:rFonts w:eastAsia="KaiTi_GB2312" w:hint="eastAsia"/>
          <w:sz w:val="18"/>
          <w:szCs w:val="24"/>
        </w:rPr>
        <w:t>海外菲律宾人捐赠教室</w:t>
      </w:r>
      <w:r>
        <w:rPr>
          <w:rFonts w:hint="eastAsia"/>
          <w:sz w:val="18"/>
          <w:szCs w:val="24"/>
        </w:rPr>
        <w:t>”项目，其目的是在急需教室的公立学校兴建</w:t>
      </w:r>
      <w:r>
        <w:rPr>
          <w:rFonts w:hint="eastAsia"/>
          <w:sz w:val="18"/>
          <w:szCs w:val="24"/>
        </w:rPr>
        <w:t>25</w:t>
      </w:r>
      <w:r>
        <w:rPr>
          <w:rFonts w:hint="eastAsia"/>
          <w:sz w:val="18"/>
          <w:szCs w:val="24"/>
        </w:rPr>
        <w:t>个教室，以减轻教室短缺问题，其资金来自中东、亚洲、欧洲和美国菲律宾海外劳工协会和</w:t>
      </w:r>
      <w:r>
        <w:rPr>
          <w:rFonts w:hint="eastAsia"/>
          <w:sz w:val="18"/>
        </w:rPr>
        <w:t>团体</w:t>
      </w:r>
      <w:r>
        <w:rPr>
          <w:rFonts w:hint="eastAsia"/>
          <w:sz w:val="18"/>
          <w:szCs w:val="24"/>
        </w:rPr>
        <w:t>的捐赠。该项目是劳动与就业部“</w:t>
      </w:r>
      <w:r>
        <w:rPr>
          <w:rFonts w:eastAsia="KaiTi_GB2312" w:hint="eastAsia"/>
          <w:sz w:val="18"/>
          <w:szCs w:val="24"/>
        </w:rPr>
        <w:t>海外劳工福利管理局英雄行为方案</w:t>
      </w:r>
      <w:r>
        <w:rPr>
          <w:rFonts w:hint="eastAsia"/>
          <w:sz w:val="18"/>
          <w:szCs w:val="24"/>
        </w:rPr>
        <w:t>”下的一个项目。劳动与就业部得到了其伙伴机构的援助，这些机构是：</w:t>
      </w:r>
      <w:r>
        <w:rPr>
          <w:rFonts w:hint="eastAsia"/>
          <w:sz w:val="18"/>
        </w:rPr>
        <w:t>菲华商联总会、教育部和外交部。截至</w:t>
      </w:r>
      <w:r>
        <w:rPr>
          <w:rFonts w:hint="eastAsia"/>
          <w:sz w:val="18"/>
        </w:rPr>
        <w:t>2005</w:t>
      </w:r>
      <w:r>
        <w:rPr>
          <w:rFonts w:hint="eastAsia"/>
          <w:sz w:val="18"/>
        </w:rPr>
        <w:t>年</w:t>
      </w:r>
      <w:r>
        <w:rPr>
          <w:rFonts w:hint="eastAsia"/>
          <w:sz w:val="18"/>
        </w:rPr>
        <w:t>3</w:t>
      </w:r>
      <w:r>
        <w:rPr>
          <w:rFonts w:hint="eastAsia"/>
          <w:sz w:val="18"/>
        </w:rPr>
        <w:t>月</w:t>
      </w:r>
      <w:r>
        <w:rPr>
          <w:rFonts w:hint="eastAsia"/>
          <w:sz w:val="18"/>
        </w:rPr>
        <w:t>31</w:t>
      </w:r>
      <w:r>
        <w:rPr>
          <w:rFonts w:hint="eastAsia"/>
          <w:sz w:val="18"/>
        </w:rPr>
        <w:t>日，“海外菲律宾人捐赠教室”项目从菲律宾海外劳工、公司和慈善家收到的捐赠超过</w:t>
      </w:r>
      <w:r>
        <w:rPr>
          <w:rFonts w:hint="eastAsia"/>
          <w:sz w:val="18"/>
        </w:rPr>
        <w:t>6 200</w:t>
      </w:r>
      <w:r>
        <w:rPr>
          <w:rFonts w:hint="eastAsia"/>
          <w:sz w:val="18"/>
        </w:rPr>
        <w:t>万菲律宾比索，这些捐赠用以在全国指定的公立小学和中学中兴建</w:t>
      </w:r>
      <w:r>
        <w:rPr>
          <w:rFonts w:hint="eastAsia"/>
          <w:sz w:val="18"/>
        </w:rPr>
        <w:t>310</w:t>
      </w:r>
      <w:r>
        <w:rPr>
          <w:rFonts w:hint="eastAsia"/>
          <w:sz w:val="18"/>
        </w:rPr>
        <w:t>个教室。</w:t>
      </w:r>
      <w:r>
        <w:rPr>
          <w:rFonts w:hint="eastAsia"/>
          <w:sz w:val="18"/>
        </w:rPr>
        <w:t>2005</w:t>
      </w:r>
      <w:r>
        <w:rPr>
          <w:rFonts w:hint="eastAsia"/>
          <w:sz w:val="18"/>
        </w:rPr>
        <w:t>日历年度，该项目新建了</w:t>
      </w:r>
      <w:r>
        <w:rPr>
          <w:rFonts w:hint="eastAsia"/>
          <w:sz w:val="18"/>
        </w:rPr>
        <w:t>185</w:t>
      </w:r>
      <w:r>
        <w:rPr>
          <w:rFonts w:hint="eastAsia"/>
          <w:sz w:val="18"/>
        </w:rPr>
        <w:t>间教室。从总体上来说，该项目已经新建了</w:t>
      </w:r>
      <w:r>
        <w:rPr>
          <w:rFonts w:hint="eastAsia"/>
          <w:sz w:val="18"/>
        </w:rPr>
        <w:t>234</w:t>
      </w:r>
      <w:r>
        <w:rPr>
          <w:rFonts w:hint="eastAsia"/>
          <w:sz w:val="18"/>
        </w:rPr>
        <w:t>个教室——根据</w:t>
      </w:r>
      <w:r>
        <w:rPr>
          <w:rFonts w:hint="eastAsia"/>
          <w:sz w:val="18"/>
        </w:rPr>
        <w:t>315</w:t>
      </w:r>
      <w:r>
        <w:rPr>
          <w:rFonts w:hint="eastAsia"/>
          <w:sz w:val="18"/>
        </w:rPr>
        <w:t>个新教室的目标，这相当于已完成了其中的</w:t>
      </w:r>
      <w:r>
        <w:rPr>
          <w:rFonts w:hint="eastAsia"/>
          <w:sz w:val="18"/>
        </w:rPr>
        <w:t>74%</w:t>
      </w:r>
      <w:r>
        <w:rPr>
          <w:rFonts w:hint="eastAsia"/>
          <w:sz w:val="18"/>
        </w:rPr>
        <w:t>。</w:t>
      </w:r>
    </w:p>
    <w:p w:rsidR="00957964" w:rsidRDefault="00957964">
      <w:pPr>
        <w:tabs>
          <w:tab w:val="num" w:pos="0"/>
          <w:tab w:val="left" w:pos="810"/>
        </w:tabs>
        <w:spacing w:after="80" w:line="280" w:lineRule="exact"/>
        <w:rPr>
          <w:rFonts w:hint="eastAsia"/>
          <w:sz w:val="18"/>
          <w:szCs w:val="24"/>
        </w:rPr>
      </w:pPr>
      <w:r>
        <w:rPr>
          <w:rFonts w:hint="eastAsia"/>
          <w:sz w:val="18"/>
          <w:szCs w:val="24"/>
        </w:rPr>
        <w:t>教育部还促进实施</w:t>
      </w:r>
      <w:r>
        <w:rPr>
          <w:rFonts w:hint="eastAsia"/>
          <w:sz w:val="18"/>
          <w:szCs w:val="24"/>
        </w:rPr>
        <w:t xml:space="preserve"> </w:t>
      </w:r>
      <w:r>
        <w:rPr>
          <w:rFonts w:hint="eastAsia"/>
          <w:sz w:val="18"/>
          <w:szCs w:val="24"/>
        </w:rPr>
        <w:t>“</w:t>
      </w:r>
      <w:r>
        <w:rPr>
          <w:rFonts w:eastAsia="KaiTi_GB2312" w:hint="eastAsia"/>
          <w:sz w:val="18"/>
          <w:szCs w:val="24"/>
        </w:rPr>
        <w:t>认养一所学校</w:t>
      </w:r>
      <w:r>
        <w:rPr>
          <w:rFonts w:hint="eastAsia"/>
          <w:sz w:val="18"/>
          <w:szCs w:val="24"/>
        </w:rPr>
        <w:t>”方案，该方案旨在促进私人部门为公立基础教育系统提供支持。从</w:t>
      </w:r>
      <w:r>
        <w:rPr>
          <w:rFonts w:hint="eastAsia"/>
          <w:sz w:val="18"/>
          <w:szCs w:val="24"/>
        </w:rPr>
        <w:t>2002</w:t>
      </w:r>
      <w:r>
        <w:rPr>
          <w:rFonts w:hint="eastAsia"/>
          <w:sz w:val="18"/>
          <w:szCs w:val="24"/>
        </w:rPr>
        <w:t>年</w:t>
      </w:r>
      <w:r>
        <w:rPr>
          <w:rFonts w:hint="eastAsia"/>
          <w:sz w:val="18"/>
          <w:szCs w:val="24"/>
        </w:rPr>
        <w:t>9</w:t>
      </w:r>
      <w:r>
        <w:rPr>
          <w:rFonts w:hint="eastAsia"/>
          <w:sz w:val="18"/>
          <w:szCs w:val="24"/>
        </w:rPr>
        <w:t>月到</w:t>
      </w:r>
      <w:r>
        <w:rPr>
          <w:rFonts w:hint="eastAsia"/>
          <w:sz w:val="18"/>
          <w:szCs w:val="24"/>
        </w:rPr>
        <w:t>2004</w:t>
      </w:r>
      <w:r>
        <w:rPr>
          <w:rFonts w:hint="eastAsia"/>
          <w:sz w:val="18"/>
          <w:szCs w:val="24"/>
        </w:rPr>
        <w:t>年</w:t>
      </w:r>
      <w:r>
        <w:rPr>
          <w:rFonts w:hint="eastAsia"/>
          <w:sz w:val="18"/>
          <w:szCs w:val="24"/>
        </w:rPr>
        <w:t>1</w:t>
      </w:r>
      <w:r>
        <w:rPr>
          <w:rFonts w:hint="eastAsia"/>
          <w:sz w:val="18"/>
          <w:szCs w:val="24"/>
        </w:rPr>
        <w:t>月，该项目带来了价值超过</w:t>
      </w:r>
      <w:r>
        <w:rPr>
          <w:rFonts w:hint="eastAsia"/>
          <w:sz w:val="18"/>
          <w:szCs w:val="24"/>
        </w:rPr>
        <w:t>2.7</w:t>
      </w:r>
      <w:r>
        <w:rPr>
          <w:rFonts w:hint="eastAsia"/>
          <w:sz w:val="18"/>
          <w:szCs w:val="24"/>
        </w:rPr>
        <w:t>亿菲律宾比索的捐赠。捐赠的形式包括：教室建设；教室技能培养、提供基本学校资源，包括教科书；计算机和科学实验设备以及学校儿童供膳项目等。</w:t>
      </w:r>
    </w:p>
    <w:p w:rsidR="00957964" w:rsidRDefault="00957964">
      <w:pPr>
        <w:tabs>
          <w:tab w:val="num" w:pos="0"/>
          <w:tab w:val="left" w:pos="810"/>
        </w:tabs>
        <w:spacing w:after="80" w:line="280" w:lineRule="exact"/>
        <w:rPr>
          <w:sz w:val="18"/>
          <w:szCs w:val="24"/>
        </w:rPr>
      </w:pPr>
      <w:r>
        <w:rPr>
          <w:rFonts w:hint="eastAsia"/>
          <w:sz w:val="18"/>
          <w:szCs w:val="24"/>
        </w:rPr>
        <w:t>2003</w:t>
      </w:r>
      <w:r>
        <w:rPr>
          <w:rFonts w:hint="eastAsia"/>
          <w:sz w:val="18"/>
          <w:szCs w:val="24"/>
        </w:rPr>
        <w:t>年</w:t>
      </w:r>
      <w:r>
        <w:rPr>
          <w:rFonts w:hint="eastAsia"/>
          <w:sz w:val="18"/>
          <w:szCs w:val="24"/>
        </w:rPr>
        <w:t>5</w:t>
      </w:r>
      <w:r>
        <w:rPr>
          <w:rFonts w:hint="eastAsia"/>
          <w:sz w:val="18"/>
          <w:szCs w:val="24"/>
        </w:rPr>
        <w:t>月，教育部推出了“</w:t>
      </w:r>
      <w:r>
        <w:rPr>
          <w:rFonts w:eastAsia="KaiTi_GB2312" w:hint="eastAsia"/>
          <w:sz w:val="18"/>
          <w:szCs w:val="24"/>
        </w:rPr>
        <w:t>校队</w:t>
      </w:r>
      <w:r>
        <w:rPr>
          <w:rFonts w:hint="eastAsia"/>
          <w:sz w:val="18"/>
          <w:szCs w:val="24"/>
        </w:rPr>
        <w:t>”活动以动员社会的支持。这是一个学校养护项目，由社会自愿者付出时间、劳动和资源，以便对教室、实验室和多功能工场</w:t>
      </w:r>
      <w:r>
        <w:rPr>
          <w:rFonts w:hint="eastAsia"/>
          <w:sz w:val="18"/>
        </w:rPr>
        <w:t>进行</w:t>
      </w:r>
      <w:r>
        <w:rPr>
          <w:rFonts w:hint="eastAsia"/>
          <w:sz w:val="18"/>
          <w:szCs w:val="24"/>
        </w:rPr>
        <w:t>修复和养护。自该项活动开展以来，参与的小学和中学数量从</w:t>
      </w:r>
      <w:r>
        <w:rPr>
          <w:rFonts w:hint="eastAsia"/>
          <w:sz w:val="18"/>
          <w:szCs w:val="24"/>
        </w:rPr>
        <w:t>2003</w:t>
      </w:r>
      <w:r>
        <w:rPr>
          <w:rFonts w:hint="eastAsia"/>
          <w:sz w:val="18"/>
          <w:szCs w:val="24"/>
        </w:rPr>
        <w:t>年的</w:t>
      </w:r>
      <w:r>
        <w:rPr>
          <w:rFonts w:hint="eastAsia"/>
          <w:sz w:val="18"/>
          <w:szCs w:val="24"/>
        </w:rPr>
        <w:t>13 600</w:t>
      </w:r>
      <w:r>
        <w:rPr>
          <w:rFonts w:hint="eastAsia"/>
          <w:sz w:val="18"/>
          <w:szCs w:val="24"/>
        </w:rPr>
        <w:t>所增加到</w:t>
      </w:r>
      <w:r>
        <w:rPr>
          <w:rFonts w:hint="eastAsia"/>
          <w:sz w:val="18"/>
          <w:szCs w:val="24"/>
        </w:rPr>
        <w:t>2004</w:t>
      </w:r>
      <w:r>
        <w:rPr>
          <w:rFonts w:hint="eastAsia"/>
          <w:sz w:val="18"/>
          <w:szCs w:val="24"/>
        </w:rPr>
        <w:t>年的</w:t>
      </w:r>
      <w:r>
        <w:rPr>
          <w:sz w:val="18"/>
          <w:szCs w:val="24"/>
        </w:rPr>
        <w:t>16 086</w:t>
      </w:r>
      <w:r>
        <w:rPr>
          <w:rFonts w:hint="eastAsia"/>
          <w:sz w:val="18"/>
          <w:szCs w:val="24"/>
        </w:rPr>
        <w:t>所。</w:t>
      </w:r>
      <w:r>
        <w:rPr>
          <w:rFonts w:hint="eastAsia"/>
          <w:sz w:val="18"/>
          <w:szCs w:val="24"/>
        </w:rPr>
        <w:t>2004</w:t>
      </w:r>
      <w:r>
        <w:rPr>
          <w:rFonts w:hint="eastAsia"/>
          <w:sz w:val="18"/>
          <w:szCs w:val="24"/>
        </w:rPr>
        <w:t>年</w:t>
      </w:r>
      <w:r>
        <w:rPr>
          <w:rFonts w:hint="eastAsia"/>
          <w:sz w:val="18"/>
          <w:szCs w:val="24"/>
        </w:rPr>
        <w:t>5</w:t>
      </w:r>
      <w:r>
        <w:rPr>
          <w:rFonts w:hint="eastAsia"/>
          <w:sz w:val="18"/>
          <w:szCs w:val="24"/>
        </w:rPr>
        <w:t>月，共有</w:t>
      </w:r>
      <w:r>
        <w:rPr>
          <w:sz w:val="18"/>
          <w:szCs w:val="24"/>
        </w:rPr>
        <w:t>278 170</w:t>
      </w:r>
      <w:r>
        <w:rPr>
          <w:rFonts w:hint="eastAsia"/>
          <w:sz w:val="18"/>
          <w:szCs w:val="24"/>
        </w:rPr>
        <w:t>名家长自愿参加该项目的修复和养护活动。</w:t>
      </w:r>
      <w:r>
        <w:rPr>
          <w:rFonts w:hint="eastAsia"/>
          <w:sz w:val="18"/>
          <w:szCs w:val="24"/>
        </w:rPr>
        <w:t>2005</w:t>
      </w:r>
      <w:r>
        <w:rPr>
          <w:rFonts w:hint="eastAsia"/>
          <w:sz w:val="18"/>
          <w:szCs w:val="24"/>
        </w:rPr>
        <w:t>年</w:t>
      </w:r>
      <w:r>
        <w:rPr>
          <w:rFonts w:hint="eastAsia"/>
          <w:sz w:val="18"/>
          <w:szCs w:val="24"/>
        </w:rPr>
        <w:t>5</w:t>
      </w:r>
      <w:r>
        <w:rPr>
          <w:rFonts w:hint="eastAsia"/>
          <w:sz w:val="18"/>
          <w:szCs w:val="24"/>
        </w:rPr>
        <w:t>月，共有</w:t>
      </w:r>
      <w:r>
        <w:rPr>
          <w:sz w:val="18"/>
          <w:szCs w:val="24"/>
        </w:rPr>
        <w:t>20 563</w:t>
      </w:r>
      <w:r>
        <w:rPr>
          <w:rFonts w:hint="eastAsia"/>
          <w:sz w:val="18"/>
          <w:szCs w:val="24"/>
        </w:rPr>
        <w:t>所公立学校（</w:t>
      </w:r>
      <w:r>
        <w:rPr>
          <w:sz w:val="18"/>
          <w:szCs w:val="24"/>
        </w:rPr>
        <w:t>17 861</w:t>
      </w:r>
      <w:r>
        <w:rPr>
          <w:rFonts w:hint="eastAsia"/>
          <w:sz w:val="18"/>
          <w:szCs w:val="24"/>
        </w:rPr>
        <w:t>所小学和</w:t>
      </w:r>
      <w:r>
        <w:rPr>
          <w:sz w:val="18"/>
          <w:szCs w:val="24"/>
        </w:rPr>
        <w:t xml:space="preserve"> 2 702</w:t>
      </w:r>
      <w:r>
        <w:rPr>
          <w:rFonts w:hint="eastAsia"/>
          <w:sz w:val="18"/>
          <w:szCs w:val="24"/>
        </w:rPr>
        <w:t>所中学）参与了该项目。</w:t>
      </w:r>
    </w:p>
    <w:p w:rsidR="00957964" w:rsidRDefault="00957964">
      <w:pPr>
        <w:tabs>
          <w:tab w:val="num" w:pos="0"/>
          <w:tab w:val="left" w:pos="810"/>
        </w:tabs>
        <w:spacing w:after="80" w:line="280" w:lineRule="exact"/>
        <w:rPr>
          <w:sz w:val="18"/>
          <w:szCs w:val="24"/>
        </w:rPr>
      </w:pPr>
      <w:r>
        <w:rPr>
          <w:rFonts w:hint="eastAsia"/>
          <w:sz w:val="18"/>
          <w:szCs w:val="24"/>
        </w:rPr>
        <w:t>菲律宾武装部队通过其工程队也为学校的建设提供了援助。菲律宾武装部队在</w:t>
      </w:r>
      <w:r>
        <w:rPr>
          <w:rFonts w:hint="eastAsia"/>
          <w:sz w:val="18"/>
          <w:szCs w:val="24"/>
        </w:rPr>
        <w:t>2002</w:t>
      </w:r>
      <w:r>
        <w:rPr>
          <w:rFonts w:hint="eastAsia"/>
          <w:sz w:val="18"/>
          <w:szCs w:val="24"/>
        </w:rPr>
        <w:t>年参与兴建了</w:t>
      </w:r>
      <w:r>
        <w:rPr>
          <w:rFonts w:hint="eastAsia"/>
          <w:sz w:val="18"/>
          <w:szCs w:val="24"/>
        </w:rPr>
        <w:t>220</w:t>
      </w:r>
      <w:r>
        <w:rPr>
          <w:rFonts w:hint="eastAsia"/>
          <w:sz w:val="18"/>
          <w:szCs w:val="24"/>
        </w:rPr>
        <w:t>所校舍，</w:t>
      </w:r>
      <w:r>
        <w:rPr>
          <w:rFonts w:hint="eastAsia"/>
          <w:sz w:val="18"/>
          <w:szCs w:val="24"/>
        </w:rPr>
        <w:t>2003</w:t>
      </w:r>
      <w:r>
        <w:rPr>
          <w:rFonts w:hint="eastAsia"/>
          <w:sz w:val="18"/>
          <w:szCs w:val="24"/>
        </w:rPr>
        <w:t>年参与兴建了</w:t>
      </w:r>
      <w:r>
        <w:rPr>
          <w:rFonts w:hint="eastAsia"/>
          <w:sz w:val="18"/>
          <w:szCs w:val="24"/>
        </w:rPr>
        <w:t>155</w:t>
      </w:r>
      <w:r>
        <w:rPr>
          <w:rFonts w:hint="eastAsia"/>
          <w:sz w:val="18"/>
          <w:szCs w:val="24"/>
        </w:rPr>
        <w:t>所校舍，并计划在</w:t>
      </w:r>
      <w:r>
        <w:rPr>
          <w:rFonts w:hint="eastAsia"/>
          <w:sz w:val="18"/>
          <w:szCs w:val="24"/>
        </w:rPr>
        <w:t>2005</w:t>
      </w:r>
      <w:r>
        <w:rPr>
          <w:rFonts w:hint="eastAsia"/>
          <w:sz w:val="18"/>
          <w:szCs w:val="24"/>
        </w:rPr>
        <w:t>年增建</w:t>
      </w:r>
      <w:r>
        <w:rPr>
          <w:rFonts w:hint="eastAsia"/>
          <w:sz w:val="18"/>
          <w:szCs w:val="24"/>
        </w:rPr>
        <w:t>48</w:t>
      </w:r>
      <w:r>
        <w:rPr>
          <w:rFonts w:hint="eastAsia"/>
          <w:sz w:val="18"/>
          <w:szCs w:val="24"/>
        </w:rPr>
        <w:t>所校舍。菲律宾武装部队的目标是：在“无校村项目”的指定地区兴建</w:t>
      </w:r>
      <w:r>
        <w:rPr>
          <w:rFonts w:hint="eastAsia"/>
          <w:sz w:val="18"/>
          <w:szCs w:val="24"/>
        </w:rPr>
        <w:t>802</w:t>
      </w:r>
      <w:r>
        <w:rPr>
          <w:rFonts w:hint="eastAsia"/>
          <w:sz w:val="18"/>
          <w:szCs w:val="24"/>
        </w:rPr>
        <w:t>所新教室，到目前为止，已新建了其中的</w:t>
      </w:r>
      <w:r>
        <w:rPr>
          <w:rFonts w:hint="eastAsia"/>
          <w:sz w:val="18"/>
          <w:szCs w:val="24"/>
        </w:rPr>
        <w:t>589</w:t>
      </w:r>
      <w:r>
        <w:rPr>
          <w:rFonts w:hint="eastAsia"/>
          <w:sz w:val="18"/>
          <w:szCs w:val="24"/>
        </w:rPr>
        <w:t>所校舍。</w:t>
      </w:r>
    </w:p>
  </w:footnote>
  <w:footnote w:id="62">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第</w:t>
      </w:r>
      <w:r>
        <w:rPr>
          <w:rFonts w:hint="eastAsia"/>
          <w:sz w:val="18"/>
          <w:szCs w:val="24"/>
        </w:rPr>
        <w:t>330</w:t>
      </w:r>
      <w:r>
        <w:rPr>
          <w:rFonts w:hint="eastAsia"/>
          <w:sz w:val="18"/>
          <w:szCs w:val="24"/>
        </w:rPr>
        <w:t>号总统令要求将“扩大的高等教育同等学历及其认可方案”作为教育制度的一部分予以通过，并指定高等教育委员会作为该方案的实施机构。</w:t>
      </w:r>
    </w:p>
  </w:footnote>
  <w:footnote w:id="63">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棉兰老基础教育援助方案旨在提高棉兰老的正规教育机会。该项目引进了远程教育，以此作为授课，尤其是边远地区授课的一种方式。为确保这些学生能够在最近的公立小学上课，而不需每天步行到学校上课（每天平均步行</w:t>
      </w:r>
      <w:r>
        <w:rPr>
          <w:rFonts w:hint="eastAsia"/>
          <w:sz w:val="18"/>
          <w:szCs w:val="24"/>
        </w:rPr>
        <w:t>2-4</w:t>
      </w:r>
      <w:r>
        <w:rPr>
          <w:rFonts w:hint="eastAsia"/>
          <w:sz w:val="18"/>
          <w:szCs w:val="24"/>
        </w:rPr>
        <w:t>个小时），采取了远程教育战略，这样学生在家中就可以上课。已按照常规年级水平，为所有核心学习科目编写了学习材料供学生使用，学习进度可以由学生自己确定。另外，还针对教学材料培训了流动教师，这些老师每周对课程的学员进行家访。</w:t>
      </w:r>
      <w:r>
        <w:rPr>
          <w:rFonts w:hint="eastAsia"/>
          <w:sz w:val="18"/>
        </w:rPr>
        <w:t>每周为学生提供可自行确定进度的学习模块，并由当地经过培训的代课教师提供帮助。另外还根据土著儿童的文化编写自学材料，在符合标准课程要求的情况下，将某些内容和学习策略本土化。目前，棉兰老基础教育援助方案支持穆斯林教育计划的重点是：针对教育部最近发布的“改进穆斯林基础教育路线图”，解决关键问题——路线图是一个关于棉兰老穆斯林自治区综合教育发展的特别方案，其关键目标是提高伊斯兰学校教师的专业能力，尤其是英语水平、教学技巧和教学内容的掌握。</w:t>
      </w:r>
    </w:p>
  </w:footnote>
  <w:footnote w:id="64">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奖学金方案如下：国家奖学金方案；国家综合助学金方案；特定族群教育援助方案；高等教育委员会</w:t>
      </w:r>
      <w:r>
        <w:rPr>
          <w:rFonts w:hint="eastAsia"/>
          <w:sz w:val="18"/>
          <w:szCs w:val="24"/>
        </w:rPr>
        <w:t>-</w:t>
      </w:r>
      <w:r>
        <w:rPr>
          <w:rFonts w:hint="eastAsia"/>
          <w:sz w:val="18"/>
          <w:szCs w:val="24"/>
        </w:rPr>
        <w:t>国防部</w:t>
      </w:r>
      <w:r>
        <w:rPr>
          <w:rFonts w:hint="eastAsia"/>
          <w:sz w:val="18"/>
          <w:szCs w:val="24"/>
        </w:rPr>
        <w:t>-</w:t>
      </w:r>
      <w:r>
        <w:rPr>
          <w:rFonts w:hint="eastAsia"/>
          <w:sz w:val="18"/>
          <w:szCs w:val="24"/>
        </w:rPr>
        <w:t>国家统一与发展委员会规划署针对收编的</w:t>
      </w:r>
      <w:r>
        <w:rPr>
          <w:rFonts w:hint="eastAsia"/>
          <w:sz w:val="18"/>
        </w:rPr>
        <w:t>摩洛哥民族解放阵线军官所制订的资助方案；针对回国叛乱人员的和平进程总统顾问办公室</w:t>
      </w:r>
      <w:r>
        <w:rPr>
          <w:rFonts w:hint="eastAsia"/>
          <w:sz w:val="18"/>
        </w:rPr>
        <w:t>-</w:t>
      </w:r>
      <w:r>
        <w:rPr>
          <w:rFonts w:hint="eastAsia"/>
          <w:sz w:val="18"/>
        </w:rPr>
        <w:t>高等教育委员会助学金方案；私立教育学生资助方案；“先学后付计划”方案；比科尔区学生贷款方案；优秀中心学生贷款方案；针对棉兰老穆斯林聪明学生的高等教育委员会奖学金方案；针对若干国立学院和大学自然科学和数学专业的中等教育学士所设立的学生奖学金方案；学院教员发展方案；针对各个国会区的高等教育委员会特别助学金方案；针对吕宋区那些缺乏教育服务的外岛所设立的学院教员学士后奖学金方案；高等教育委员会支持的第二国会区</w:t>
      </w:r>
      <w:r>
        <w:rPr>
          <w:sz w:val="18"/>
        </w:rPr>
        <w:t>东达沃省</w:t>
      </w:r>
      <w:r>
        <w:rPr>
          <w:rFonts w:hint="eastAsia"/>
          <w:sz w:val="18"/>
        </w:rPr>
        <w:t>奖学金方案；菲律宾大学</w:t>
      </w:r>
      <w:r>
        <w:rPr>
          <w:rFonts w:hint="eastAsia"/>
          <w:sz w:val="18"/>
        </w:rPr>
        <w:t>-</w:t>
      </w:r>
      <w:r>
        <w:rPr>
          <w:rFonts w:hint="eastAsia"/>
          <w:sz w:val="18"/>
        </w:rPr>
        <w:t>高等教育委员会奖学金方案。</w:t>
      </w:r>
    </w:p>
  </w:footnote>
  <w:footnote w:id="65">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双语教育政策的目的是通过讲授菲律宾语和英语，将这两（</w:t>
      </w:r>
      <w:r>
        <w:rPr>
          <w:rFonts w:hint="eastAsia"/>
          <w:sz w:val="18"/>
          <w:szCs w:val="24"/>
        </w:rPr>
        <w:t>2</w:t>
      </w:r>
      <w:r>
        <w:rPr>
          <w:rFonts w:hint="eastAsia"/>
          <w:sz w:val="18"/>
          <w:szCs w:val="24"/>
        </w:rPr>
        <w:t>）种语言作为各级教学语言，来培养全国的菲律宾语和英语能力，其具体目标如下：通过两种语言强化学习以实现优质教育目标；将菲律宾语作为一种语言素养进行宣传；将菲律宾语作为一种象征民族团结和认同的语言；将菲律宾语培养为一种学术交流语言，并加以发扬光大，也就是说继续将该语言知识化；将英语作为菲律宾的一种国际语言，以及自然科学和技术的非独家语言。</w:t>
      </w:r>
    </w:p>
  </w:footnote>
  <w:footnote w:id="66">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rFonts w:hint="eastAsia"/>
          <w:sz w:val="18"/>
          <w:szCs w:val="24"/>
        </w:rPr>
        <w:t xml:space="preserve">  </w:t>
      </w:r>
      <w:r>
        <w:rPr>
          <w:rFonts w:hint="eastAsia"/>
          <w:sz w:val="18"/>
          <w:szCs w:val="24"/>
        </w:rPr>
        <w:t>菲律宾武装部队士兵的工资较高。如上所述，公立学校第一级教师（入门级教师）每月的工资总额为</w:t>
      </w:r>
      <w:r>
        <w:rPr>
          <w:sz w:val="18"/>
          <w:szCs w:val="24"/>
        </w:rPr>
        <w:t>9 939</w:t>
      </w:r>
      <w:r>
        <w:rPr>
          <w:rFonts w:hint="eastAsia"/>
          <w:sz w:val="18"/>
          <w:szCs w:val="24"/>
        </w:rPr>
        <w:t>菲律宾比索（</w:t>
      </w:r>
      <w:r>
        <w:rPr>
          <w:sz w:val="18"/>
          <w:szCs w:val="24"/>
        </w:rPr>
        <w:t>183.21</w:t>
      </w:r>
      <w:r>
        <w:rPr>
          <w:rFonts w:hint="eastAsia"/>
          <w:sz w:val="18"/>
          <w:szCs w:val="24"/>
        </w:rPr>
        <w:t>美元），这相当于一个士兵的工资。一个总军士长的工资与教育部二级区督导员的工资相同。军士长只需要中学毕业，而教育部督导员和负责人则需要博士</w:t>
      </w:r>
      <w:r>
        <w:rPr>
          <w:rFonts w:hint="eastAsia"/>
          <w:sz w:val="18"/>
        </w:rPr>
        <w:t>学位</w:t>
      </w:r>
      <w:r>
        <w:rPr>
          <w:rFonts w:hint="eastAsia"/>
          <w:sz w:val="18"/>
          <w:szCs w:val="24"/>
        </w:rPr>
        <w:t>。此外，大学第一级“助理教授”和总军士长及二级区督导员的工资级别相同（工资级别为</w:t>
      </w:r>
      <w:r>
        <w:rPr>
          <w:rFonts w:hint="eastAsia"/>
          <w:sz w:val="18"/>
          <w:szCs w:val="24"/>
        </w:rPr>
        <w:t>18</w:t>
      </w:r>
      <w:r>
        <w:rPr>
          <w:rFonts w:hint="eastAsia"/>
          <w:sz w:val="18"/>
          <w:szCs w:val="24"/>
        </w:rPr>
        <w:t>级），因此，每月工资总额为</w:t>
      </w:r>
      <w:r>
        <w:rPr>
          <w:sz w:val="18"/>
          <w:szCs w:val="24"/>
        </w:rPr>
        <w:t>15 841</w:t>
      </w:r>
      <w:r>
        <w:rPr>
          <w:rFonts w:hint="eastAsia"/>
          <w:sz w:val="18"/>
          <w:szCs w:val="24"/>
        </w:rPr>
        <w:t>菲律宾比索（</w:t>
      </w:r>
      <w:r>
        <w:rPr>
          <w:sz w:val="18"/>
          <w:szCs w:val="24"/>
        </w:rPr>
        <w:t>292</w:t>
      </w:r>
      <w:r>
        <w:rPr>
          <w:rFonts w:hint="eastAsia"/>
          <w:sz w:val="18"/>
          <w:szCs w:val="24"/>
        </w:rPr>
        <w:t>美元）。菲律宾军校学员的工资为</w:t>
      </w:r>
      <w:r>
        <w:rPr>
          <w:rFonts w:hint="eastAsia"/>
          <w:sz w:val="18"/>
          <w:szCs w:val="24"/>
        </w:rPr>
        <w:t>19</w:t>
      </w:r>
      <w:r>
        <w:rPr>
          <w:rFonts w:hint="eastAsia"/>
          <w:sz w:val="18"/>
          <w:szCs w:val="24"/>
        </w:rPr>
        <w:t>级别，其“生活补贴”比区督导员还高，而区督导员除了要获得博士学位外，还需要至少为政府服务</w:t>
      </w:r>
      <w:r>
        <w:rPr>
          <w:rFonts w:hint="eastAsia"/>
          <w:sz w:val="18"/>
          <w:szCs w:val="24"/>
        </w:rPr>
        <w:t>15</w:t>
      </w:r>
      <w:r>
        <w:rPr>
          <w:rFonts w:hint="eastAsia"/>
          <w:sz w:val="18"/>
          <w:szCs w:val="24"/>
        </w:rPr>
        <w:t>年。</w:t>
      </w:r>
    </w:p>
  </w:footnote>
  <w:footnote w:id="67">
    <w:p w:rsidR="00957964" w:rsidRDefault="00957964">
      <w:pPr>
        <w:tabs>
          <w:tab w:val="num" w:pos="0"/>
          <w:tab w:val="left" w:pos="810"/>
        </w:tabs>
        <w:spacing w:after="80" w:line="280" w:lineRule="exact"/>
        <w:rPr>
          <w:rFonts w:hint="eastAsia"/>
          <w:sz w:val="18"/>
          <w:szCs w:val="24"/>
        </w:rPr>
      </w:pPr>
      <w:r>
        <w:rPr>
          <w:rStyle w:val="FootnoteReference"/>
          <w:sz w:val="18"/>
          <w:szCs w:val="24"/>
        </w:rPr>
        <w:footnoteRef/>
      </w:r>
      <w:r>
        <w:rPr>
          <w:sz w:val="18"/>
          <w:szCs w:val="24"/>
        </w:rPr>
        <w:t xml:space="preserve">  </w:t>
      </w:r>
      <w:r>
        <w:rPr>
          <w:rFonts w:hint="eastAsia"/>
          <w:sz w:val="18"/>
          <w:szCs w:val="24"/>
        </w:rPr>
        <w:t>“</w:t>
      </w:r>
      <w:r>
        <w:rPr>
          <w:rFonts w:eastAsia="KaiTi_GB2312" w:hint="eastAsia"/>
          <w:sz w:val="18"/>
          <w:szCs w:val="24"/>
        </w:rPr>
        <w:t>各小组委员会</w:t>
      </w:r>
      <w:r>
        <w:rPr>
          <w:rFonts w:hint="eastAsia"/>
          <w:sz w:val="18"/>
          <w:szCs w:val="24"/>
        </w:rPr>
        <w:t>。委员会将负责全国委员会的运行与维护，其小组委员会如下：</w:t>
      </w:r>
      <w:r>
        <w:rPr>
          <w:sz w:val="18"/>
          <w:szCs w:val="24"/>
        </w:rPr>
        <w:br/>
        <w:t>a</w:t>
      </w:r>
      <w:r>
        <w:rPr>
          <w:sz w:val="18"/>
          <w:szCs w:val="24"/>
        </w:rPr>
        <w:t>）</w:t>
      </w:r>
      <w:r>
        <w:rPr>
          <w:rFonts w:hint="eastAsia"/>
          <w:sz w:val="18"/>
          <w:szCs w:val="24"/>
        </w:rPr>
        <w:t>文化遗产小组委员会的</w:t>
      </w:r>
      <w:r>
        <w:rPr>
          <w:rFonts w:hint="eastAsia"/>
          <w:sz w:val="18"/>
        </w:rPr>
        <w:t>职责</w:t>
      </w:r>
      <w:r>
        <w:rPr>
          <w:rFonts w:hint="eastAsia"/>
          <w:sz w:val="18"/>
          <w:szCs w:val="24"/>
        </w:rPr>
        <w:t>将包括但不限于以下领域：图书馆与信息服务；档案馆、博物馆、美术馆、古物与遗址以及历史研究；</w:t>
      </w:r>
    </w:p>
    <w:p w:rsidR="00957964" w:rsidRDefault="00957964">
      <w:pPr>
        <w:tabs>
          <w:tab w:val="num" w:pos="0"/>
          <w:tab w:val="left" w:pos="810"/>
        </w:tabs>
        <w:spacing w:after="80" w:line="280" w:lineRule="exact"/>
        <w:rPr>
          <w:rFonts w:hint="eastAsia"/>
          <w:sz w:val="18"/>
          <w:szCs w:val="24"/>
        </w:rPr>
      </w:pPr>
      <w:r>
        <w:rPr>
          <w:sz w:val="18"/>
          <w:szCs w:val="24"/>
        </w:rPr>
        <w:t>b</w:t>
      </w:r>
      <w:r>
        <w:rPr>
          <w:sz w:val="18"/>
          <w:szCs w:val="24"/>
        </w:rPr>
        <w:t>）</w:t>
      </w:r>
      <w:r>
        <w:rPr>
          <w:rFonts w:hint="eastAsia"/>
          <w:sz w:val="18"/>
          <w:szCs w:val="24"/>
        </w:rPr>
        <w:t>艺术小组委员会的职责</w:t>
      </w:r>
      <w:r>
        <w:rPr>
          <w:rFonts w:hint="eastAsia"/>
          <w:sz w:val="18"/>
        </w:rPr>
        <w:t>包括</w:t>
      </w:r>
      <w:r>
        <w:rPr>
          <w:rFonts w:hint="eastAsia"/>
          <w:sz w:val="18"/>
          <w:szCs w:val="24"/>
        </w:rPr>
        <w:t>但不限于以下领域：文学艺术、视觉艺术、建筑学、戏剧艺术、广播艺术、音乐艺术、舞蹈与电影；</w:t>
      </w:r>
    </w:p>
    <w:p w:rsidR="00957964" w:rsidRDefault="00957964">
      <w:pPr>
        <w:tabs>
          <w:tab w:val="num" w:pos="0"/>
          <w:tab w:val="left" w:pos="810"/>
        </w:tabs>
        <w:spacing w:after="80" w:line="280" w:lineRule="exact"/>
        <w:rPr>
          <w:rFonts w:hint="eastAsia"/>
          <w:sz w:val="18"/>
          <w:szCs w:val="24"/>
        </w:rPr>
      </w:pPr>
      <w:r>
        <w:rPr>
          <w:sz w:val="18"/>
          <w:szCs w:val="24"/>
        </w:rPr>
        <w:t>c</w:t>
      </w:r>
      <w:r>
        <w:rPr>
          <w:sz w:val="18"/>
          <w:szCs w:val="24"/>
        </w:rPr>
        <w:t>）</w:t>
      </w:r>
      <w:r>
        <w:rPr>
          <w:rFonts w:hint="eastAsia"/>
          <w:sz w:val="18"/>
          <w:szCs w:val="24"/>
        </w:rPr>
        <w:t>文化传播小组委员会的职责将包括但不限于以下领域：语言与翻译、文化活动、文化教育与信息；</w:t>
      </w:r>
    </w:p>
    <w:p w:rsidR="00957964" w:rsidRDefault="00957964">
      <w:pPr>
        <w:tabs>
          <w:tab w:val="num" w:pos="0"/>
          <w:tab w:val="left" w:pos="810"/>
        </w:tabs>
        <w:spacing w:after="80" w:line="280" w:lineRule="exact"/>
        <w:rPr>
          <w:sz w:val="18"/>
          <w:szCs w:val="24"/>
        </w:rPr>
      </w:pPr>
      <w:r>
        <w:rPr>
          <w:sz w:val="18"/>
          <w:szCs w:val="24"/>
        </w:rPr>
        <w:t>d</w:t>
      </w:r>
      <w:r>
        <w:rPr>
          <w:sz w:val="18"/>
          <w:szCs w:val="24"/>
        </w:rPr>
        <w:t>）</w:t>
      </w:r>
      <w:r>
        <w:rPr>
          <w:rFonts w:hint="eastAsia"/>
          <w:sz w:val="18"/>
          <w:szCs w:val="24"/>
        </w:rPr>
        <w:t>文化群落与传统艺术小组委员会的职责包括但不限于以下领域：</w:t>
      </w:r>
      <w:r>
        <w:rPr>
          <w:rFonts w:hint="eastAsia"/>
          <w:sz w:val="18"/>
        </w:rPr>
        <w:t>埃格塔族文化与艺术、北部文化群落文化与艺术、南部文化群落、穆斯林文化群落、低地文化群落。</w:t>
      </w:r>
      <w:r>
        <w:rPr>
          <w:rFonts w:hint="eastAsia"/>
          <w:sz w:val="18"/>
          <w:szCs w:val="24"/>
        </w:rPr>
        <w:t>”</w:t>
      </w:r>
    </w:p>
  </w:footnote>
  <w:footnote w:id="68">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eastAsia="KaiTi_GB2312" w:hint="eastAsia"/>
          <w:sz w:val="18"/>
          <w:szCs w:val="24"/>
        </w:rPr>
        <w:t xml:space="preserve">  </w:t>
      </w:r>
      <w:r>
        <w:rPr>
          <w:rFonts w:hint="eastAsia"/>
          <w:sz w:val="18"/>
          <w:szCs w:val="24"/>
        </w:rPr>
        <w:t>普里兰市</w:t>
      </w:r>
      <w:r>
        <w:rPr>
          <w:rFonts w:hint="eastAsia"/>
          <w:sz w:val="18"/>
        </w:rPr>
        <w:t>圣伊西德罗博物馆由一个青年组织于</w:t>
      </w:r>
      <w:r>
        <w:rPr>
          <w:rFonts w:hint="eastAsia"/>
          <w:sz w:val="18"/>
        </w:rPr>
        <w:t>1997</w:t>
      </w:r>
      <w:r>
        <w:rPr>
          <w:rFonts w:hint="eastAsia"/>
          <w:sz w:val="18"/>
        </w:rPr>
        <w:t>年建立，旨在“作为普里兰人民团结的因素，文物的宝库、青年的教育者、知识与文化发展的中心……参与普里兰不断的、可持续的和有效的发展。”。奎阿坡区纳科皮·鲍蒂斯塔故居于</w:t>
      </w:r>
      <w:r>
        <w:rPr>
          <w:rFonts w:hint="eastAsia"/>
          <w:sz w:val="18"/>
        </w:rPr>
        <w:t>1997</w:t>
      </w:r>
      <w:r>
        <w:rPr>
          <w:rFonts w:hint="eastAsia"/>
          <w:sz w:val="18"/>
        </w:rPr>
        <w:t>年向公众部分开放，“旨在作为文化和历史教育的一个渠道，向人们灌输公民责任感、美学思想、文化责任感和积极的价值观”。马尼拉博物馆于</w:t>
      </w:r>
      <w:r>
        <w:rPr>
          <w:rFonts w:hint="eastAsia"/>
          <w:sz w:val="18"/>
        </w:rPr>
        <w:t>1997</w:t>
      </w:r>
      <w:r>
        <w:rPr>
          <w:rFonts w:hint="eastAsia"/>
          <w:sz w:val="18"/>
        </w:rPr>
        <w:t>年开馆，旨在“创建一个为城市居民培养遗产意识的中心，一个提供宝贵历史文化知识库的场所，一个纪念地方英雄的祠堂。”</w:t>
      </w:r>
    </w:p>
  </w:footnote>
  <w:footnote w:id="69">
    <w:p w:rsidR="00957964" w:rsidRDefault="00957964">
      <w:pPr>
        <w:tabs>
          <w:tab w:val="num" w:pos="0"/>
          <w:tab w:val="left" w:pos="810"/>
        </w:tabs>
        <w:spacing w:after="80" w:line="280" w:lineRule="exact"/>
        <w:rPr>
          <w:sz w:val="18"/>
        </w:rPr>
      </w:pPr>
      <w:r>
        <w:rPr>
          <w:rStyle w:val="FootnoteReference"/>
          <w:sz w:val="18"/>
          <w:szCs w:val="24"/>
        </w:rPr>
        <w:footnoteRef/>
      </w:r>
      <w:r>
        <w:rPr>
          <w:rFonts w:hint="eastAsia"/>
          <w:sz w:val="18"/>
        </w:rPr>
        <w:t xml:space="preserve">  </w:t>
      </w:r>
      <w:r>
        <w:rPr>
          <w:rFonts w:hint="eastAsia"/>
          <w:sz w:val="18"/>
        </w:rPr>
        <w:t>第</w:t>
      </w:r>
      <w:r>
        <w:rPr>
          <w:rFonts w:hint="eastAsia"/>
          <w:sz w:val="18"/>
        </w:rPr>
        <w:t>14</w:t>
      </w:r>
      <w:r>
        <w:rPr>
          <w:rFonts w:hint="eastAsia"/>
          <w:sz w:val="18"/>
        </w:rPr>
        <w:t>款规定：“国家将在艺术表现自由的氛围下，按照团结的原则，促进菲律宾国家文化的保护、丰富和动态发展”。第</w:t>
      </w:r>
      <w:r>
        <w:rPr>
          <w:rFonts w:hint="eastAsia"/>
          <w:sz w:val="18"/>
        </w:rPr>
        <w:t>15</w:t>
      </w:r>
      <w:r>
        <w:rPr>
          <w:rFonts w:hint="eastAsia"/>
          <w:sz w:val="18"/>
        </w:rPr>
        <w:t>款规定：“艺术与文学将受国家的保护，国家将保护、促进和宣传国家的历史文化遗产和资源以及艺术作品”。第</w:t>
      </w:r>
      <w:r>
        <w:rPr>
          <w:rFonts w:hint="eastAsia"/>
          <w:sz w:val="18"/>
        </w:rPr>
        <w:t>16</w:t>
      </w:r>
      <w:r>
        <w:rPr>
          <w:rFonts w:hint="eastAsia"/>
          <w:sz w:val="18"/>
        </w:rPr>
        <w:t>款规定：“国家的所有艺术和历史财富都是国家的文化珍宝，将受国家的保护，国家可以对其处理进行管制”。第</w:t>
      </w:r>
      <w:r>
        <w:rPr>
          <w:rFonts w:hint="eastAsia"/>
          <w:sz w:val="18"/>
        </w:rPr>
        <w:t>17</w:t>
      </w:r>
      <w:r>
        <w:rPr>
          <w:rFonts w:hint="eastAsia"/>
          <w:sz w:val="18"/>
        </w:rPr>
        <w:t>款规定：“国家将承认、尊重和保护土著文化群落保存和发展其文化、传统和制度的权利，并在制订国家计划和政策时将这些权利纳入考虑”。第</w:t>
      </w:r>
      <w:r>
        <w:rPr>
          <w:rFonts w:hint="eastAsia"/>
          <w:sz w:val="18"/>
        </w:rPr>
        <w:t>18</w:t>
      </w:r>
      <w:r>
        <w:rPr>
          <w:rFonts w:hint="eastAsia"/>
          <w:sz w:val="18"/>
        </w:rPr>
        <w:t>款规定：“（</w:t>
      </w:r>
      <w:r>
        <w:rPr>
          <w:rFonts w:hint="eastAsia"/>
          <w:sz w:val="18"/>
        </w:rPr>
        <w:t>1</w:t>
      </w:r>
      <w:r>
        <w:rPr>
          <w:rFonts w:hint="eastAsia"/>
          <w:sz w:val="18"/>
        </w:rPr>
        <w:t>）国家将通过教育制度、公立或私立文化实体、奖学金拨款和其他鼓励措施、社区文化中心和其他公共渠道，确保人们享有平等的文化机会。（</w:t>
      </w:r>
      <w:r>
        <w:rPr>
          <w:rFonts w:hint="eastAsia"/>
          <w:sz w:val="18"/>
        </w:rPr>
        <w:t>2</w:t>
      </w:r>
      <w:r>
        <w:rPr>
          <w:rFonts w:hint="eastAsia"/>
          <w:sz w:val="18"/>
        </w:rPr>
        <w:t>）国家将鼓励和支持艺术与文化的调查研究。”</w:t>
      </w:r>
    </w:p>
  </w:footnote>
  <w:footnote w:id="70">
    <w:p w:rsidR="00957964" w:rsidRDefault="00957964">
      <w:pPr>
        <w:tabs>
          <w:tab w:val="num" w:pos="0"/>
          <w:tab w:val="left" w:pos="810"/>
        </w:tabs>
        <w:spacing w:after="80" w:line="280" w:lineRule="exact"/>
        <w:rPr>
          <w:sz w:val="18"/>
          <w:szCs w:val="24"/>
        </w:rPr>
      </w:pPr>
      <w:r>
        <w:rPr>
          <w:rStyle w:val="FootnoteReference"/>
          <w:sz w:val="18"/>
          <w:szCs w:val="24"/>
        </w:rPr>
        <w:footnoteRef/>
      </w:r>
      <w:r>
        <w:rPr>
          <w:rFonts w:hint="eastAsia"/>
          <w:sz w:val="18"/>
          <w:szCs w:val="24"/>
        </w:rPr>
        <w:t xml:space="preserve">  </w:t>
      </w:r>
      <w:r>
        <w:rPr>
          <w:rFonts w:hint="eastAsia"/>
          <w:sz w:val="18"/>
          <w:szCs w:val="24"/>
        </w:rPr>
        <w:t>在</w:t>
      </w:r>
      <w:r>
        <w:rPr>
          <w:rFonts w:eastAsia="KaiTi_GB2312" w:hint="eastAsia"/>
          <w:sz w:val="18"/>
          <w:szCs w:val="24"/>
        </w:rPr>
        <w:t>乔亚诉总统善治委员会案</w:t>
      </w:r>
      <w:r>
        <w:rPr>
          <w:rFonts w:hint="eastAsia"/>
          <w:sz w:val="18"/>
          <w:szCs w:val="24"/>
        </w:rPr>
        <w:t>中，总统善治委员会将马科斯的部分财产出售，其中包括收藏的古代大师作品和银器，申诉人对此提出质疑，其理由是这些属于历史遗物而且具有重大的文化意义。但是法院注意到博物馆馆长的证明，认为所售物品不属于受保护的文化财产。在</w:t>
      </w:r>
      <w:r>
        <w:rPr>
          <w:rFonts w:eastAsia="KaiTi_GB2312" w:hint="eastAsia"/>
          <w:sz w:val="18"/>
          <w:szCs w:val="24"/>
        </w:rPr>
        <w:t>曼勒斯卡诉上诉法院案</w:t>
      </w:r>
      <w:r>
        <w:rPr>
          <w:rFonts w:hint="eastAsia"/>
          <w:sz w:val="18"/>
          <w:szCs w:val="24"/>
        </w:rPr>
        <w:t>中，政府打算征用一块被列为国家历史古迹的地段——这是基督教会创始人的出生地。土地业主对此</w:t>
      </w:r>
      <w:r>
        <w:rPr>
          <w:rFonts w:hint="eastAsia"/>
          <w:sz w:val="18"/>
        </w:rPr>
        <w:t>表示</w:t>
      </w:r>
      <w:r>
        <w:rPr>
          <w:rFonts w:hint="eastAsia"/>
          <w:sz w:val="18"/>
          <w:szCs w:val="24"/>
        </w:rPr>
        <w:t>反对，其理由是“征用土地并非为了公用”。法院驳回了业主的请求，理由是：</w:t>
      </w:r>
      <w:r>
        <w:rPr>
          <w:rFonts w:hint="eastAsia"/>
          <w:sz w:val="18"/>
          <w:szCs w:val="24"/>
        </w:rPr>
        <w:t xml:space="preserve"> </w:t>
      </w:r>
      <w:r>
        <w:rPr>
          <w:rFonts w:hint="eastAsia"/>
          <w:sz w:val="18"/>
          <w:szCs w:val="24"/>
        </w:rPr>
        <w:t>“公用”的一般概念是满足公众需要，应从这个角度来理解“公用”的含义。该地产的历史价值可以作为征用的充分理由。</w:t>
      </w:r>
      <w:r>
        <w:rPr>
          <w:sz w:val="18"/>
          <w:szCs w:val="24"/>
        </w:rPr>
        <w:t xml:space="preserve"> </w:t>
      </w:r>
    </w:p>
  </w:footnote>
  <w:footnote w:id="71">
    <w:p w:rsidR="00957964" w:rsidRDefault="00957964">
      <w:pPr>
        <w:tabs>
          <w:tab w:val="num" w:pos="0"/>
          <w:tab w:val="left" w:pos="810"/>
        </w:tabs>
        <w:spacing w:after="80" w:line="280" w:lineRule="exact"/>
        <w:rPr>
          <w:rFonts w:hint="eastAsia"/>
          <w:smallCaps/>
          <w:sz w:val="18"/>
          <w:szCs w:val="24"/>
        </w:rPr>
      </w:pPr>
      <w:r>
        <w:rPr>
          <w:rStyle w:val="FootnoteReference"/>
          <w:sz w:val="18"/>
          <w:szCs w:val="24"/>
        </w:rPr>
        <w:footnoteRef/>
      </w:r>
      <w:r>
        <w:rPr>
          <w:rFonts w:hint="eastAsia"/>
          <w:i/>
          <w:sz w:val="18"/>
          <w:szCs w:val="24"/>
        </w:rPr>
        <w:t xml:space="preserve"> </w:t>
      </w:r>
      <w:r>
        <w:rPr>
          <w:rFonts w:eastAsia="KaiTi_GB2312" w:hint="eastAsia"/>
          <w:sz w:val="18"/>
          <w:szCs w:val="24"/>
        </w:rPr>
        <w:t>文化旅游</w:t>
      </w:r>
      <w:r>
        <w:rPr>
          <w:rFonts w:hint="eastAsia"/>
          <w:sz w:val="18"/>
          <w:szCs w:val="24"/>
        </w:rPr>
        <w:t>——为文化</w:t>
      </w:r>
      <w:r>
        <w:rPr>
          <w:rFonts w:hint="eastAsia"/>
          <w:sz w:val="18"/>
          <w:szCs w:val="24"/>
        </w:rPr>
        <w:t>/</w:t>
      </w:r>
      <w:r>
        <w:rPr>
          <w:rFonts w:hint="eastAsia"/>
          <w:sz w:val="18"/>
          <w:szCs w:val="24"/>
        </w:rPr>
        <w:t>教育旅游提供支持，让公立学校的师生、政府雇员和失学青年参观博物馆、美术馆、历史遗址、表演艺术中心等。支持包括车辆租赁和入场费。</w:t>
      </w:r>
      <w:r>
        <w:rPr>
          <w:rFonts w:eastAsia="KaiTi_GB2312" w:hint="eastAsia"/>
          <w:sz w:val="18"/>
          <w:szCs w:val="24"/>
        </w:rPr>
        <w:t>促进艺术创作</w:t>
      </w:r>
      <w:r>
        <w:rPr>
          <w:rFonts w:hint="eastAsia"/>
          <w:sz w:val="18"/>
          <w:szCs w:val="24"/>
        </w:rPr>
        <w:t>——支持包括：针对边缘行业的艺术团体或个人（如：各种残疾群体、失学青年和公立学校等），促进他们的戏剧创作、音乐表演和展览。</w:t>
      </w:r>
      <w:r>
        <w:rPr>
          <w:rFonts w:eastAsia="KaiTi_GB2312" w:hint="eastAsia"/>
          <w:sz w:val="18"/>
          <w:szCs w:val="24"/>
        </w:rPr>
        <w:t>艺术竞赛</w:t>
      </w:r>
      <w:r>
        <w:rPr>
          <w:rFonts w:hint="eastAsia"/>
          <w:sz w:val="18"/>
          <w:szCs w:val="24"/>
        </w:rPr>
        <w:t>——全国文化与艺术委员会组织各种竞赛鼓励该行业的艺术家创造优秀的艺术作品。</w:t>
      </w:r>
      <w:r>
        <w:rPr>
          <w:rFonts w:eastAsia="KaiTi_GB2312" w:hint="eastAsia"/>
          <w:sz w:val="18"/>
          <w:szCs w:val="24"/>
        </w:rPr>
        <w:t>培训</w:t>
      </w:r>
      <w:r>
        <w:rPr>
          <w:rFonts w:hint="eastAsia"/>
          <w:sz w:val="18"/>
          <w:szCs w:val="24"/>
        </w:rPr>
        <w:t>——支持包括有关不同艺术形式的讲座</w:t>
      </w:r>
      <w:r>
        <w:rPr>
          <w:rFonts w:hint="eastAsia"/>
          <w:sz w:val="18"/>
          <w:szCs w:val="24"/>
        </w:rPr>
        <w:t>-</w:t>
      </w:r>
      <w:r>
        <w:rPr>
          <w:rFonts w:hint="eastAsia"/>
          <w:sz w:val="18"/>
          <w:szCs w:val="24"/>
        </w:rPr>
        <w:t>演示和研讨会。</w:t>
      </w:r>
      <w:r>
        <w:rPr>
          <w:rFonts w:eastAsia="KaiTi_GB2312" w:hint="eastAsia"/>
          <w:sz w:val="18"/>
          <w:szCs w:val="24"/>
        </w:rPr>
        <w:t>发展社区艺术组织</w:t>
      </w:r>
      <w:r>
        <w:rPr>
          <w:rFonts w:hint="eastAsia"/>
          <w:sz w:val="18"/>
          <w:szCs w:val="24"/>
        </w:rPr>
        <w:t>——委员会协助失学青年在重新安置区建立社区艺术组织。</w:t>
      </w:r>
    </w:p>
  </w:footnote>
  <w:footnote w:id="72">
    <w:p w:rsidR="00957964" w:rsidRDefault="00957964">
      <w:pPr>
        <w:tabs>
          <w:tab w:val="num" w:pos="0"/>
          <w:tab w:val="left" w:pos="810"/>
        </w:tabs>
        <w:spacing w:after="80" w:line="280" w:lineRule="exact"/>
        <w:rPr>
          <w:sz w:val="18"/>
          <w:szCs w:val="24"/>
        </w:rPr>
      </w:pPr>
      <w:r>
        <w:rPr>
          <w:rStyle w:val="FootnoteReference"/>
          <w:sz w:val="18"/>
          <w:szCs w:val="24"/>
        </w:rPr>
        <w:footnoteRef/>
      </w:r>
      <w:r>
        <w:rPr>
          <w:sz w:val="18"/>
          <w:szCs w:val="24"/>
        </w:rPr>
        <w:t xml:space="preserve"> </w:t>
      </w:r>
      <w:r>
        <w:rPr>
          <w:rFonts w:hint="eastAsia"/>
          <w:sz w:val="18"/>
          <w:szCs w:val="24"/>
        </w:rPr>
        <w:t xml:space="preserve"> </w:t>
      </w:r>
      <w:r>
        <w:rPr>
          <w:rFonts w:hint="eastAsia"/>
          <w:sz w:val="18"/>
          <w:szCs w:val="24"/>
        </w:rPr>
        <w:t>该方案包括：由地方政府部门支持的公认表演团体在菲律宾进行巡回表演；为地方政府部门不断主办的表演艺术节提供支持；为地方博物馆、图书馆、档案馆和历史</w:t>
      </w:r>
      <w:r>
        <w:rPr>
          <w:rFonts w:hint="eastAsia"/>
          <w:sz w:val="18"/>
        </w:rPr>
        <w:t>协会提供技术援助；为地方历史、文化与艺术刊物（包括那些在全国具有知名度的当地人物传记）提供部分支持；协助提高地方团体的表演能力，以便在大马尼拉合适的全国活动中进行表演。协助进行文化遗产遗址的科学研究和发掘工作。</w:t>
      </w:r>
    </w:p>
  </w:footnote>
  <w:footnote w:id="73">
    <w:p w:rsidR="00957964" w:rsidRDefault="00957964">
      <w:pPr>
        <w:tabs>
          <w:tab w:val="num" w:pos="0"/>
          <w:tab w:val="left" w:pos="810"/>
        </w:tabs>
        <w:spacing w:after="80" w:line="280" w:lineRule="exact"/>
        <w:rPr>
          <w:sz w:val="18"/>
        </w:rPr>
      </w:pPr>
      <w:r>
        <w:rPr>
          <w:rStyle w:val="FootnoteReference"/>
          <w:sz w:val="18"/>
          <w:szCs w:val="24"/>
        </w:rPr>
        <w:footnoteRef/>
      </w:r>
      <w:r>
        <w:rPr>
          <w:sz w:val="18"/>
        </w:rPr>
        <w:t xml:space="preserve"> </w:t>
      </w:r>
      <w:r>
        <w:rPr>
          <w:rFonts w:hint="eastAsia"/>
          <w:sz w:val="18"/>
        </w:rPr>
        <w:t xml:space="preserve"> a</w:t>
      </w:r>
      <w:r>
        <w:rPr>
          <w:rFonts w:hint="eastAsia"/>
          <w:sz w:val="18"/>
        </w:rPr>
        <w:t>）</w:t>
      </w:r>
      <w:r>
        <w:rPr>
          <w:rFonts w:eastAsia="KaiTi_GB2312" w:hint="eastAsia"/>
          <w:sz w:val="18"/>
        </w:rPr>
        <w:t>提高教师文化素养方案</w:t>
      </w:r>
      <w:r>
        <w:rPr>
          <w:rFonts w:hint="eastAsia"/>
          <w:sz w:val="18"/>
        </w:rPr>
        <w:t>——全国文化与艺术委员会为文化与艺术领域内教师和艺术教育者的服务培训提供支持。该方案旨在协助教师培训机构、教育部、艺术组织和其他团体为教师编写并提供持续的培训课程；</w:t>
      </w:r>
      <w:r>
        <w:rPr>
          <w:rFonts w:hint="eastAsia"/>
          <w:sz w:val="18"/>
        </w:rPr>
        <w:t>b</w:t>
      </w:r>
      <w:r>
        <w:rPr>
          <w:rFonts w:hint="eastAsia"/>
          <w:sz w:val="18"/>
        </w:rPr>
        <w:t>）</w:t>
      </w:r>
      <w:r>
        <w:rPr>
          <w:rFonts w:eastAsia="KaiTi_GB2312" w:hint="eastAsia"/>
          <w:sz w:val="18"/>
        </w:rPr>
        <w:t>丰富图书馆资料</w:t>
      </w:r>
      <w:r>
        <w:rPr>
          <w:rFonts w:hint="eastAsia"/>
          <w:sz w:val="18"/>
        </w:rPr>
        <w:t>——该方案旨在协助国家图书馆和教育部获得文化与艺术图书资料，为全国的公共图书馆和公立学校图书馆提供书籍、通俗杂志、学术期刊和音像资料；</w:t>
      </w:r>
      <w:r>
        <w:rPr>
          <w:rFonts w:hint="eastAsia"/>
          <w:sz w:val="18"/>
        </w:rPr>
        <w:t>c</w:t>
      </w:r>
      <w:r>
        <w:rPr>
          <w:rFonts w:hint="eastAsia"/>
          <w:sz w:val="18"/>
        </w:rPr>
        <w:t>）</w:t>
      </w:r>
      <w:r>
        <w:rPr>
          <w:rFonts w:eastAsia="KaiTi_GB2312" w:hint="eastAsia"/>
          <w:sz w:val="18"/>
        </w:rPr>
        <w:t>编写课程与教学</w:t>
      </w:r>
      <w:r>
        <w:rPr>
          <w:rFonts w:hint="eastAsia"/>
          <w:sz w:val="18"/>
        </w:rPr>
        <w:t>材料——该方案为丰富课程的项目提供支持，尤其是为艺术特色学校、高等教育课程之类的项目提供支持。其目的是鼓励编写音像和印刷材料，协助文化与艺术相关科目</w:t>
      </w:r>
      <w:r>
        <w:rPr>
          <w:rFonts w:hint="eastAsia"/>
          <w:sz w:val="18"/>
        </w:rPr>
        <w:t>/</w:t>
      </w:r>
      <w:r>
        <w:rPr>
          <w:rFonts w:hint="eastAsia"/>
          <w:sz w:val="18"/>
        </w:rPr>
        <w:t>课程的教学；</w:t>
      </w:r>
      <w:r>
        <w:rPr>
          <w:rFonts w:hint="eastAsia"/>
          <w:sz w:val="18"/>
        </w:rPr>
        <w:t>d</w:t>
      </w:r>
      <w:r>
        <w:rPr>
          <w:rFonts w:hint="eastAsia"/>
          <w:sz w:val="18"/>
        </w:rPr>
        <w:t>）</w:t>
      </w:r>
      <w:r>
        <w:rPr>
          <w:rFonts w:eastAsia="KaiTi_GB2312" w:hint="eastAsia"/>
          <w:sz w:val="18"/>
        </w:rPr>
        <w:t>培养爱好者和提高文化意识方案</w:t>
      </w:r>
      <w:r>
        <w:rPr>
          <w:rFonts w:hint="eastAsia"/>
          <w:sz w:val="18"/>
        </w:rPr>
        <w:t>——该方案旨在为各种项目提供支持，以促进菲律宾人对菲律宾文化与艺术的意识和鉴赏能力，包括为广大爱好者提供展品讲座、表演研讨会及专题研讨会</w:t>
      </w:r>
      <w:r>
        <w:rPr>
          <w:rFonts w:hint="eastAsia"/>
          <w:sz w:val="18"/>
        </w:rPr>
        <w:t>/</w:t>
      </w:r>
      <w:r>
        <w:rPr>
          <w:rFonts w:hint="eastAsia"/>
          <w:sz w:val="18"/>
        </w:rPr>
        <w:t>讲座；</w:t>
      </w:r>
      <w:r>
        <w:rPr>
          <w:rFonts w:hint="eastAsia"/>
          <w:sz w:val="18"/>
        </w:rPr>
        <w:t>e</w:t>
      </w:r>
      <w:r>
        <w:rPr>
          <w:rFonts w:hint="eastAsia"/>
          <w:sz w:val="18"/>
          <w:lang w:val="en-GB"/>
        </w:rPr>
        <w:t>）</w:t>
      </w:r>
      <w:r>
        <w:rPr>
          <w:rFonts w:eastAsia="KaiTi_GB2312" w:hint="eastAsia"/>
          <w:sz w:val="18"/>
          <w:lang w:val="en-GB"/>
        </w:rPr>
        <w:t>国家教育方案</w:t>
      </w:r>
      <w:r>
        <w:rPr>
          <w:rFonts w:eastAsia="KaiTi_GB2312" w:hint="eastAsia"/>
          <w:sz w:val="18"/>
          <w:lang w:val="en-GB"/>
        </w:rPr>
        <w:t>/</w:t>
      </w:r>
      <w:r>
        <w:rPr>
          <w:rFonts w:eastAsia="KaiTi_GB2312" w:hint="eastAsia"/>
          <w:sz w:val="18"/>
          <w:lang w:val="en-GB"/>
        </w:rPr>
        <w:t>文化工作者培训</w:t>
      </w:r>
      <w:r>
        <w:rPr>
          <w:rFonts w:hint="eastAsia"/>
          <w:sz w:val="18"/>
          <w:lang w:val="en-GB"/>
        </w:rPr>
        <w:t>——作为第</w:t>
      </w:r>
      <w:r>
        <w:rPr>
          <w:rFonts w:hint="eastAsia"/>
          <w:sz w:val="18"/>
          <w:lang w:val="en-GB"/>
        </w:rPr>
        <w:t>9155</w:t>
      </w:r>
      <w:r>
        <w:rPr>
          <w:rFonts w:hint="eastAsia"/>
          <w:sz w:val="18"/>
          <w:lang w:val="en-GB"/>
        </w:rPr>
        <w:t>号共和国法的一个衍生方案，该方案是全国文化与艺术委员会为了承担其更大的责任——带头实施强化文化教育方案（菲律宾文化教育计划）而出台的，其支持的项目涉及以下任何一个领域：正规教育、非正规教育和不正式教育（生活体验教育）。为了给倡导者提供适当的指导，将确定战略目标、政策方针和方案方向；</w:t>
      </w:r>
      <w:r>
        <w:rPr>
          <w:rFonts w:hint="eastAsia"/>
          <w:sz w:val="18"/>
        </w:rPr>
        <w:t>f</w:t>
      </w:r>
      <w:r>
        <w:rPr>
          <w:rFonts w:hint="eastAsia"/>
          <w:sz w:val="18"/>
          <w:lang w:val="en-GB"/>
        </w:rPr>
        <w:t>）</w:t>
      </w:r>
      <w:r>
        <w:rPr>
          <w:rFonts w:eastAsia="KaiTi_GB2312" w:hint="eastAsia"/>
          <w:sz w:val="18"/>
          <w:lang w:val="en-GB"/>
        </w:rPr>
        <w:t>研究方案</w:t>
      </w:r>
      <w:r>
        <w:rPr>
          <w:rFonts w:hint="eastAsia"/>
          <w:sz w:val="18"/>
          <w:lang w:val="en-GB"/>
        </w:rPr>
        <w:t>——为了促进文化教育方案，全国文化与艺术委员会对菲律宾文化和艺术各领域的学术研究予以鼓励和支持。</w:t>
      </w:r>
      <w:r>
        <w:rPr>
          <w:rFonts w:hint="eastAsia"/>
          <w:sz w:val="18"/>
        </w:rPr>
        <w:t xml:space="preserve"> </w:t>
      </w:r>
      <w:r>
        <w:rPr>
          <w:rFonts w:hint="eastAsia"/>
          <w:sz w:val="18"/>
          <w:szCs w:val="24"/>
          <w:lang w:val="en-GB"/>
        </w:rPr>
        <w:t xml:space="preserve"> </w:t>
      </w:r>
    </w:p>
    <w:p w:rsidR="00957964" w:rsidRDefault="00957964">
      <w:pPr>
        <w:tabs>
          <w:tab w:val="num" w:pos="0"/>
          <w:tab w:val="left" w:pos="810"/>
        </w:tabs>
        <w:spacing w:after="80" w:line="280" w:lineRule="exact"/>
        <w:rPr>
          <w:sz w:val="18"/>
        </w:rPr>
      </w:pPr>
    </w:p>
    <w:p w:rsidR="00957964" w:rsidRDefault="00957964">
      <w:pPr>
        <w:spacing w:after="80" w:line="280" w:lineRule="exact"/>
        <w:jc w:val="center"/>
        <w:rPr>
          <w:rFonts w:eastAsia="SimHei" w:hint="eastAsia"/>
          <w:szCs w:val="24"/>
        </w:rPr>
      </w:pPr>
      <w:r>
        <w:rPr>
          <w:rFonts w:eastAsia="SimHei" w:hint="eastAsia"/>
          <w:szCs w:val="24"/>
        </w:rPr>
        <w:t>缩略词</w:t>
      </w:r>
    </w:p>
    <w:p w:rsidR="00957964" w:rsidRDefault="00957964">
      <w:pPr>
        <w:pStyle w:val="BodyText2"/>
        <w:tabs>
          <w:tab w:val="num" w:pos="540"/>
        </w:tabs>
        <w:spacing w:after="80" w:line="280" w:lineRule="exact"/>
        <w:ind w:left="540" w:hanging="540"/>
        <w:jc w:val="both"/>
        <w:rPr>
          <w:i/>
          <w:sz w:val="18"/>
          <w:szCs w:val="24"/>
        </w:rPr>
      </w:pPr>
    </w:p>
    <w:p w:rsidR="00957964" w:rsidRDefault="00957964">
      <w:pPr>
        <w:spacing w:after="80" w:line="280" w:lineRule="exact"/>
        <w:rPr>
          <w:rFonts w:hint="eastAsia"/>
          <w:sz w:val="18"/>
          <w:szCs w:val="24"/>
        </w:rPr>
      </w:pPr>
      <w:r>
        <w:rPr>
          <w:sz w:val="18"/>
          <w:szCs w:val="24"/>
        </w:rPr>
        <w:t>AFMA——</w:t>
      </w:r>
      <w:r>
        <w:rPr>
          <w:rFonts w:hint="eastAsia"/>
          <w:sz w:val="18"/>
          <w:szCs w:val="24"/>
        </w:rPr>
        <w:t>农业与渔业现代化法案</w:t>
      </w:r>
    </w:p>
    <w:p w:rsidR="00957964" w:rsidRDefault="00957964">
      <w:pPr>
        <w:spacing w:after="80" w:line="280" w:lineRule="exact"/>
        <w:rPr>
          <w:rFonts w:hint="eastAsia"/>
          <w:sz w:val="18"/>
          <w:szCs w:val="24"/>
        </w:rPr>
      </w:pPr>
      <w:r>
        <w:rPr>
          <w:sz w:val="18"/>
          <w:szCs w:val="24"/>
        </w:rPr>
        <w:t>AFP——</w:t>
      </w:r>
      <w:r>
        <w:rPr>
          <w:rFonts w:hint="eastAsia"/>
          <w:sz w:val="18"/>
          <w:szCs w:val="24"/>
        </w:rPr>
        <w:t>菲律宾武装部队</w:t>
      </w:r>
    </w:p>
    <w:p w:rsidR="00957964" w:rsidRDefault="00957964">
      <w:pPr>
        <w:pStyle w:val="BodyTextIndent"/>
        <w:spacing w:after="80" w:line="280" w:lineRule="exact"/>
        <w:ind w:firstLine="0"/>
        <w:rPr>
          <w:rFonts w:hint="eastAsia"/>
          <w:sz w:val="18"/>
          <w:szCs w:val="24"/>
        </w:rPr>
      </w:pPr>
      <w:r>
        <w:rPr>
          <w:sz w:val="18"/>
          <w:szCs w:val="24"/>
        </w:rPr>
        <w:t>AJD——</w:t>
      </w:r>
      <w:r>
        <w:rPr>
          <w:rFonts w:hint="eastAsia"/>
          <w:sz w:val="18"/>
          <w:szCs w:val="24"/>
        </w:rPr>
        <w:t>农业司法服务</w:t>
      </w:r>
    </w:p>
    <w:p w:rsidR="00957964" w:rsidRDefault="00957964">
      <w:pPr>
        <w:pStyle w:val="BodyTextIndent"/>
        <w:spacing w:after="80" w:line="280" w:lineRule="exact"/>
        <w:ind w:firstLine="0"/>
        <w:rPr>
          <w:sz w:val="18"/>
          <w:szCs w:val="24"/>
        </w:rPr>
      </w:pPr>
      <w:r>
        <w:rPr>
          <w:sz w:val="18"/>
          <w:szCs w:val="24"/>
        </w:rPr>
        <w:t>ALDA</w:t>
      </w:r>
      <w:r>
        <w:rPr>
          <w:rFonts w:hint="eastAsia"/>
          <w:sz w:val="18"/>
          <w:szCs w:val="24"/>
        </w:rPr>
        <w:t>——农业改革共同体发展评估水平</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AMR——</w:t>
      </w:r>
      <w:r>
        <w:rPr>
          <w:rFonts w:eastAsia="SimSun" w:hint="eastAsia"/>
          <w:b w:val="0"/>
          <w:sz w:val="18"/>
          <w:szCs w:val="24"/>
        </w:rPr>
        <w:t>年度医疗报告</w:t>
      </w:r>
    </w:p>
    <w:p w:rsidR="00957964" w:rsidRDefault="00957964">
      <w:pPr>
        <w:pStyle w:val="Title"/>
        <w:numPr>
          <w:ilvl w:val="0"/>
          <w:numId w:val="0"/>
        </w:numPr>
        <w:spacing w:after="80" w:line="280" w:lineRule="exact"/>
        <w:jc w:val="both"/>
        <w:rPr>
          <w:rFonts w:eastAsia="SimSun" w:hint="eastAsia"/>
          <w:b w:val="0"/>
          <w:spacing w:val="-3"/>
          <w:sz w:val="18"/>
          <w:szCs w:val="24"/>
        </w:rPr>
      </w:pPr>
      <w:r>
        <w:rPr>
          <w:rFonts w:eastAsia="SimSun"/>
          <w:b w:val="0"/>
          <w:spacing w:val="-3"/>
          <w:sz w:val="18"/>
          <w:szCs w:val="24"/>
        </w:rPr>
        <w:t>AO——</w:t>
      </w:r>
      <w:r>
        <w:rPr>
          <w:rFonts w:eastAsia="SimSun" w:hint="eastAsia"/>
          <w:b w:val="0"/>
          <w:spacing w:val="-3"/>
          <w:sz w:val="18"/>
          <w:szCs w:val="24"/>
        </w:rPr>
        <w:t>行政令</w:t>
      </w:r>
    </w:p>
    <w:p w:rsidR="00957964" w:rsidRDefault="00957964">
      <w:pPr>
        <w:pStyle w:val="BodyText2"/>
        <w:spacing w:after="80" w:line="280" w:lineRule="exact"/>
        <w:jc w:val="both"/>
        <w:rPr>
          <w:rFonts w:eastAsia="SimSun" w:hint="eastAsia"/>
          <w:sz w:val="18"/>
          <w:szCs w:val="24"/>
        </w:rPr>
      </w:pPr>
      <w:r>
        <w:rPr>
          <w:rFonts w:eastAsia="SimSun"/>
          <w:sz w:val="18"/>
          <w:szCs w:val="24"/>
        </w:rPr>
        <w:t>APIS——</w:t>
      </w:r>
      <w:r>
        <w:rPr>
          <w:rFonts w:eastAsia="SimSun" w:hint="eastAsia"/>
          <w:sz w:val="18"/>
          <w:szCs w:val="24"/>
        </w:rPr>
        <w:t>年度贫困指标调查</w:t>
      </w:r>
    </w:p>
    <w:p w:rsidR="00957964" w:rsidRDefault="00957964">
      <w:pPr>
        <w:pStyle w:val="BodyTextIndent"/>
        <w:tabs>
          <w:tab w:val="left" w:pos="720"/>
        </w:tabs>
        <w:spacing w:after="80" w:line="280" w:lineRule="exact"/>
        <w:ind w:firstLine="0"/>
        <w:rPr>
          <w:rFonts w:hint="eastAsia"/>
          <w:sz w:val="18"/>
          <w:szCs w:val="24"/>
        </w:rPr>
      </w:pPr>
      <w:r>
        <w:rPr>
          <w:sz w:val="18"/>
          <w:szCs w:val="24"/>
        </w:rPr>
        <w:t>ARCs——</w:t>
      </w:r>
      <w:r>
        <w:rPr>
          <w:rFonts w:hint="eastAsia"/>
          <w:sz w:val="18"/>
          <w:szCs w:val="24"/>
        </w:rPr>
        <w:t>农业改革共同体</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ARMM——</w:t>
      </w:r>
      <w:r>
        <w:rPr>
          <w:rFonts w:eastAsia="SimSun" w:hint="eastAsia"/>
          <w:b w:val="0"/>
          <w:sz w:val="18"/>
          <w:szCs w:val="24"/>
        </w:rPr>
        <w:t>棉兰老穆斯林自治区</w:t>
      </w:r>
    </w:p>
    <w:p w:rsidR="00957964" w:rsidRDefault="00957964">
      <w:pPr>
        <w:pStyle w:val="BodyText2"/>
        <w:spacing w:after="80" w:line="280" w:lineRule="exact"/>
        <w:jc w:val="both"/>
        <w:rPr>
          <w:rFonts w:eastAsia="SimSun" w:hint="eastAsia"/>
          <w:sz w:val="18"/>
          <w:szCs w:val="24"/>
        </w:rPr>
      </w:pPr>
      <w:r>
        <w:rPr>
          <w:rFonts w:eastAsia="SimSun"/>
          <w:sz w:val="18"/>
          <w:szCs w:val="24"/>
        </w:rPr>
        <w:t>BALS——</w:t>
      </w:r>
      <w:r>
        <w:rPr>
          <w:rFonts w:eastAsia="SimSun" w:hint="eastAsia"/>
          <w:sz w:val="18"/>
          <w:szCs w:val="24"/>
        </w:rPr>
        <w:t>弹性学习制度局</w:t>
      </w:r>
    </w:p>
    <w:p w:rsidR="00957964" w:rsidRDefault="00957964">
      <w:pPr>
        <w:spacing w:after="80" w:line="280" w:lineRule="exact"/>
        <w:rPr>
          <w:rFonts w:hint="eastAsia"/>
          <w:sz w:val="18"/>
          <w:szCs w:val="24"/>
        </w:rPr>
      </w:pPr>
      <w:r>
        <w:rPr>
          <w:sz w:val="18"/>
          <w:szCs w:val="24"/>
        </w:rPr>
        <w:t>BEAM——</w:t>
      </w:r>
      <w:r>
        <w:rPr>
          <w:rFonts w:hint="eastAsia"/>
          <w:sz w:val="18"/>
          <w:szCs w:val="24"/>
        </w:rPr>
        <w:t>棉兰老基础教育援助</w:t>
      </w:r>
    </w:p>
    <w:p w:rsidR="00957964" w:rsidRDefault="00957964">
      <w:pPr>
        <w:pStyle w:val="BodyText2"/>
        <w:spacing w:after="80" w:line="280" w:lineRule="exact"/>
        <w:jc w:val="both"/>
        <w:rPr>
          <w:rFonts w:eastAsia="SimSun" w:hint="eastAsia"/>
          <w:sz w:val="18"/>
          <w:szCs w:val="24"/>
        </w:rPr>
      </w:pPr>
      <w:r>
        <w:rPr>
          <w:rFonts w:eastAsia="SimSun"/>
          <w:sz w:val="18"/>
          <w:szCs w:val="24"/>
        </w:rPr>
        <w:t>BEC——</w:t>
      </w:r>
      <w:r>
        <w:rPr>
          <w:rFonts w:eastAsia="SimSun" w:hint="eastAsia"/>
          <w:sz w:val="18"/>
          <w:szCs w:val="24"/>
        </w:rPr>
        <w:t>基础教育课程</w:t>
      </w:r>
    </w:p>
    <w:p w:rsidR="00957964" w:rsidRDefault="00957964">
      <w:pPr>
        <w:pStyle w:val="BodyText"/>
        <w:spacing w:after="80" w:line="280" w:lineRule="exact"/>
        <w:rPr>
          <w:rFonts w:ascii="Times New Roman" w:hint="eastAsia"/>
          <w:sz w:val="18"/>
          <w:szCs w:val="24"/>
        </w:rPr>
      </w:pPr>
      <w:r>
        <w:rPr>
          <w:rFonts w:ascii="Times New Roman"/>
          <w:sz w:val="18"/>
          <w:szCs w:val="24"/>
        </w:rPr>
        <w:t>BHS——</w:t>
      </w:r>
      <w:r>
        <w:rPr>
          <w:rFonts w:ascii="Times New Roman" w:hint="eastAsia"/>
          <w:sz w:val="18"/>
          <w:szCs w:val="24"/>
        </w:rPr>
        <w:t>村卫生站</w:t>
      </w:r>
    </w:p>
    <w:p w:rsidR="00957964" w:rsidRDefault="00957964">
      <w:pPr>
        <w:pStyle w:val="BodyText2"/>
        <w:spacing w:after="80" w:line="280" w:lineRule="exact"/>
        <w:jc w:val="both"/>
        <w:rPr>
          <w:rFonts w:eastAsia="SimSun" w:hint="eastAsia"/>
          <w:sz w:val="18"/>
          <w:szCs w:val="24"/>
        </w:rPr>
      </w:pPr>
      <w:r>
        <w:rPr>
          <w:rFonts w:eastAsia="SimSun"/>
          <w:sz w:val="18"/>
          <w:szCs w:val="24"/>
        </w:rPr>
        <w:t>BnB——</w:t>
      </w:r>
      <w:r>
        <w:rPr>
          <w:rFonts w:eastAsia="SimSun" w:hint="eastAsia"/>
          <w:sz w:val="18"/>
          <w:szCs w:val="24"/>
        </w:rPr>
        <w:t>村药房</w:t>
      </w:r>
    </w:p>
    <w:p w:rsidR="00957964" w:rsidRDefault="00957964">
      <w:pPr>
        <w:pStyle w:val="BodyText2"/>
        <w:spacing w:after="80" w:line="280" w:lineRule="exact"/>
        <w:jc w:val="both"/>
        <w:rPr>
          <w:rFonts w:eastAsia="SimSun"/>
          <w:sz w:val="18"/>
          <w:szCs w:val="24"/>
        </w:rPr>
      </w:pPr>
      <w:smartTag w:uri="urn:schemas-microsoft-com:office:smarttags" w:element="place">
        <w:r>
          <w:rPr>
            <w:rFonts w:eastAsia="SimSun"/>
            <w:sz w:val="18"/>
            <w:szCs w:val="24"/>
          </w:rPr>
          <w:t>CAPE</w:t>
        </w:r>
      </w:smartTag>
      <w:r>
        <w:rPr>
          <w:rFonts w:eastAsia="SimSun"/>
          <w:sz w:val="18"/>
          <w:szCs w:val="24"/>
        </w:rPr>
        <w:t>——</w:t>
      </w:r>
      <w:r>
        <w:rPr>
          <w:rFonts w:eastAsia="SimSun" w:hint="eastAsia"/>
          <w:sz w:val="18"/>
          <w:szCs w:val="24"/>
        </w:rPr>
        <w:t>提高农业生产力咨询服务方案</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CAR——</w:t>
      </w:r>
      <w:r>
        <w:rPr>
          <w:rFonts w:eastAsia="SimSun" w:hint="eastAsia"/>
          <w:b w:val="0"/>
          <w:sz w:val="18"/>
        </w:rPr>
        <w:t>科迪勒拉行政区</w:t>
      </w:r>
    </w:p>
    <w:p w:rsidR="00957964" w:rsidRDefault="00957964">
      <w:pPr>
        <w:spacing w:after="80" w:line="280" w:lineRule="exact"/>
        <w:rPr>
          <w:rFonts w:hint="eastAsia"/>
          <w:sz w:val="18"/>
          <w:szCs w:val="24"/>
        </w:rPr>
      </w:pPr>
      <w:r>
        <w:rPr>
          <w:sz w:val="18"/>
          <w:szCs w:val="24"/>
        </w:rPr>
        <w:t>CARL——</w:t>
      </w:r>
      <w:r>
        <w:rPr>
          <w:rFonts w:hint="eastAsia"/>
          <w:sz w:val="18"/>
          <w:szCs w:val="24"/>
        </w:rPr>
        <w:t>综合农业改革法</w:t>
      </w:r>
    </w:p>
    <w:p w:rsidR="00957964" w:rsidRDefault="00957964">
      <w:pPr>
        <w:pStyle w:val="BodyTextIndent"/>
        <w:tabs>
          <w:tab w:val="num" w:pos="0"/>
        </w:tabs>
        <w:spacing w:after="80" w:line="280" w:lineRule="exact"/>
        <w:ind w:firstLine="0"/>
        <w:rPr>
          <w:rFonts w:hint="eastAsia"/>
          <w:sz w:val="18"/>
          <w:szCs w:val="24"/>
        </w:rPr>
      </w:pPr>
      <w:r>
        <w:rPr>
          <w:sz w:val="18"/>
          <w:szCs w:val="24"/>
        </w:rPr>
        <w:t>CARP——</w:t>
      </w:r>
      <w:r>
        <w:rPr>
          <w:rFonts w:hint="eastAsia"/>
          <w:sz w:val="18"/>
          <w:szCs w:val="24"/>
        </w:rPr>
        <w:t>综合农业改革方案</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pacing w:val="-3"/>
          <w:sz w:val="18"/>
          <w:szCs w:val="24"/>
        </w:rPr>
        <w:t>CBA——</w:t>
      </w:r>
      <w:r>
        <w:rPr>
          <w:rFonts w:eastAsia="SimSun" w:hint="eastAsia"/>
          <w:b w:val="0"/>
          <w:sz w:val="18"/>
          <w:szCs w:val="24"/>
        </w:rPr>
        <w:t>集体谈判协议</w:t>
      </w:r>
    </w:p>
    <w:p w:rsidR="00957964" w:rsidRDefault="00957964">
      <w:pPr>
        <w:spacing w:after="80" w:line="280" w:lineRule="exact"/>
        <w:rPr>
          <w:rFonts w:hint="eastAsia"/>
          <w:sz w:val="18"/>
          <w:szCs w:val="24"/>
        </w:rPr>
      </w:pPr>
      <w:r>
        <w:rPr>
          <w:sz w:val="18"/>
          <w:szCs w:val="24"/>
        </w:rPr>
        <w:t>CBR——</w:t>
      </w:r>
      <w:r>
        <w:rPr>
          <w:rFonts w:hint="eastAsia"/>
          <w:sz w:val="18"/>
          <w:szCs w:val="24"/>
        </w:rPr>
        <w:t>粗出生率</w:t>
      </w:r>
    </w:p>
    <w:p w:rsidR="00957964" w:rsidRDefault="00957964">
      <w:pPr>
        <w:spacing w:after="80" w:line="280" w:lineRule="exact"/>
        <w:rPr>
          <w:rFonts w:hint="eastAsia"/>
          <w:sz w:val="18"/>
          <w:szCs w:val="24"/>
        </w:rPr>
      </w:pPr>
      <w:r>
        <w:rPr>
          <w:sz w:val="18"/>
          <w:szCs w:val="24"/>
        </w:rPr>
        <w:t>CCHR——</w:t>
      </w:r>
      <w:r>
        <w:rPr>
          <w:rFonts w:hint="eastAsia"/>
          <w:sz w:val="18"/>
          <w:szCs w:val="24"/>
        </w:rPr>
        <w:t>人权协调委员会</w:t>
      </w:r>
    </w:p>
    <w:p w:rsidR="00957964" w:rsidRDefault="00957964">
      <w:pPr>
        <w:pStyle w:val="BodyText2"/>
        <w:spacing w:after="80" w:line="280" w:lineRule="exact"/>
        <w:jc w:val="both"/>
        <w:rPr>
          <w:rFonts w:eastAsia="SimSun" w:hint="eastAsia"/>
          <w:sz w:val="18"/>
          <w:szCs w:val="24"/>
        </w:rPr>
      </w:pPr>
      <w:r>
        <w:rPr>
          <w:rStyle w:val="Typewriter"/>
          <w:rFonts w:ascii="Times New Roman" w:eastAsia="SimSun" w:hAnsi="Times New Roman"/>
          <w:sz w:val="18"/>
          <w:szCs w:val="24"/>
        </w:rPr>
        <w:t>CDF——</w:t>
      </w:r>
      <w:r>
        <w:rPr>
          <w:rStyle w:val="Typewriter"/>
          <w:rFonts w:ascii="Times New Roman" w:eastAsia="SimSun" w:hAnsi="Times New Roman" w:hint="eastAsia"/>
          <w:sz w:val="18"/>
          <w:szCs w:val="24"/>
        </w:rPr>
        <w:t>全国发展基金</w:t>
      </w:r>
    </w:p>
    <w:p w:rsidR="00957964" w:rsidRDefault="00957964">
      <w:pPr>
        <w:pStyle w:val="BodyText"/>
        <w:spacing w:after="80" w:line="280" w:lineRule="exact"/>
        <w:rPr>
          <w:rFonts w:ascii="Times New Roman" w:hint="eastAsia"/>
          <w:sz w:val="18"/>
          <w:szCs w:val="24"/>
        </w:rPr>
      </w:pPr>
      <w:r>
        <w:rPr>
          <w:rFonts w:ascii="Times New Roman"/>
          <w:sz w:val="18"/>
          <w:szCs w:val="24"/>
        </w:rPr>
        <w:t>CDR——</w:t>
      </w:r>
      <w:r>
        <w:rPr>
          <w:rFonts w:ascii="Times New Roman" w:hint="eastAsia"/>
          <w:sz w:val="18"/>
          <w:szCs w:val="24"/>
        </w:rPr>
        <w:t>粗死亡率</w:t>
      </w:r>
    </w:p>
    <w:p w:rsidR="00957964" w:rsidRDefault="00957964">
      <w:pPr>
        <w:spacing w:after="80" w:line="280" w:lineRule="exact"/>
        <w:rPr>
          <w:rFonts w:hint="eastAsia"/>
          <w:sz w:val="18"/>
          <w:szCs w:val="24"/>
        </w:rPr>
      </w:pPr>
      <w:r>
        <w:rPr>
          <w:sz w:val="18"/>
          <w:szCs w:val="24"/>
        </w:rPr>
        <w:t>CEDAW——</w:t>
      </w:r>
      <w:r>
        <w:rPr>
          <w:rFonts w:hint="eastAsia"/>
          <w:sz w:val="18"/>
          <w:szCs w:val="24"/>
        </w:rPr>
        <w:t>《消除对妇女一切形式歧视公约》</w:t>
      </w:r>
    </w:p>
    <w:p w:rsidR="00957964" w:rsidRDefault="00957964">
      <w:pPr>
        <w:spacing w:after="80" w:line="280" w:lineRule="exact"/>
        <w:rPr>
          <w:rFonts w:hint="eastAsia"/>
          <w:sz w:val="18"/>
          <w:szCs w:val="24"/>
        </w:rPr>
      </w:pPr>
      <w:r>
        <w:rPr>
          <w:sz w:val="18"/>
          <w:szCs w:val="24"/>
        </w:rPr>
        <w:t>CELA——</w:t>
      </w:r>
      <w:r>
        <w:rPr>
          <w:rFonts w:hint="eastAsia"/>
          <w:sz w:val="18"/>
          <w:szCs w:val="24"/>
        </w:rPr>
        <w:t>土地业权分配证</w:t>
      </w:r>
    </w:p>
    <w:p w:rsidR="00957964" w:rsidRDefault="00957964">
      <w:pPr>
        <w:pStyle w:val="BodyText2"/>
        <w:spacing w:after="80" w:line="280" w:lineRule="exact"/>
        <w:jc w:val="both"/>
        <w:rPr>
          <w:rFonts w:eastAsia="SimSun" w:hint="eastAsia"/>
          <w:sz w:val="18"/>
          <w:szCs w:val="24"/>
        </w:rPr>
      </w:pPr>
      <w:r>
        <w:rPr>
          <w:rFonts w:eastAsia="SimSun"/>
          <w:sz w:val="18"/>
          <w:szCs w:val="24"/>
        </w:rPr>
        <w:t>CHED——</w:t>
      </w:r>
      <w:r>
        <w:rPr>
          <w:rFonts w:eastAsia="SimSun" w:hint="eastAsia"/>
          <w:sz w:val="18"/>
          <w:szCs w:val="24"/>
        </w:rPr>
        <w:t>高等教育委员会</w:t>
      </w:r>
    </w:p>
    <w:p w:rsidR="00957964" w:rsidRDefault="00957964">
      <w:pPr>
        <w:spacing w:after="80" w:line="280" w:lineRule="exact"/>
        <w:rPr>
          <w:rFonts w:hint="eastAsia"/>
          <w:sz w:val="18"/>
          <w:szCs w:val="24"/>
        </w:rPr>
      </w:pPr>
      <w:r>
        <w:rPr>
          <w:sz w:val="18"/>
          <w:szCs w:val="24"/>
        </w:rPr>
        <w:t>CMP——</w:t>
      </w:r>
      <w:r>
        <w:rPr>
          <w:rFonts w:hint="eastAsia"/>
          <w:sz w:val="18"/>
          <w:szCs w:val="24"/>
        </w:rPr>
        <w:t>社区抵押贷款方案</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CPI——</w:t>
      </w:r>
      <w:r>
        <w:rPr>
          <w:rFonts w:eastAsia="SimSun" w:hint="eastAsia"/>
          <w:b w:val="0"/>
          <w:sz w:val="18"/>
          <w:szCs w:val="24"/>
        </w:rPr>
        <w:t>消费物价指数</w:t>
      </w:r>
    </w:p>
    <w:p w:rsidR="00957964" w:rsidRDefault="00957964">
      <w:pPr>
        <w:spacing w:after="80" w:line="280" w:lineRule="exact"/>
        <w:rPr>
          <w:rFonts w:hint="eastAsia"/>
          <w:sz w:val="18"/>
          <w:szCs w:val="24"/>
        </w:rPr>
      </w:pPr>
      <w:r>
        <w:rPr>
          <w:sz w:val="18"/>
          <w:szCs w:val="24"/>
        </w:rPr>
        <w:t>CRC——</w:t>
      </w:r>
      <w:r>
        <w:rPr>
          <w:rFonts w:hint="eastAsia"/>
          <w:sz w:val="18"/>
          <w:szCs w:val="24"/>
        </w:rPr>
        <w:t>《儿童权利公约》</w:t>
      </w:r>
    </w:p>
    <w:p w:rsidR="00957964" w:rsidRDefault="00957964">
      <w:pPr>
        <w:pStyle w:val="BodyText2"/>
        <w:spacing w:after="80" w:line="280" w:lineRule="exact"/>
        <w:jc w:val="both"/>
        <w:rPr>
          <w:rFonts w:eastAsia="SimSun" w:hint="eastAsia"/>
          <w:sz w:val="18"/>
          <w:szCs w:val="24"/>
        </w:rPr>
      </w:pPr>
      <w:r>
        <w:rPr>
          <w:rFonts w:eastAsia="SimSun"/>
          <w:sz w:val="18"/>
          <w:szCs w:val="24"/>
        </w:rPr>
        <w:t>CSC——</w:t>
      </w:r>
      <w:r>
        <w:rPr>
          <w:rFonts w:eastAsia="SimSun" w:hint="eastAsia"/>
          <w:sz w:val="18"/>
          <w:szCs w:val="24"/>
        </w:rPr>
        <w:t>公务员委员会</w:t>
      </w:r>
    </w:p>
    <w:p w:rsidR="00957964" w:rsidRDefault="00957964">
      <w:pPr>
        <w:pStyle w:val="BodyText2"/>
        <w:spacing w:after="80" w:line="280" w:lineRule="exact"/>
        <w:jc w:val="both"/>
        <w:rPr>
          <w:rFonts w:eastAsia="SimSun"/>
          <w:sz w:val="18"/>
          <w:szCs w:val="24"/>
        </w:rPr>
      </w:pPr>
      <w:r>
        <w:rPr>
          <w:rFonts w:eastAsia="SimSun"/>
          <w:sz w:val="18"/>
          <w:szCs w:val="24"/>
        </w:rPr>
        <w:t>CSI——</w:t>
      </w:r>
      <w:r>
        <w:rPr>
          <w:rFonts w:eastAsia="SimSun" w:hint="eastAsia"/>
          <w:sz w:val="18"/>
          <w:szCs w:val="24"/>
        </w:rPr>
        <w:t>高等教育委员会监管的高等教育机构</w:t>
      </w:r>
    </w:p>
    <w:p w:rsidR="00957964" w:rsidRDefault="00957964">
      <w:pPr>
        <w:pStyle w:val="BodyText"/>
        <w:spacing w:after="80" w:line="280" w:lineRule="exact"/>
        <w:rPr>
          <w:rFonts w:ascii="Times New Roman" w:hint="eastAsia"/>
          <w:sz w:val="18"/>
          <w:szCs w:val="24"/>
        </w:rPr>
      </w:pPr>
      <w:r>
        <w:rPr>
          <w:rFonts w:ascii="Times New Roman"/>
          <w:sz w:val="18"/>
          <w:szCs w:val="24"/>
        </w:rPr>
        <w:t>CT——</w:t>
      </w:r>
      <w:r>
        <w:rPr>
          <w:rFonts w:ascii="Times New Roman" w:hint="eastAsia"/>
          <w:sz w:val="18"/>
          <w:szCs w:val="24"/>
        </w:rPr>
        <w:t>清洁技术</w:t>
      </w:r>
    </w:p>
    <w:p w:rsidR="00957964" w:rsidRDefault="00957964">
      <w:pPr>
        <w:spacing w:after="80" w:line="280" w:lineRule="exact"/>
        <w:rPr>
          <w:rFonts w:hint="eastAsia"/>
          <w:sz w:val="18"/>
          <w:szCs w:val="24"/>
        </w:rPr>
      </w:pPr>
      <w:r>
        <w:rPr>
          <w:sz w:val="18"/>
          <w:szCs w:val="24"/>
        </w:rPr>
        <w:t>CWC——</w:t>
      </w:r>
      <w:r>
        <w:rPr>
          <w:rFonts w:hint="eastAsia"/>
          <w:sz w:val="18"/>
          <w:szCs w:val="24"/>
        </w:rPr>
        <w:t>儿童福利委员会</w:t>
      </w:r>
    </w:p>
    <w:p w:rsidR="00957964" w:rsidRDefault="00957964">
      <w:pPr>
        <w:spacing w:after="80" w:line="280" w:lineRule="exact"/>
        <w:rPr>
          <w:rFonts w:hint="eastAsia"/>
          <w:sz w:val="18"/>
          <w:szCs w:val="24"/>
        </w:rPr>
      </w:pPr>
      <w:r>
        <w:rPr>
          <w:sz w:val="18"/>
          <w:szCs w:val="24"/>
        </w:rPr>
        <w:t>DA——</w:t>
      </w:r>
      <w:r>
        <w:rPr>
          <w:rFonts w:hint="eastAsia"/>
          <w:sz w:val="18"/>
          <w:szCs w:val="24"/>
        </w:rPr>
        <w:t>农业部</w:t>
      </w:r>
    </w:p>
    <w:p w:rsidR="00957964" w:rsidRDefault="00957964">
      <w:pPr>
        <w:spacing w:after="80" w:line="280" w:lineRule="exact"/>
        <w:rPr>
          <w:rFonts w:hint="eastAsia"/>
          <w:sz w:val="18"/>
          <w:szCs w:val="24"/>
        </w:rPr>
      </w:pPr>
      <w:r>
        <w:rPr>
          <w:sz w:val="18"/>
          <w:szCs w:val="24"/>
        </w:rPr>
        <w:t>DAR——</w:t>
      </w:r>
      <w:r>
        <w:rPr>
          <w:rFonts w:hint="eastAsia"/>
          <w:sz w:val="18"/>
          <w:szCs w:val="24"/>
        </w:rPr>
        <w:t>农业改革部</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DBM——</w:t>
      </w:r>
      <w:r>
        <w:rPr>
          <w:rFonts w:eastAsia="SimSun" w:hint="eastAsia"/>
          <w:b w:val="0"/>
          <w:sz w:val="18"/>
          <w:szCs w:val="24"/>
        </w:rPr>
        <w:t>预算与管理部</w:t>
      </w:r>
    </w:p>
    <w:p w:rsidR="00957964" w:rsidRDefault="00957964">
      <w:pPr>
        <w:pStyle w:val="BodyTextIndent"/>
        <w:spacing w:after="80" w:line="280" w:lineRule="exact"/>
        <w:ind w:firstLine="0"/>
        <w:rPr>
          <w:rFonts w:hint="eastAsia"/>
          <w:sz w:val="18"/>
          <w:szCs w:val="24"/>
        </w:rPr>
      </w:pPr>
      <w:r>
        <w:rPr>
          <w:sz w:val="18"/>
          <w:szCs w:val="24"/>
        </w:rPr>
        <w:t>DENR——</w:t>
      </w:r>
      <w:r>
        <w:rPr>
          <w:rFonts w:hint="eastAsia"/>
          <w:sz w:val="18"/>
          <w:szCs w:val="24"/>
        </w:rPr>
        <w:t>环境与自然资源部</w:t>
      </w:r>
    </w:p>
    <w:p w:rsidR="00957964" w:rsidRDefault="00957964">
      <w:pPr>
        <w:pStyle w:val="Title"/>
        <w:numPr>
          <w:ilvl w:val="0"/>
          <w:numId w:val="0"/>
        </w:numPr>
        <w:spacing w:after="80" w:line="280" w:lineRule="exact"/>
        <w:jc w:val="both"/>
        <w:rPr>
          <w:rFonts w:eastAsia="SimSun" w:hint="eastAsia"/>
          <w:b w:val="0"/>
          <w:smallCaps/>
          <w:sz w:val="18"/>
          <w:szCs w:val="24"/>
        </w:rPr>
      </w:pPr>
      <w:r>
        <w:rPr>
          <w:rFonts w:eastAsia="SimSun"/>
          <w:b w:val="0"/>
          <w:sz w:val="18"/>
          <w:szCs w:val="24"/>
        </w:rPr>
        <w:t>DepEd——</w:t>
      </w:r>
      <w:r>
        <w:rPr>
          <w:rFonts w:eastAsia="SimSun" w:hint="eastAsia"/>
          <w:b w:val="0"/>
          <w:sz w:val="18"/>
          <w:szCs w:val="24"/>
        </w:rPr>
        <w:t>教育部</w:t>
      </w:r>
    </w:p>
    <w:p w:rsidR="00957964" w:rsidRDefault="00957964">
      <w:pPr>
        <w:pStyle w:val="BodyText2"/>
        <w:spacing w:after="80" w:line="280" w:lineRule="exact"/>
        <w:jc w:val="both"/>
        <w:rPr>
          <w:rFonts w:eastAsia="SimSun" w:hint="eastAsia"/>
          <w:sz w:val="18"/>
          <w:szCs w:val="24"/>
        </w:rPr>
      </w:pPr>
      <w:r>
        <w:rPr>
          <w:rFonts w:eastAsia="SimSun"/>
          <w:sz w:val="18"/>
          <w:szCs w:val="24"/>
        </w:rPr>
        <w:t>DFA——</w:t>
      </w:r>
      <w:r>
        <w:rPr>
          <w:rFonts w:eastAsia="SimSun" w:hint="eastAsia"/>
          <w:sz w:val="18"/>
          <w:szCs w:val="24"/>
        </w:rPr>
        <w:t>外交部</w:t>
      </w:r>
    </w:p>
    <w:p w:rsidR="00957964" w:rsidRDefault="00957964">
      <w:pPr>
        <w:pStyle w:val="BodyText2"/>
        <w:spacing w:after="80" w:line="280" w:lineRule="exact"/>
        <w:jc w:val="both"/>
        <w:rPr>
          <w:rFonts w:eastAsia="SimSun" w:hint="eastAsia"/>
          <w:sz w:val="18"/>
          <w:szCs w:val="24"/>
        </w:rPr>
      </w:pPr>
      <w:r>
        <w:rPr>
          <w:rFonts w:eastAsia="SimSun"/>
          <w:sz w:val="18"/>
          <w:szCs w:val="24"/>
        </w:rPr>
        <w:t xml:space="preserve">DILG – </w:t>
      </w:r>
      <w:r>
        <w:rPr>
          <w:rFonts w:eastAsia="SimSun" w:hint="eastAsia"/>
          <w:sz w:val="18"/>
          <w:szCs w:val="24"/>
        </w:rPr>
        <w:t xml:space="preserve"> </w:t>
      </w:r>
      <w:r>
        <w:rPr>
          <w:rFonts w:eastAsia="SimSun" w:hint="eastAsia"/>
          <w:sz w:val="18"/>
          <w:szCs w:val="24"/>
        </w:rPr>
        <w:t>内政与地方政府部</w:t>
      </w:r>
    </w:p>
    <w:p w:rsidR="00957964" w:rsidRDefault="00957964">
      <w:pPr>
        <w:spacing w:after="80" w:line="280" w:lineRule="exact"/>
        <w:rPr>
          <w:rFonts w:hint="eastAsia"/>
          <w:sz w:val="18"/>
          <w:szCs w:val="24"/>
        </w:rPr>
      </w:pPr>
      <w:r>
        <w:rPr>
          <w:sz w:val="18"/>
          <w:szCs w:val="24"/>
        </w:rPr>
        <w:t>DOE——</w:t>
      </w:r>
      <w:r>
        <w:rPr>
          <w:rFonts w:hint="eastAsia"/>
          <w:sz w:val="18"/>
          <w:szCs w:val="24"/>
        </w:rPr>
        <w:t>能源部</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DOF——</w:t>
      </w:r>
      <w:r>
        <w:rPr>
          <w:rFonts w:eastAsia="SimSun" w:hint="eastAsia"/>
          <w:b w:val="0"/>
          <w:sz w:val="18"/>
          <w:szCs w:val="24"/>
        </w:rPr>
        <w:t>财政部</w:t>
      </w:r>
    </w:p>
    <w:p w:rsidR="00957964" w:rsidRDefault="00957964">
      <w:pPr>
        <w:pStyle w:val="BodyTextIndent"/>
        <w:spacing w:after="80" w:line="280" w:lineRule="exact"/>
        <w:ind w:firstLine="0"/>
        <w:rPr>
          <w:rFonts w:hint="eastAsia"/>
          <w:sz w:val="18"/>
          <w:szCs w:val="24"/>
        </w:rPr>
      </w:pPr>
      <w:r>
        <w:rPr>
          <w:sz w:val="18"/>
          <w:szCs w:val="24"/>
        </w:rPr>
        <w:t>DOH——</w:t>
      </w:r>
      <w:r>
        <w:rPr>
          <w:rFonts w:hint="eastAsia"/>
          <w:sz w:val="18"/>
          <w:szCs w:val="24"/>
        </w:rPr>
        <w:t>卫生部</w:t>
      </w:r>
    </w:p>
    <w:p w:rsidR="00957964" w:rsidRDefault="00957964">
      <w:pPr>
        <w:spacing w:after="80" w:line="280" w:lineRule="exact"/>
        <w:rPr>
          <w:rFonts w:hint="eastAsia"/>
          <w:sz w:val="18"/>
          <w:szCs w:val="24"/>
        </w:rPr>
      </w:pPr>
      <w:r>
        <w:rPr>
          <w:sz w:val="18"/>
          <w:szCs w:val="24"/>
        </w:rPr>
        <w:t>DOJ——</w:t>
      </w:r>
      <w:r>
        <w:rPr>
          <w:rFonts w:hint="eastAsia"/>
          <w:sz w:val="18"/>
          <w:szCs w:val="24"/>
        </w:rPr>
        <w:t>司法部</w:t>
      </w:r>
    </w:p>
    <w:p w:rsidR="00957964" w:rsidRDefault="00957964">
      <w:pPr>
        <w:spacing w:after="80" w:line="280" w:lineRule="exact"/>
        <w:rPr>
          <w:rFonts w:hint="eastAsia"/>
          <w:sz w:val="18"/>
          <w:szCs w:val="24"/>
        </w:rPr>
      </w:pPr>
      <w:r>
        <w:rPr>
          <w:sz w:val="18"/>
          <w:szCs w:val="24"/>
        </w:rPr>
        <w:t>DOLE——</w:t>
      </w:r>
      <w:r>
        <w:rPr>
          <w:rFonts w:hint="eastAsia"/>
          <w:sz w:val="18"/>
          <w:szCs w:val="24"/>
        </w:rPr>
        <w:t>劳动与就业部</w:t>
      </w:r>
    </w:p>
    <w:p w:rsidR="00957964" w:rsidRDefault="00957964">
      <w:pPr>
        <w:pStyle w:val="BodyText2"/>
        <w:spacing w:after="80" w:line="280" w:lineRule="exact"/>
        <w:jc w:val="both"/>
        <w:rPr>
          <w:rFonts w:eastAsia="SimSun" w:hint="eastAsia"/>
          <w:sz w:val="18"/>
          <w:szCs w:val="24"/>
        </w:rPr>
      </w:pPr>
      <w:r>
        <w:rPr>
          <w:rFonts w:eastAsia="SimSun"/>
          <w:sz w:val="18"/>
          <w:szCs w:val="24"/>
        </w:rPr>
        <w:t>DOST——</w:t>
      </w:r>
      <w:r>
        <w:rPr>
          <w:rFonts w:eastAsia="SimSun" w:hint="eastAsia"/>
          <w:sz w:val="18"/>
          <w:szCs w:val="24"/>
        </w:rPr>
        <w:t>科技部</w:t>
      </w:r>
    </w:p>
    <w:p w:rsidR="00957964" w:rsidRDefault="00957964">
      <w:pPr>
        <w:pStyle w:val="BodyText2"/>
        <w:spacing w:after="80" w:line="280" w:lineRule="exact"/>
        <w:jc w:val="both"/>
        <w:rPr>
          <w:rFonts w:eastAsia="SimSun" w:hint="eastAsia"/>
          <w:sz w:val="18"/>
          <w:szCs w:val="24"/>
        </w:rPr>
      </w:pPr>
      <w:r>
        <w:rPr>
          <w:rFonts w:eastAsia="SimSun"/>
          <w:sz w:val="18"/>
          <w:szCs w:val="24"/>
        </w:rPr>
        <w:t>DOT——</w:t>
      </w:r>
      <w:r>
        <w:rPr>
          <w:rFonts w:eastAsia="SimSun" w:hint="eastAsia"/>
          <w:sz w:val="18"/>
          <w:szCs w:val="24"/>
        </w:rPr>
        <w:t>旅游部</w:t>
      </w:r>
    </w:p>
    <w:p w:rsidR="00957964" w:rsidRDefault="00957964">
      <w:pPr>
        <w:pStyle w:val="BodyTextIndent"/>
        <w:spacing w:after="80" w:line="280" w:lineRule="exact"/>
        <w:ind w:firstLine="0"/>
        <w:rPr>
          <w:rFonts w:hint="eastAsia"/>
          <w:sz w:val="18"/>
          <w:szCs w:val="24"/>
        </w:rPr>
      </w:pPr>
      <w:r>
        <w:rPr>
          <w:sz w:val="18"/>
          <w:szCs w:val="24"/>
        </w:rPr>
        <w:t>DOTC——</w:t>
      </w:r>
      <w:r>
        <w:rPr>
          <w:rFonts w:hint="eastAsia"/>
          <w:sz w:val="18"/>
          <w:szCs w:val="24"/>
        </w:rPr>
        <w:t>运输与通讯部</w:t>
      </w:r>
    </w:p>
    <w:p w:rsidR="00957964" w:rsidRDefault="00957964">
      <w:pPr>
        <w:pStyle w:val="BodyTextIndent"/>
        <w:spacing w:after="80" w:line="280" w:lineRule="exact"/>
        <w:ind w:firstLine="0"/>
        <w:rPr>
          <w:rFonts w:hint="eastAsia"/>
          <w:sz w:val="18"/>
          <w:szCs w:val="24"/>
        </w:rPr>
      </w:pPr>
      <w:r>
        <w:rPr>
          <w:sz w:val="18"/>
          <w:szCs w:val="24"/>
        </w:rPr>
        <w:t>DPWH——</w:t>
      </w:r>
      <w:r>
        <w:rPr>
          <w:rFonts w:hint="eastAsia"/>
          <w:sz w:val="18"/>
          <w:szCs w:val="24"/>
        </w:rPr>
        <w:t>公共工程和公路部</w:t>
      </w:r>
    </w:p>
    <w:p w:rsidR="00957964" w:rsidRDefault="00957964">
      <w:pPr>
        <w:pStyle w:val="BodyTextIndent"/>
        <w:spacing w:after="80" w:line="280" w:lineRule="exact"/>
        <w:ind w:firstLine="0"/>
        <w:rPr>
          <w:rFonts w:hint="eastAsia"/>
          <w:sz w:val="18"/>
          <w:szCs w:val="24"/>
        </w:rPr>
      </w:pPr>
      <w:r>
        <w:rPr>
          <w:sz w:val="18"/>
          <w:szCs w:val="24"/>
        </w:rPr>
        <w:t>DSWD——</w:t>
      </w:r>
      <w:r>
        <w:rPr>
          <w:rFonts w:hint="eastAsia"/>
          <w:sz w:val="18"/>
          <w:szCs w:val="24"/>
        </w:rPr>
        <w:t>社会福利与发展部</w:t>
      </w:r>
    </w:p>
    <w:p w:rsidR="00957964" w:rsidRDefault="00957964">
      <w:pPr>
        <w:spacing w:after="80" w:line="280" w:lineRule="exact"/>
        <w:rPr>
          <w:rFonts w:hint="eastAsia"/>
          <w:sz w:val="18"/>
          <w:szCs w:val="24"/>
        </w:rPr>
      </w:pPr>
      <w:r>
        <w:rPr>
          <w:sz w:val="18"/>
          <w:szCs w:val="24"/>
        </w:rPr>
        <w:t>DTI——</w:t>
      </w:r>
      <w:r>
        <w:rPr>
          <w:rFonts w:hint="eastAsia"/>
          <w:sz w:val="18"/>
          <w:szCs w:val="24"/>
        </w:rPr>
        <w:t>贸易与工业部</w:t>
      </w:r>
    </w:p>
    <w:p w:rsidR="00957964" w:rsidRDefault="00957964">
      <w:pPr>
        <w:pStyle w:val="BodyText"/>
        <w:spacing w:after="80" w:line="280" w:lineRule="exact"/>
        <w:rPr>
          <w:rFonts w:ascii="Times New Roman" w:hint="eastAsia"/>
          <w:sz w:val="18"/>
          <w:szCs w:val="24"/>
        </w:rPr>
      </w:pPr>
      <w:r>
        <w:rPr>
          <w:rFonts w:ascii="Times New Roman"/>
          <w:sz w:val="18"/>
          <w:szCs w:val="24"/>
        </w:rPr>
        <w:t>DTTBP——</w:t>
      </w:r>
      <w:r>
        <w:rPr>
          <w:rFonts w:ascii="Times New Roman" w:hint="eastAsia"/>
          <w:sz w:val="18"/>
          <w:szCs w:val="24"/>
        </w:rPr>
        <w:t>医生前往地方行政区方案</w:t>
      </w:r>
    </w:p>
    <w:p w:rsidR="00957964" w:rsidRDefault="00957964">
      <w:pPr>
        <w:pStyle w:val="BodyTextIndent"/>
        <w:spacing w:after="80" w:line="280" w:lineRule="exact"/>
        <w:ind w:firstLine="0"/>
        <w:rPr>
          <w:rFonts w:hint="eastAsia"/>
          <w:sz w:val="18"/>
          <w:szCs w:val="24"/>
        </w:rPr>
      </w:pPr>
      <w:r>
        <w:rPr>
          <w:sz w:val="18"/>
          <w:szCs w:val="24"/>
        </w:rPr>
        <w:t>ECCD——</w:t>
      </w:r>
      <w:r>
        <w:rPr>
          <w:rFonts w:hint="eastAsia"/>
          <w:sz w:val="18"/>
          <w:szCs w:val="24"/>
        </w:rPr>
        <w:t>幼儿保育和发展</w:t>
      </w:r>
    </w:p>
    <w:p w:rsidR="00957964" w:rsidRDefault="00957964">
      <w:pPr>
        <w:pStyle w:val="BodyTextIndent"/>
        <w:spacing w:after="80" w:line="280" w:lineRule="exact"/>
        <w:ind w:firstLine="0"/>
        <w:rPr>
          <w:rFonts w:hint="eastAsia"/>
          <w:sz w:val="18"/>
          <w:szCs w:val="24"/>
        </w:rPr>
      </w:pPr>
      <w:r>
        <w:rPr>
          <w:sz w:val="18"/>
          <w:szCs w:val="24"/>
        </w:rPr>
        <w:t>EHP——</w:t>
      </w:r>
      <w:r>
        <w:rPr>
          <w:rFonts w:hint="eastAsia"/>
          <w:sz w:val="18"/>
          <w:szCs w:val="24"/>
        </w:rPr>
        <w:t>早期收获计划</w:t>
      </w:r>
    </w:p>
    <w:p w:rsidR="00957964" w:rsidRDefault="00957964">
      <w:pPr>
        <w:pStyle w:val="Title"/>
        <w:numPr>
          <w:ilvl w:val="0"/>
          <w:numId w:val="0"/>
        </w:numPr>
        <w:spacing w:after="80" w:line="280" w:lineRule="exact"/>
        <w:jc w:val="both"/>
        <w:rPr>
          <w:rFonts w:eastAsia="SimSun" w:hint="eastAsia"/>
          <w:b w:val="0"/>
          <w:spacing w:val="-3"/>
          <w:sz w:val="18"/>
          <w:szCs w:val="24"/>
        </w:rPr>
      </w:pPr>
      <w:r>
        <w:rPr>
          <w:rFonts w:eastAsia="SimSun"/>
          <w:b w:val="0"/>
          <w:spacing w:val="-3"/>
          <w:sz w:val="18"/>
          <w:szCs w:val="24"/>
        </w:rPr>
        <w:t>EO——</w:t>
      </w:r>
      <w:r>
        <w:rPr>
          <w:rFonts w:eastAsia="SimSun" w:hint="eastAsia"/>
          <w:b w:val="0"/>
          <w:spacing w:val="-3"/>
          <w:sz w:val="18"/>
          <w:szCs w:val="24"/>
        </w:rPr>
        <w:t>总统令</w:t>
      </w:r>
    </w:p>
    <w:p w:rsidR="00957964" w:rsidRDefault="00957964">
      <w:pPr>
        <w:pStyle w:val="BodyText2"/>
        <w:spacing w:after="80" w:line="280" w:lineRule="exact"/>
        <w:jc w:val="both"/>
        <w:rPr>
          <w:rFonts w:eastAsia="SimSun" w:hint="eastAsia"/>
          <w:sz w:val="18"/>
          <w:szCs w:val="24"/>
        </w:rPr>
      </w:pPr>
      <w:r>
        <w:rPr>
          <w:rFonts w:eastAsia="SimSun"/>
          <w:sz w:val="18"/>
          <w:szCs w:val="24"/>
        </w:rPr>
        <w:t>ETEEAP——</w:t>
      </w:r>
      <w:r>
        <w:rPr>
          <w:rFonts w:eastAsia="SimSun" w:hint="eastAsia"/>
          <w:sz w:val="18"/>
          <w:szCs w:val="24"/>
        </w:rPr>
        <w:t>扩大的高等教育同等学历及其认证方案</w:t>
      </w:r>
    </w:p>
    <w:p w:rsidR="00957964" w:rsidRDefault="00957964">
      <w:pPr>
        <w:pStyle w:val="BodyText"/>
        <w:spacing w:after="80" w:line="280" w:lineRule="exact"/>
        <w:rPr>
          <w:rFonts w:ascii="Times New Roman" w:hint="eastAsia"/>
          <w:sz w:val="18"/>
          <w:szCs w:val="24"/>
        </w:rPr>
      </w:pPr>
      <w:r>
        <w:rPr>
          <w:rFonts w:ascii="Times New Roman"/>
          <w:sz w:val="18"/>
          <w:szCs w:val="24"/>
        </w:rPr>
        <w:t>FIC——</w:t>
      </w:r>
      <w:r>
        <w:rPr>
          <w:rFonts w:ascii="Times New Roman" w:hint="eastAsia"/>
          <w:sz w:val="18"/>
          <w:szCs w:val="24"/>
        </w:rPr>
        <w:t>全程免疫儿童</w:t>
      </w:r>
    </w:p>
    <w:p w:rsidR="00957964" w:rsidRDefault="00957964">
      <w:pPr>
        <w:pStyle w:val="BodyText2"/>
        <w:spacing w:after="80" w:line="280" w:lineRule="exact"/>
        <w:jc w:val="both"/>
        <w:rPr>
          <w:rFonts w:eastAsia="SimSun"/>
          <w:sz w:val="18"/>
          <w:szCs w:val="24"/>
        </w:rPr>
      </w:pPr>
      <w:r>
        <w:rPr>
          <w:rFonts w:eastAsia="SimSun"/>
          <w:sz w:val="18"/>
          <w:szCs w:val="24"/>
        </w:rPr>
        <w:t>FLEMMS——</w:t>
      </w:r>
      <w:r>
        <w:rPr>
          <w:rFonts w:eastAsia="SimSun" w:hint="eastAsia"/>
          <w:sz w:val="18"/>
          <w:szCs w:val="24"/>
        </w:rPr>
        <w:t>功能性扫盲教育与大众传媒调查</w:t>
      </w:r>
    </w:p>
    <w:p w:rsidR="00957964" w:rsidRDefault="00957964">
      <w:pPr>
        <w:spacing w:after="80" w:line="280" w:lineRule="exact"/>
        <w:rPr>
          <w:rFonts w:hint="eastAsia"/>
          <w:sz w:val="18"/>
          <w:szCs w:val="24"/>
        </w:rPr>
      </w:pPr>
      <w:r>
        <w:rPr>
          <w:sz w:val="18"/>
          <w:szCs w:val="24"/>
        </w:rPr>
        <w:t>FNRI-DOST——</w:t>
      </w:r>
      <w:r>
        <w:rPr>
          <w:rFonts w:hint="eastAsia"/>
          <w:sz w:val="18"/>
          <w:szCs w:val="24"/>
        </w:rPr>
        <w:t>科技部食品与营养研究所</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hint="eastAsia"/>
          <w:b w:val="0"/>
          <w:sz w:val="18"/>
          <w:szCs w:val="24"/>
        </w:rPr>
        <w:t>GAD</w:t>
      </w:r>
      <w:r>
        <w:rPr>
          <w:rFonts w:eastAsia="SimSun"/>
          <w:b w:val="0"/>
          <w:sz w:val="18"/>
          <w:szCs w:val="24"/>
        </w:rPr>
        <w:t>——</w:t>
      </w:r>
      <w:r>
        <w:rPr>
          <w:rFonts w:eastAsia="SimSun" w:hint="eastAsia"/>
          <w:b w:val="0"/>
          <w:sz w:val="18"/>
          <w:szCs w:val="24"/>
        </w:rPr>
        <w:t>菲律宾妇女发展计划</w:t>
      </w:r>
    </w:p>
    <w:p w:rsidR="00957964" w:rsidRDefault="00957964">
      <w:pPr>
        <w:spacing w:after="80" w:line="280" w:lineRule="exact"/>
        <w:rPr>
          <w:rFonts w:hint="eastAsia"/>
          <w:sz w:val="18"/>
          <w:szCs w:val="24"/>
        </w:rPr>
      </w:pPr>
      <w:r>
        <w:rPr>
          <w:sz w:val="18"/>
          <w:szCs w:val="24"/>
        </w:rPr>
        <w:t>GDP——</w:t>
      </w:r>
      <w:r>
        <w:rPr>
          <w:rFonts w:hint="eastAsia"/>
          <w:sz w:val="18"/>
          <w:szCs w:val="24"/>
        </w:rPr>
        <w:t>国内生产总值</w:t>
      </w:r>
    </w:p>
    <w:p w:rsidR="00957964" w:rsidRDefault="00957964">
      <w:pPr>
        <w:spacing w:after="80" w:line="280" w:lineRule="exact"/>
        <w:rPr>
          <w:rFonts w:hint="eastAsia"/>
          <w:sz w:val="18"/>
          <w:szCs w:val="24"/>
        </w:rPr>
      </w:pPr>
      <w:r>
        <w:rPr>
          <w:sz w:val="18"/>
          <w:szCs w:val="24"/>
        </w:rPr>
        <w:t>GNP——</w:t>
      </w:r>
      <w:r>
        <w:rPr>
          <w:rFonts w:hint="eastAsia"/>
          <w:sz w:val="18"/>
          <w:szCs w:val="24"/>
        </w:rPr>
        <w:t>国民生产总值</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GSIS——</w:t>
      </w:r>
      <w:r>
        <w:rPr>
          <w:rFonts w:eastAsia="SimSun" w:hint="eastAsia"/>
          <w:b w:val="0"/>
          <w:sz w:val="18"/>
          <w:szCs w:val="24"/>
        </w:rPr>
        <w:t>政府服务保险系统（公职保险系统）</w:t>
      </w:r>
    </w:p>
    <w:p w:rsidR="00957964" w:rsidRDefault="00957964">
      <w:pPr>
        <w:pStyle w:val="BodyText2"/>
        <w:spacing w:after="80" w:line="280" w:lineRule="exact"/>
        <w:jc w:val="both"/>
        <w:rPr>
          <w:rFonts w:eastAsia="SimSun" w:hint="eastAsia"/>
          <w:sz w:val="18"/>
          <w:szCs w:val="24"/>
        </w:rPr>
      </w:pPr>
      <w:r>
        <w:rPr>
          <w:rFonts w:eastAsia="SimSun"/>
          <w:sz w:val="18"/>
          <w:szCs w:val="24"/>
        </w:rPr>
        <w:t>GTI——</w:t>
      </w:r>
      <w:r>
        <w:rPr>
          <w:rFonts w:eastAsia="SimSun" w:hint="eastAsia"/>
          <w:sz w:val="18"/>
          <w:szCs w:val="24"/>
        </w:rPr>
        <w:t>集团全球技术指数</w:t>
      </w:r>
    </w:p>
    <w:p w:rsidR="00957964" w:rsidRDefault="00957964">
      <w:pPr>
        <w:spacing w:after="80" w:line="280" w:lineRule="exact"/>
        <w:rPr>
          <w:rFonts w:hint="eastAsia"/>
          <w:sz w:val="18"/>
          <w:szCs w:val="24"/>
        </w:rPr>
      </w:pPr>
      <w:r>
        <w:rPr>
          <w:sz w:val="18"/>
          <w:szCs w:val="24"/>
        </w:rPr>
        <w:t>HDI——</w:t>
      </w:r>
      <w:r>
        <w:rPr>
          <w:rFonts w:hint="eastAsia"/>
          <w:sz w:val="18"/>
          <w:szCs w:val="24"/>
        </w:rPr>
        <w:t>人类发展指数</w:t>
      </w:r>
    </w:p>
    <w:p w:rsidR="00957964" w:rsidRDefault="00957964">
      <w:pPr>
        <w:spacing w:after="80" w:line="280" w:lineRule="exact"/>
        <w:rPr>
          <w:rFonts w:hint="eastAsia"/>
          <w:sz w:val="18"/>
          <w:szCs w:val="24"/>
        </w:rPr>
      </w:pPr>
      <w:r>
        <w:rPr>
          <w:sz w:val="18"/>
          <w:szCs w:val="24"/>
        </w:rPr>
        <w:t>HDMF——</w:t>
      </w:r>
      <w:r>
        <w:rPr>
          <w:rFonts w:hint="eastAsia"/>
          <w:sz w:val="18"/>
          <w:szCs w:val="24"/>
        </w:rPr>
        <w:t>住房开发互助基金</w:t>
      </w:r>
    </w:p>
    <w:p w:rsidR="00957964" w:rsidRDefault="00957964">
      <w:pPr>
        <w:spacing w:after="80" w:line="280" w:lineRule="exact"/>
        <w:rPr>
          <w:rFonts w:hint="eastAsia"/>
          <w:sz w:val="18"/>
          <w:szCs w:val="24"/>
        </w:rPr>
      </w:pPr>
      <w:r>
        <w:rPr>
          <w:sz w:val="18"/>
          <w:szCs w:val="24"/>
        </w:rPr>
        <w:t>HGC——</w:t>
      </w:r>
      <w:r>
        <w:rPr>
          <w:rFonts w:hint="eastAsia"/>
          <w:sz w:val="18"/>
          <w:szCs w:val="24"/>
        </w:rPr>
        <w:t>住房担保公司</w:t>
      </w:r>
    </w:p>
    <w:p w:rsidR="00957964" w:rsidRDefault="00957964">
      <w:pPr>
        <w:spacing w:after="80" w:line="280" w:lineRule="exact"/>
        <w:rPr>
          <w:rFonts w:hint="eastAsia"/>
          <w:sz w:val="18"/>
          <w:szCs w:val="24"/>
        </w:rPr>
      </w:pPr>
      <w:r>
        <w:rPr>
          <w:sz w:val="18"/>
          <w:szCs w:val="24"/>
        </w:rPr>
        <w:t>HIV/AIDS——</w:t>
      </w:r>
      <w:r>
        <w:rPr>
          <w:rFonts w:hint="eastAsia"/>
          <w:sz w:val="18"/>
          <w:szCs w:val="24"/>
        </w:rPr>
        <w:t>艾滋病毒</w:t>
      </w:r>
      <w:r>
        <w:rPr>
          <w:rFonts w:hint="eastAsia"/>
          <w:sz w:val="18"/>
          <w:szCs w:val="24"/>
        </w:rPr>
        <w:t>/</w:t>
      </w:r>
      <w:r>
        <w:rPr>
          <w:rFonts w:hint="eastAsia"/>
          <w:sz w:val="18"/>
          <w:szCs w:val="24"/>
        </w:rPr>
        <w:t>艾滋病</w:t>
      </w:r>
    </w:p>
    <w:p w:rsidR="00957964" w:rsidRDefault="00957964">
      <w:pPr>
        <w:spacing w:after="80" w:line="280" w:lineRule="exact"/>
        <w:rPr>
          <w:sz w:val="18"/>
          <w:szCs w:val="24"/>
        </w:rPr>
      </w:pPr>
      <w:r>
        <w:rPr>
          <w:sz w:val="18"/>
          <w:szCs w:val="24"/>
        </w:rPr>
        <w:t>HLURB——</w:t>
      </w:r>
      <w:r>
        <w:rPr>
          <w:rFonts w:hint="eastAsia"/>
          <w:sz w:val="18"/>
          <w:szCs w:val="24"/>
        </w:rPr>
        <w:t>住房及土地利用监管委员会</w:t>
      </w:r>
    </w:p>
    <w:p w:rsidR="00957964" w:rsidRDefault="00957964">
      <w:pPr>
        <w:pStyle w:val="BodyText"/>
        <w:spacing w:after="80" w:line="280" w:lineRule="exact"/>
        <w:rPr>
          <w:rFonts w:ascii="Times New Roman" w:hint="eastAsia"/>
          <w:sz w:val="18"/>
          <w:szCs w:val="24"/>
        </w:rPr>
      </w:pPr>
      <w:r>
        <w:rPr>
          <w:rFonts w:ascii="Times New Roman"/>
          <w:sz w:val="18"/>
          <w:szCs w:val="24"/>
        </w:rPr>
        <w:t>HSRA——</w:t>
      </w:r>
      <w:r>
        <w:rPr>
          <w:rFonts w:ascii="Times New Roman" w:hint="eastAsia"/>
          <w:sz w:val="18"/>
          <w:szCs w:val="24"/>
        </w:rPr>
        <w:t>卫生部门改革议程</w:t>
      </w:r>
    </w:p>
    <w:p w:rsidR="00957964" w:rsidRDefault="00957964">
      <w:pPr>
        <w:spacing w:after="80" w:line="280" w:lineRule="exact"/>
        <w:rPr>
          <w:rFonts w:hint="eastAsia"/>
          <w:sz w:val="18"/>
          <w:szCs w:val="24"/>
        </w:rPr>
      </w:pPr>
      <w:r>
        <w:rPr>
          <w:sz w:val="18"/>
          <w:szCs w:val="24"/>
        </w:rPr>
        <w:t>HUCs——</w:t>
      </w:r>
      <w:r>
        <w:rPr>
          <w:rFonts w:hint="eastAsia"/>
          <w:sz w:val="18"/>
          <w:szCs w:val="24"/>
        </w:rPr>
        <w:t>高度都市化城市</w:t>
      </w:r>
    </w:p>
    <w:p w:rsidR="00957964" w:rsidRDefault="00957964">
      <w:pPr>
        <w:spacing w:after="80" w:line="280" w:lineRule="exact"/>
        <w:rPr>
          <w:rFonts w:hint="eastAsia"/>
          <w:sz w:val="18"/>
          <w:szCs w:val="24"/>
        </w:rPr>
      </w:pPr>
      <w:r>
        <w:rPr>
          <w:sz w:val="18"/>
          <w:szCs w:val="24"/>
        </w:rPr>
        <w:t>HUDCC——</w:t>
      </w:r>
      <w:r>
        <w:rPr>
          <w:rFonts w:hint="eastAsia"/>
          <w:sz w:val="18"/>
          <w:szCs w:val="24"/>
        </w:rPr>
        <w:t>住房与城市发展协调理事会</w:t>
      </w:r>
    </w:p>
    <w:p w:rsidR="00957964" w:rsidRDefault="00957964">
      <w:pPr>
        <w:pStyle w:val="BodyText2"/>
        <w:spacing w:after="80" w:line="280" w:lineRule="exact"/>
        <w:jc w:val="both"/>
        <w:rPr>
          <w:rFonts w:eastAsia="SimSun" w:hint="eastAsia"/>
          <w:sz w:val="18"/>
          <w:szCs w:val="24"/>
        </w:rPr>
      </w:pPr>
      <w:r>
        <w:rPr>
          <w:rFonts w:eastAsia="SimSun"/>
          <w:sz w:val="18"/>
          <w:szCs w:val="24"/>
        </w:rPr>
        <w:t>ICAM——</w:t>
      </w:r>
      <w:r>
        <w:rPr>
          <w:rFonts w:eastAsia="SimSun" w:hint="eastAsia"/>
          <w:sz w:val="18"/>
          <w:szCs w:val="24"/>
        </w:rPr>
        <w:t>文化与艺术管理研究所</w:t>
      </w:r>
    </w:p>
    <w:p w:rsidR="00957964" w:rsidRDefault="00957964">
      <w:pPr>
        <w:pStyle w:val="BodyText2"/>
        <w:spacing w:after="80" w:line="280" w:lineRule="exact"/>
        <w:jc w:val="both"/>
        <w:rPr>
          <w:rFonts w:eastAsia="SimSun" w:hint="eastAsia"/>
          <w:sz w:val="18"/>
          <w:szCs w:val="24"/>
        </w:rPr>
      </w:pPr>
      <w:r>
        <w:rPr>
          <w:rFonts w:eastAsia="SimSun"/>
          <w:sz w:val="18"/>
          <w:szCs w:val="24"/>
        </w:rPr>
        <w:t>ICC——</w:t>
      </w:r>
      <w:r>
        <w:rPr>
          <w:rFonts w:eastAsia="SimSun" w:hint="eastAsia"/>
          <w:sz w:val="18"/>
          <w:szCs w:val="24"/>
        </w:rPr>
        <w:t>本土文化居民</w:t>
      </w:r>
    </w:p>
    <w:p w:rsidR="00957964" w:rsidRDefault="00957964">
      <w:pPr>
        <w:spacing w:after="80" w:line="280" w:lineRule="exact"/>
        <w:rPr>
          <w:rFonts w:hint="eastAsia"/>
          <w:sz w:val="18"/>
          <w:szCs w:val="24"/>
        </w:rPr>
      </w:pPr>
      <w:r>
        <w:rPr>
          <w:sz w:val="18"/>
          <w:szCs w:val="24"/>
        </w:rPr>
        <w:t>ICCPR——</w:t>
      </w:r>
      <w:r>
        <w:rPr>
          <w:rFonts w:hint="eastAsia"/>
          <w:sz w:val="18"/>
          <w:szCs w:val="24"/>
        </w:rPr>
        <w:t>《公民权利和政治权利国际公约》</w:t>
      </w:r>
    </w:p>
    <w:p w:rsidR="00957964" w:rsidRDefault="00957964">
      <w:pPr>
        <w:pStyle w:val="BodyText"/>
        <w:spacing w:after="80" w:line="280" w:lineRule="exact"/>
        <w:rPr>
          <w:rFonts w:ascii="Times New Roman" w:hint="eastAsia"/>
          <w:sz w:val="18"/>
          <w:szCs w:val="24"/>
        </w:rPr>
      </w:pPr>
      <w:r>
        <w:rPr>
          <w:rFonts w:ascii="Times New Roman"/>
          <w:sz w:val="18"/>
          <w:szCs w:val="24"/>
        </w:rPr>
        <w:t>ICESCR——</w:t>
      </w:r>
      <w:r>
        <w:rPr>
          <w:rFonts w:ascii="Times New Roman" w:hint="eastAsia"/>
          <w:sz w:val="18"/>
          <w:szCs w:val="24"/>
        </w:rPr>
        <w:t>《经济、社会、文化权利国际公约》</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ILC——</w:t>
      </w:r>
      <w:r>
        <w:rPr>
          <w:rFonts w:eastAsia="SimSun" w:hint="eastAsia"/>
          <w:b w:val="0"/>
          <w:sz w:val="18"/>
          <w:szCs w:val="24"/>
        </w:rPr>
        <w:t>《国际劳工组织公约》</w:t>
      </w:r>
    </w:p>
    <w:p w:rsidR="00957964" w:rsidRDefault="00957964">
      <w:pPr>
        <w:spacing w:after="80" w:line="280" w:lineRule="exact"/>
        <w:rPr>
          <w:rFonts w:hint="eastAsia"/>
          <w:sz w:val="18"/>
          <w:szCs w:val="24"/>
        </w:rPr>
      </w:pPr>
      <w:r>
        <w:rPr>
          <w:sz w:val="18"/>
          <w:szCs w:val="24"/>
        </w:rPr>
        <w:t>IMR——</w:t>
      </w:r>
      <w:r>
        <w:rPr>
          <w:rFonts w:hint="eastAsia"/>
          <w:sz w:val="18"/>
          <w:szCs w:val="24"/>
        </w:rPr>
        <w:t>婴儿死亡率</w:t>
      </w:r>
    </w:p>
    <w:p w:rsidR="00957964" w:rsidRDefault="00957964">
      <w:pPr>
        <w:pStyle w:val="BodyText"/>
        <w:spacing w:after="80" w:line="280" w:lineRule="exact"/>
        <w:rPr>
          <w:rFonts w:ascii="Times New Roman" w:hint="eastAsia"/>
          <w:sz w:val="18"/>
          <w:szCs w:val="24"/>
        </w:rPr>
      </w:pPr>
      <w:r>
        <w:rPr>
          <w:rFonts w:ascii="Times New Roman"/>
          <w:sz w:val="18"/>
          <w:szCs w:val="24"/>
        </w:rPr>
        <w:t>IRA——</w:t>
      </w:r>
      <w:r>
        <w:rPr>
          <w:rFonts w:ascii="Times New Roman" w:hint="eastAsia"/>
          <w:sz w:val="18"/>
          <w:szCs w:val="24"/>
        </w:rPr>
        <w:t>国内税收分配</w:t>
      </w:r>
    </w:p>
    <w:p w:rsidR="00957964" w:rsidRDefault="00957964">
      <w:pPr>
        <w:pStyle w:val="BodyText"/>
        <w:spacing w:after="80" w:line="280" w:lineRule="exact"/>
        <w:rPr>
          <w:rFonts w:ascii="Times New Roman" w:hint="eastAsia"/>
          <w:sz w:val="18"/>
          <w:szCs w:val="24"/>
        </w:rPr>
      </w:pPr>
      <w:r>
        <w:rPr>
          <w:rFonts w:ascii="Times New Roman"/>
          <w:sz w:val="18"/>
          <w:szCs w:val="24"/>
        </w:rPr>
        <w:t>LBH——</w:t>
      </w:r>
      <w:r>
        <w:rPr>
          <w:rFonts w:ascii="Times New Roman" w:hint="eastAsia"/>
          <w:sz w:val="18"/>
          <w:szCs w:val="24"/>
        </w:rPr>
        <w:t>地方卫生委员会</w:t>
      </w:r>
    </w:p>
    <w:p w:rsidR="00957964" w:rsidRDefault="00957964">
      <w:pPr>
        <w:pStyle w:val="BodyTextIndent"/>
        <w:spacing w:after="80" w:line="280" w:lineRule="exact"/>
        <w:ind w:firstLine="0"/>
        <w:rPr>
          <w:rFonts w:hint="eastAsia"/>
          <w:sz w:val="18"/>
          <w:szCs w:val="24"/>
        </w:rPr>
      </w:pPr>
      <w:r>
        <w:rPr>
          <w:sz w:val="18"/>
          <w:szCs w:val="24"/>
        </w:rPr>
        <w:t>LBP——</w:t>
      </w:r>
      <w:r>
        <w:rPr>
          <w:rFonts w:hint="eastAsia"/>
          <w:sz w:val="18"/>
          <w:szCs w:val="24"/>
        </w:rPr>
        <w:t>菲律宾土地银行</w:t>
      </w:r>
    </w:p>
    <w:p w:rsidR="00957964" w:rsidRDefault="00957964">
      <w:pPr>
        <w:spacing w:after="80" w:line="280" w:lineRule="exact"/>
        <w:rPr>
          <w:rFonts w:hint="eastAsia"/>
          <w:sz w:val="18"/>
          <w:szCs w:val="24"/>
        </w:rPr>
      </w:pPr>
      <w:r>
        <w:rPr>
          <w:sz w:val="18"/>
          <w:szCs w:val="24"/>
        </w:rPr>
        <w:t>LGU——</w:t>
      </w:r>
      <w:r>
        <w:rPr>
          <w:rFonts w:hint="eastAsia"/>
          <w:sz w:val="18"/>
          <w:szCs w:val="24"/>
        </w:rPr>
        <w:t>地方政府部门</w:t>
      </w:r>
    </w:p>
    <w:p w:rsidR="00957964" w:rsidRDefault="00957964">
      <w:pPr>
        <w:pStyle w:val="BodyText2"/>
        <w:spacing w:after="80" w:line="280" w:lineRule="exact"/>
        <w:jc w:val="both"/>
        <w:rPr>
          <w:rFonts w:eastAsia="SimSun" w:hint="eastAsia"/>
          <w:sz w:val="18"/>
          <w:szCs w:val="24"/>
        </w:rPr>
      </w:pPr>
      <w:r>
        <w:rPr>
          <w:rFonts w:eastAsia="SimSun"/>
          <w:sz w:val="18"/>
          <w:szCs w:val="24"/>
        </w:rPr>
        <w:t>LLDA——</w:t>
      </w:r>
      <w:r>
        <w:rPr>
          <w:rFonts w:eastAsia="SimSun"/>
          <w:sz w:val="18"/>
        </w:rPr>
        <w:t>拉故那</w:t>
      </w:r>
      <w:r>
        <w:rPr>
          <w:rFonts w:eastAsia="SimSun" w:hint="eastAsia"/>
          <w:sz w:val="18"/>
        </w:rPr>
        <w:t>湖</w:t>
      </w:r>
      <w:r>
        <w:rPr>
          <w:rFonts w:eastAsia="SimSun" w:hint="eastAsia"/>
          <w:sz w:val="18"/>
          <w:szCs w:val="24"/>
        </w:rPr>
        <w:t>发展管理局</w:t>
      </w:r>
    </w:p>
    <w:p w:rsidR="00957964" w:rsidRDefault="00957964">
      <w:pPr>
        <w:spacing w:after="80" w:line="280" w:lineRule="exact"/>
        <w:outlineLvl w:val="0"/>
        <w:rPr>
          <w:rFonts w:hint="eastAsia"/>
          <w:sz w:val="18"/>
          <w:szCs w:val="24"/>
        </w:rPr>
      </w:pPr>
      <w:r>
        <w:rPr>
          <w:sz w:val="18"/>
          <w:szCs w:val="24"/>
        </w:rPr>
        <w:t>LTHEDP——</w:t>
      </w:r>
      <w:r>
        <w:rPr>
          <w:rFonts w:hint="eastAsia"/>
          <w:sz w:val="18"/>
          <w:szCs w:val="24"/>
        </w:rPr>
        <w:t>长期高等教育发展计划</w:t>
      </w:r>
    </w:p>
    <w:p w:rsidR="00957964" w:rsidRDefault="00957964">
      <w:pPr>
        <w:pStyle w:val="BodyTextIndent"/>
        <w:spacing w:after="80" w:line="280" w:lineRule="exact"/>
        <w:ind w:firstLine="0"/>
        <w:rPr>
          <w:rFonts w:hint="eastAsia"/>
          <w:sz w:val="18"/>
          <w:szCs w:val="24"/>
        </w:rPr>
      </w:pPr>
      <w:r>
        <w:rPr>
          <w:sz w:val="18"/>
          <w:szCs w:val="24"/>
        </w:rPr>
        <w:t>LTI——</w:t>
      </w:r>
      <w:r>
        <w:rPr>
          <w:rFonts w:hint="eastAsia"/>
          <w:sz w:val="18"/>
          <w:szCs w:val="24"/>
        </w:rPr>
        <w:t>土地制度改革</w:t>
      </w:r>
    </w:p>
    <w:p w:rsidR="00957964" w:rsidRDefault="00957964">
      <w:pPr>
        <w:pStyle w:val="BodyText2"/>
        <w:spacing w:after="80" w:line="280" w:lineRule="exact"/>
        <w:jc w:val="both"/>
        <w:rPr>
          <w:rFonts w:eastAsia="SimSun" w:hint="eastAsia"/>
          <w:sz w:val="18"/>
          <w:szCs w:val="24"/>
        </w:rPr>
      </w:pPr>
      <w:r>
        <w:rPr>
          <w:rFonts w:eastAsia="SimSun"/>
          <w:sz w:val="18"/>
          <w:szCs w:val="24"/>
        </w:rPr>
        <w:t>LUC——</w:t>
      </w:r>
      <w:r>
        <w:rPr>
          <w:rFonts w:eastAsia="SimSun" w:hint="eastAsia"/>
          <w:sz w:val="18"/>
          <w:szCs w:val="24"/>
        </w:rPr>
        <w:t>地方大学与学院</w:t>
      </w:r>
    </w:p>
    <w:p w:rsidR="00957964" w:rsidRDefault="00957964">
      <w:pPr>
        <w:pStyle w:val="BodyText"/>
        <w:spacing w:after="80" w:line="280" w:lineRule="exact"/>
        <w:rPr>
          <w:rFonts w:ascii="Times New Roman" w:hint="eastAsia"/>
          <w:sz w:val="18"/>
          <w:szCs w:val="24"/>
        </w:rPr>
      </w:pPr>
      <w:r>
        <w:rPr>
          <w:rFonts w:ascii="Times New Roman"/>
          <w:sz w:val="18"/>
          <w:szCs w:val="24"/>
        </w:rPr>
        <w:t>MBN——</w:t>
      </w:r>
      <w:r>
        <w:rPr>
          <w:rFonts w:ascii="Times New Roman" w:hint="eastAsia"/>
          <w:sz w:val="18"/>
          <w:szCs w:val="24"/>
        </w:rPr>
        <w:t>最低基本需求战略</w:t>
      </w:r>
    </w:p>
    <w:p w:rsidR="00957964" w:rsidRDefault="00957964">
      <w:pPr>
        <w:spacing w:after="80" w:line="280" w:lineRule="exact"/>
        <w:rPr>
          <w:rFonts w:hint="eastAsia"/>
          <w:sz w:val="18"/>
          <w:szCs w:val="24"/>
        </w:rPr>
      </w:pPr>
      <w:r>
        <w:rPr>
          <w:sz w:val="18"/>
          <w:szCs w:val="24"/>
        </w:rPr>
        <w:t>MMAQISDP——</w:t>
      </w:r>
      <w:r>
        <w:rPr>
          <w:rFonts w:hint="eastAsia"/>
          <w:sz w:val="18"/>
          <w:szCs w:val="24"/>
        </w:rPr>
        <w:t>大马尼拉改善空气质量部门发展方案</w:t>
      </w:r>
    </w:p>
    <w:p w:rsidR="00957964" w:rsidRDefault="00957964">
      <w:pPr>
        <w:spacing w:after="80" w:line="280" w:lineRule="exact"/>
        <w:rPr>
          <w:rFonts w:hint="eastAsia"/>
          <w:sz w:val="18"/>
          <w:szCs w:val="24"/>
        </w:rPr>
      </w:pPr>
      <w:r>
        <w:rPr>
          <w:sz w:val="18"/>
          <w:szCs w:val="24"/>
        </w:rPr>
        <w:t>MMDA——</w:t>
      </w:r>
      <w:r>
        <w:rPr>
          <w:rFonts w:hint="eastAsia"/>
          <w:sz w:val="18"/>
          <w:szCs w:val="24"/>
        </w:rPr>
        <w:t>大马尼拉发展管理局</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MMR</w:t>
      </w:r>
      <w:r>
        <w:rPr>
          <w:rFonts w:eastAsia="SimSun" w:hint="eastAsia"/>
          <w:b w:val="0"/>
          <w:sz w:val="18"/>
          <w:szCs w:val="24"/>
        </w:rPr>
        <w:t>——孕产妇死亡率</w:t>
      </w:r>
    </w:p>
    <w:p w:rsidR="00957964" w:rsidRDefault="00957964">
      <w:pPr>
        <w:pStyle w:val="BodyText2"/>
        <w:tabs>
          <w:tab w:val="left" w:pos="540"/>
          <w:tab w:val="num" w:pos="720"/>
        </w:tabs>
        <w:spacing w:after="80" w:line="280" w:lineRule="exact"/>
        <w:jc w:val="both"/>
        <w:rPr>
          <w:rFonts w:eastAsia="SimSun" w:hint="eastAsia"/>
          <w:sz w:val="18"/>
          <w:szCs w:val="24"/>
        </w:rPr>
      </w:pPr>
      <w:r>
        <w:rPr>
          <w:rFonts w:eastAsia="SimSun"/>
          <w:sz w:val="18"/>
          <w:szCs w:val="24"/>
        </w:rPr>
        <w:t>MO——</w:t>
      </w:r>
      <w:r>
        <w:rPr>
          <w:rFonts w:eastAsia="SimSun" w:hint="eastAsia"/>
          <w:sz w:val="18"/>
          <w:szCs w:val="24"/>
        </w:rPr>
        <w:t>备忘录指令</w:t>
      </w:r>
    </w:p>
    <w:p w:rsidR="00957964" w:rsidRDefault="00957964">
      <w:pPr>
        <w:pStyle w:val="BodyText2"/>
        <w:spacing w:after="80" w:line="280" w:lineRule="exact"/>
        <w:jc w:val="both"/>
        <w:rPr>
          <w:rFonts w:eastAsia="SimSun" w:hint="eastAsia"/>
          <w:sz w:val="18"/>
          <w:szCs w:val="24"/>
        </w:rPr>
      </w:pPr>
      <w:r>
        <w:rPr>
          <w:rFonts w:eastAsia="SimSun"/>
          <w:sz w:val="18"/>
          <w:szCs w:val="24"/>
        </w:rPr>
        <w:t>MPEX——</w:t>
      </w:r>
      <w:r>
        <w:rPr>
          <w:rFonts w:eastAsia="SimSun" w:hint="eastAsia"/>
          <w:sz w:val="18"/>
          <w:szCs w:val="24"/>
        </w:rPr>
        <w:t>提高制造业生产力促进出口方案</w:t>
      </w:r>
    </w:p>
    <w:p w:rsidR="00957964" w:rsidRDefault="00957964">
      <w:pPr>
        <w:pStyle w:val="BodyText2"/>
        <w:spacing w:after="80" w:line="280" w:lineRule="exact"/>
        <w:jc w:val="both"/>
        <w:rPr>
          <w:rFonts w:eastAsia="SimSun" w:hint="eastAsia"/>
          <w:sz w:val="18"/>
          <w:szCs w:val="24"/>
        </w:rPr>
      </w:pPr>
      <w:r>
        <w:rPr>
          <w:rFonts w:eastAsia="SimSun"/>
          <w:sz w:val="18"/>
          <w:szCs w:val="24"/>
        </w:rPr>
        <w:t>MPPE——</w:t>
      </w:r>
      <w:r>
        <w:rPr>
          <w:rFonts w:eastAsia="SimSun" w:hint="eastAsia"/>
          <w:sz w:val="18"/>
          <w:szCs w:val="24"/>
        </w:rPr>
        <w:t>菲律宾多年级合班方案</w:t>
      </w:r>
    </w:p>
    <w:p w:rsidR="00957964" w:rsidRDefault="00957964">
      <w:pPr>
        <w:pStyle w:val="BodyText2"/>
        <w:spacing w:after="80" w:line="280" w:lineRule="exact"/>
        <w:jc w:val="both"/>
        <w:rPr>
          <w:rFonts w:eastAsia="SimSun" w:hint="eastAsia"/>
          <w:sz w:val="18"/>
          <w:szCs w:val="24"/>
        </w:rPr>
      </w:pPr>
      <w:r>
        <w:rPr>
          <w:rFonts w:eastAsia="SimSun"/>
          <w:sz w:val="18"/>
          <w:szCs w:val="24"/>
        </w:rPr>
        <w:t>MSTAP——</w:t>
      </w:r>
      <w:r>
        <w:rPr>
          <w:rFonts w:eastAsia="SimSun" w:hint="eastAsia"/>
          <w:sz w:val="18"/>
          <w:szCs w:val="24"/>
        </w:rPr>
        <w:t>城镇科技咨询方案</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MTPDP——</w:t>
      </w:r>
      <w:r>
        <w:rPr>
          <w:rFonts w:eastAsia="SimSun" w:hint="eastAsia"/>
          <w:b w:val="0"/>
          <w:sz w:val="18"/>
          <w:szCs w:val="24"/>
        </w:rPr>
        <w:t>菲律宾中期发展计划</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NCC——</w:t>
      </w:r>
      <w:r>
        <w:rPr>
          <w:rFonts w:eastAsia="SimSun" w:hint="eastAsia"/>
          <w:b w:val="0"/>
          <w:sz w:val="18"/>
          <w:szCs w:val="24"/>
        </w:rPr>
        <w:t>全国信贷委员会</w:t>
      </w:r>
    </w:p>
    <w:p w:rsidR="00957964" w:rsidRDefault="00957964">
      <w:pPr>
        <w:pStyle w:val="BodyText2"/>
        <w:spacing w:after="80" w:line="280" w:lineRule="exact"/>
        <w:jc w:val="both"/>
        <w:rPr>
          <w:rFonts w:eastAsia="SimSun" w:hint="eastAsia"/>
          <w:sz w:val="18"/>
          <w:szCs w:val="24"/>
        </w:rPr>
      </w:pPr>
      <w:r>
        <w:rPr>
          <w:rFonts w:eastAsia="SimSun"/>
          <w:sz w:val="18"/>
          <w:szCs w:val="24"/>
        </w:rPr>
        <w:t>NCCA——</w:t>
      </w:r>
      <w:r>
        <w:rPr>
          <w:rFonts w:eastAsia="SimSun" w:hint="eastAsia"/>
          <w:sz w:val="18"/>
          <w:szCs w:val="24"/>
        </w:rPr>
        <w:t>全国文化与艺术委员会</w:t>
      </w:r>
    </w:p>
    <w:p w:rsidR="00957964" w:rsidRDefault="00957964">
      <w:pPr>
        <w:pStyle w:val="BodyText"/>
        <w:spacing w:after="80" w:line="280" w:lineRule="exact"/>
        <w:rPr>
          <w:rFonts w:ascii="Times New Roman" w:hint="eastAsia"/>
          <w:sz w:val="18"/>
          <w:szCs w:val="24"/>
        </w:rPr>
      </w:pPr>
      <w:r>
        <w:rPr>
          <w:rFonts w:ascii="Times New Roman"/>
          <w:sz w:val="18"/>
          <w:szCs w:val="24"/>
        </w:rPr>
        <w:t>NCDPC——</w:t>
      </w:r>
      <w:r>
        <w:rPr>
          <w:rFonts w:ascii="Times New Roman" w:hint="eastAsia"/>
          <w:sz w:val="18"/>
          <w:szCs w:val="24"/>
        </w:rPr>
        <w:t>国家疾病预防与控制中心</w:t>
      </w:r>
    </w:p>
    <w:p w:rsidR="00957964" w:rsidRDefault="00957964">
      <w:pPr>
        <w:pStyle w:val="Title"/>
        <w:numPr>
          <w:ilvl w:val="0"/>
          <w:numId w:val="0"/>
        </w:numPr>
        <w:spacing w:after="80" w:line="280" w:lineRule="exact"/>
        <w:jc w:val="both"/>
        <w:rPr>
          <w:rFonts w:eastAsia="SimSun" w:hint="eastAsia"/>
          <w:b w:val="0"/>
          <w:spacing w:val="-3"/>
          <w:sz w:val="18"/>
          <w:szCs w:val="24"/>
        </w:rPr>
      </w:pPr>
      <w:r>
        <w:rPr>
          <w:rFonts w:eastAsia="SimSun"/>
          <w:b w:val="0"/>
          <w:spacing w:val="-3"/>
          <w:sz w:val="18"/>
          <w:szCs w:val="24"/>
        </w:rPr>
        <w:t>NCMB——</w:t>
      </w:r>
      <w:r>
        <w:rPr>
          <w:rFonts w:eastAsia="SimSun" w:hint="eastAsia"/>
          <w:b w:val="0"/>
          <w:spacing w:val="-3"/>
          <w:sz w:val="18"/>
          <w:szCs w:val="24"/>
        </w:rPr>
        <w:t>国家调解仲裁委员会</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NCR——</w:t>
      </w:r>
      <w:r>
        <w:rPr>
          <w:rFonts w:eastAsia="SimSun" w:hint="eastAsia"/>
          <w:b w:val="0"/>
          <w:sz w:val="18"/>
          <w:szCs w:val="24"/>
        </w:rPr>
        <w:t>国家首都区</w:t>
      </w:r>
    </w:p>
    <w:p w:rsidR="00957964" w:rsidRDefault="00957964">
      <w:pPr>
        <w:pStyle w:val="BodyText"/>
        <w:spacing w:after="80" w:line="280" w:lineRule="exact"/>
        <w:rPr>
          <w:rFonts w:ascii="Times New Roman" w:hint="eastAsia"/>
          <w:sz w:val="18"/>
          <w:szCs w:val="24"/>
        </w:rPr>
      </w:pPr>
      <w:r>
        <w:rPr>
          <w:rFonts w:ascii="Times New Roman"/>
          <w:sz w:val="18"/>
          <w:szCs w:val="24"/>
        </w:rPr>
        <w:t>NDHS——</w:t>
      </w:r>
      <w:r>
        <w:rPr>
          <w:rFonts w:ascii="Times New Roman" w:hint="eastAsia"/>
          <w:sz w:val="18"/>
          <w:szCs w:val="24"/>
        </w:rPr>
        <w:t>国家人口与健康调查</w:t>
      </w:r>
    </w:p>
    <w:p w:rsidR="00957964" w:rsidRDefault="00957964">
      <w:pPr>
        <w:pStyle w:val="BodyText2"/>
        <w:tabs>
          <w:tab w:val="num" w:pos="540"/>
        </w:tabs>
        <w:spacing w:after="80" w:line="280" w:lineRule="exact"/>
        <w:jc w:val="both"/>
        <w:rPr>
          <w:rFonts w:eastAsia="SimSun" w:hint="eastAsia"/>
          <w:sz w:val="18"/>
          <w:szCs w:val="24"/>
        </w:rPr>
      </w:pPr>
      <w:r>
        <w:rPr>
          <w:rFonts w:eastAsia="SimSun"/>
          <w:sz w:val="18"/>
          <w:szCs w:val="24"/>
        </w:rPr>
        <w:t>NEAP——</w:t>
      </w:r>
      <w:r>
        <w:rPr>
          <w:rFonts w:eastAsia="SimSun" w:hint="eastAsia"/>
          <w:sz w:val="18"/>
          <w:szCs w:val="24"/>
        </w:rPr>
        <w:t>菲律宾国家教育家学会</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NEDA——</w:t>
      </w:r>
      <w:r>
        <w:rPr>
          <w:rFonts w:eastAsia="SimSun" w:hint="eastAsia"/>
          <w:b w:val="0"/>
          <w:sz w:val="18"/>
          <w:szCs w:val="24"/>
        </w:rPr>
        <w:t>国家经济与发展管理局</w:t>
      </w:r>
    </w:p>
    <w:p w:rsidR="00957964" w:rsidRDefault="00957964">
      <w:pPr>
        <w:pStyle w:val="BodyText"/>
        <w:spacing w:after="80" w:line="280" w:lineRule="exact"/>
        <w:rPr>
          <w:rFonts w:ascii="Times New Roman"/>
          <w:sz w:val="18"/>
          <w:szCs w:val="24"/>
        </w:rPr>
      </w:pPr>
      <w:r>
        <w:rPr>
          <w:rFonts w:ascii="Times New Roman"/>
          <w:sz w:val="18"/>
          <w:szCs w:val="24"/>
        </w:rPr>
        <w:t>NESSS——</w:t>
      </w:r>
      <w:r>
        <w:rPr>
          <w:rFonts w:ascii="Times New Roman" w:hint="eastAsia"/>
          <w:sz w:val="18"/>
          <w:szCs w:val="24"/>
        </w:rPr>
        <w:t>国家流行病哨点监测系统</w:t>
      </w:r>
    </w:p>
    <w:p w:rsidR="00957964" w:rsidRDefault="00957964">
      <w:pPr>
        <w:spacing w:after="80" w:line="280" w:lineRule="exact"/>
        <w:rPr>
          <w:rFonts w:hint="eastAsia"/>
          <w:sz w:val="18"/>
          <w:szCs w:val="24"/>
        </w:rPr>
      </w:pPr>
      <w:r>
        <w:rPr>
          <w:sz w:val="18"/>
          <w:szCs w:val="24"/>
        </w:rPr>
        <w:t>NFA——</w:t>
      </w:r>
      <w:r>
        <w:rPr>
          <w:rFonts w:hint="eastAsia"/>
          <w:sz w:val="18"/>
          <w:szCs w:val="24"/>
        </w:rPr>
        <w:t>国家粮食署</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NGOs/POs——</w:t>
      </w:r>
      <w:r>
        <w:rPr>
          <w:rFonts w:eastAsia="SimSun" w:hint="eastAsia"/>
          <w:b w:val="0"/>
          <w:sz w:val="18"/>
          <w:szCs w:val="24"/>
        </w:rPr>
        <w:t>非政府与人民组织</w:t>
      </w:r>
    </w:p>
    <w:p w:rsidR="00957964" w:rsidRDefault="00957964">
      <w:pPr>
        <w:spacing w:after="80" w:line="280" w:lineRule="exact"/>
        <w:rPr>
          <w:rFonts w:hint="eastAsia"/>
          <w:sz w:val="18"/>
          <w:szCs w:val="24"/>
        </w:rPr>
      </w:pPr>
      <w:r>
        <w:rPr>
          <w:sz w:val="18"/>
          <w:szCs w:val="24"/>
        </w:rPr>
        <w:t>NHA——</w:t>
      </w:r>
      <w:r>
        <w:rPr>
          <w:rFonts w:hint="eastAsia"/>
          <w:sz w:val="18"/>
          <w:szCs w:val="24"/>
        </w:rPr>
        <w:t>国家住房管理局</w:t>
      </w:r>
    </w:p>
    <w:p w:rsidR="00957964" w:rsidRDefault="00957964">
      <w:pPr>
        <w:pStyle w:val="BodyText2"/>
        <w:spacing w:after="80" w:line="280" w:lineRule="exact"/>
        <w:jc w:val="both"/>
        <w:rPr>
          <w:rFonts w:eastAsia="SimSun" w:hint="eastAsia"/>
          <w:sz w:val="18"/>
          <w:szCs w:val="24"/>
        </w:rPr>
      </w:pPr>
      <w:r>
        <w:rPr>
          <w:rFonts w:eastAsia="SimSun"/>
          <w:sz w:val="18"/>
          <w:szCs w:val="24"/>
        </w:rPr>
        <w:t>NHI——</w:t>
      </w:r>
      <w:r>
        <w:rPr>
          <w:rFonts w:eastAsia="SimSun" w:hint="eastAsia"/>
          <w:sz w:val="18"/>
          <w:szCs w:val="24"/>
        </w:rPr>
        <w:t>国家历史研究所</w:t>
      </w:r>
    </w:p>
    <w:p w:rsidR="00957964" w:rsidRDefault="00957964">
      <w:pPr>
        <w:spacing w:after="80" w:line="280" w:lineRule="exact"/>
        <w:rPr>
          <w:rFonts w:hint="eastAsia"/>
          <w:sz w:val="18"/>
          <w:szCs w:val="24"/>
        </w:rPr>
      </w:pPr>
      <w:r>
        <w:rPr>
          <w:sz w:val="18"/>
          <w:szCs w:val="24"/>
        </w:rPr>
        <w:t>NHIP——</w:t>
      </w:r>
      <w:r>
        <w:rPr>
          <w:rFonts w:hint="eastAsia"/>
          <w:sz w:val="18"/>
          <w:szCs w:val="24"/>
        </w:rPr>
        <w:t>国家健康保险方案</w:t>
      </w:r>
    </w:p>
    <w:p w:rsidR="00957964" w:rsidRDefault="00957964">
      <w:pPr>
        <w:spacing w:after="80" w:line="280" w:lineRule="exact"/>
        <w:rPr>
          <w:rFonts w:hint="eastAsia"/>
          <w:sz w:val="18"/>
          <w:szCs w:val="24"/>
        </w:rPr>
      </w:pPr>
      <w:r>
        <w:rPr>
          <w:sz w:val="18"/>
          <w:szCs w:val="24"/>
        </w:rPr>
        <w:t>NHMFC——</w:t>
      </w:r>
      <w:r>
        <w:rPr>
          <w:rFonts w:hint="eastAsia"/>
          <w:sz w:val="18"/>
          <w:szCs w:val="24"/>
        </w:rPr>
        <w:t>国家住房抵押融资公司</w:t>
      </w:r>
    </w:p>
    <w:p w:rsidR="00957964" w:rsidRDefault="00957964">
      <w:pPr>
        <w:pStyle w:val="BodyTextIndent"/>
        <w:spacing w:after="80" w:line="280" w:lineRule="exact"/>
        <w:ind w:firstLine="0"/>
        <w:rPr>
          <w:rFonts w:hint="eastAsia"/>
          <w:sz w:val="18"/>
          <w:szCs w:val="24"/>
        </w:rPr>
      </w:pPr>
      <w:r>
        <w:rPr>
          <w:sz w:val="18"/>
          <w:szCs w:val="24"/>
        </w:rPr>
        <w:t>NIA——</w:t>
      </w:r>
      <w:r>
        <w:rPr>
          <w:rFonts w:hint="eastAsia"/>
          <w:sz w:val="18"/>
          <w:szCs w:val="24"/>
        </w:rPr>
        <w:t>国家灌溉管理局</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NLRC——</w:t>
      </w:r>
      <w:r>
        <w:rPr>
          <w:rFonts w:eastAsia="SimSun" w:hint="eastAsia"/>
          <w:b w:val="0"/>
          <w:sz w:val="18"/>
          <w:szCs w:val="24"/>
        </w:rPr>
        <w:t>国家劳工关系委员会</w:t>
      </w:r>
    </w:p>
    <w:p w:rsidR="00957964" w:rsidRDefault="00957964">
      <w:pPr>
        <w:spacing w:after="80" w:line="280" w:lineRule="exact"/>
        <w:rPr>
          <w:rFonts w:hint="eastAsia"/>
          <w:sz w:val="18"/>
          <w:szCs w:val="24"/>
        </w:rPr>
      </w:pPr>
      <w:r>
        <w:rPr>
          <w:sz w:val="18"/>
          <w:szCs w:val="24"/>
        </w:rPr>
        <w:t>NNS——</w:t>
      </w:r>
      <w:r>
        <w:rPr>
          <w:rFonts w:hint="eastAsia"/>
          <w:sz w:val="18"/>
          <w:szCs w:val="24"/>
        </w:rPr>
        <w:t>全国营养调查</w:t>
      </w:r>
    </w:p>
    <w:p w:rsidR="00957964" w:rsidRDefault="00957964">
      <w:pPr>
        <w:pStyle w:val="BodyTextIndent2"/>
        <w:spacing w:after="80" w:line="280" w:lineRule="exact"/>
        <w:ind w:firstLine="0"/>
        <w:rPr>
          <w:rFonts w:hint="eastAsia"/>
          <w:i w:val="0"/>
          <w:iCs/>
          <w:sz w:val="18"/>
          <w:szCs w:val="24"/>
        </w:rPr>
      </w:pPr>
      <w:r>
        <w:rPr>
          <w:i w:val="0"/>
          <w:iCs/>
          <w:sz w:val="18"/>
          <w:szCs w:val="24"/>
        </w:rPr>
        <w:t>NSCB——</w:t>
      </w:r>
      <w:r>
        <w:rPr>
          <w:rFonts w:hint="eastAsia"/>
          <w:i w:val="0"/>
          <w:iCs/>
          <w:sz w:val="18"/>
          <w:szCs w:val="24"/>
        </w:rPr>
        <w:t>国家统计协调委员会</w:t>
      </w:r>
    </w:p>
    <w:p w:rsidR="00957964" w:rsidRDefault="00957964">
      <w:pPr>
        <w:spacing w:after="80" w:line="280" w:lineRule="exact"/>
        <w:rPr>
          <w:rFonts w:hint="eastAsia"/>
          <w:sz w:val="18"/>
          <w:szCs w:val="24"/>
        </w:rPr>
      </w:pPr>
      <w:r>
        <w:rPr>
          <w:sz w:val="18"/>
          <w:szCs w:val="24"/>
        </w:rPr>
        <w:t>NSCB-FBS——</w:t>
      </w:r>
      <w:r>
        <w:rPr>
          <w:rFonts w:hint="eastAsia"/>
          <w:sz w:val="18"/>
          <w:szCs w:val="24"/>
        </w:rPr>
        <w:t>国家统计协调委员会</w:t>
      </w:r>
      <w:r>
        <w:rPr>
          <w:rFonts w:hint="eastAsia"/>
          <w:sz w:val="18"/>
          <w:szCs w:val="24"/>
        </w:rPr>
        <w:t>-</w:t>
      </w:r>
      <w:r>
        <w:rPr>
          <w:rFonts w:hint="eastAsia"/>
          <w:sz w:val="18"/>
          <w:szCs w:val="24"/>
        </w:rPr>
        <w:t>粮食平衡表</w:t>
      </w:r>
    </w:p>
    <w:p w:rsidR="00957964" w:rsidRDefault="00957964">
      <w:pPr>
        <w:pStyle w:val="BodyText2"/>
        <w:spacing w:after="80" w:line="280" w:lineRule="exact"/>
        <w:jc w:val="both"/>
        <w:rPr>
          <w:rFonts w:eastAsia="SimSun" w:hint="eastAsia"/>
          <w:sz w:val="18"/>
          <w:szCs w:val="24"/>
        </w:rPr>
      </w:pPr>
      <w:r>
        <w:rPr>
          <w:rFonts w:eastAsia="SimSun"/>
          <w:sz w:val="18"/>
          <w:szCs w:val="24"/>
        </w:rPr>
        <w:t>NSED——</w:t>
      </w:r>
      <w:r>
        <w:rPr>
          <w:rFonts w:eastAsia="SimSun" w:hint="eastAsia"/>
          <w:sz w:val="18"/>
          <w:szCs w:val="24"/>
        </w:rPr>
        <w:t>全国学校入学日</w:t>
      </w:r>
    </w:p>
    <w:p w:rsidR="00957964" w:rsidRDefault="00957964">
      <w:pPr>
        <w:pStyle w:val="BodyText"/>
        <w:spacing w:after="80" w:line="280" w:lineRule="exact"/>
        <w:rPr>
          <w:rFonts w:ascii="Times New Roman" w:hint="eastAsia"/>
          <w:sz w:val="18"/>
          <w:szCs w:val="24"/>
        </w:rPr>
      </w:pPr>
      <w:r>
        <w:rPr>
          <w:rFonts w:ascii="Times New Roman"/>
          <w:sz w:val="18"/>
          <w:szCs w:val="24"/>
        </w:rPr>
        <w:t>NTRL——</w:t>
      </w:r>
      <w:r>
        <w:rPr>
          <w:rFonts w:ascii="Times New Roman" w:hint="eastAsia"/>
          <w:sz w:val="18"/>
          <w:szCs w:val="24"/>
        </w:rPr>
        <w:t>国家肺结核参考实验室</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NWPC——</w:t>
      </w:r>
      <w:r>
        <w:rPr>
          <w:rFonts w:eastAsia="SimSun" w:hint="eastAsia"/>
          <w:b w:val="0"/>
          <w:sz w:val="18"/>
          <w:szCs w:val="24"/>
        </w:rPr>
        <w:t>国家工资及生产力委员会</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OFW——</w:t>
      </w:r>
      <w:r>
        <w:rPr>
          <w:rFonts w:eastAsia="SimSun" w:hint="eastAsia"/>
          <w:b w:val="0"/>
          <w:sz w:val="18"/>
          <w:szCs w:val="24"/>
        </w:rPr>
        <w:t>菲律宾海外劳工</w:t>
      </w:r>
    </w:p>
    <w:p w:rsidR="00957964" w:rsidRDefault="00957964">
      <w:pPr>
        <w:spacing w:after="80" w:line="280" w:lineRule="exact"/>
        <w:rPr>
          <w:sz w:val="18"/>
          <w:szCs w:val="24"/>
        </w:rPr>
      </w:pPr>
      <w:r>
        <w:rPr>
          <w:sz w:val="18"/>
          <w:szCs w:val="24"/>
        </w:rPr>
        <w:t>OTOP——</w:t>
      </w:r>
      <w:r>
        <w:rPr>
          <w:rFonts w:hint="eastAsia"/>
          <w:sz w:val="18"/>
          <w:szCs w:val="24"/>
        </w:rPr>
        <w:t>一乡一特产方案</w:t>
      </w:r>
    </w:p>
    <w:p w:rsidR="00957964" w:rsidRDefault="00957964">
      <w:pPr>
        <w:pStyle w:val="BodyTextIndent"/>
        <w:spacing w:after="80" w:line="280" w:lineRule="exact"/>
        <w:ind w:firstLine="0"/>
        <w:rPr>
          <w:rFonts w:hint="eastAsia"/>
          <w:sz w:val="18"/>
          <w:szCs w:val="24"/>
        </w:rPr>
      </w:pPr>
      <w:r>
        <w:rPr>
          <w:sz w:val="18"/>
          <w:szCs w:val="24"/>
        </w:rPr>
        <w:t>PARC——</w:t>
      </w:r>
      <w:r>
        <w:rPr>
          <w:rFonts w:hint="eastAsia"/>
          <w:sz w:val="18"/>
          <w:szCs w:val="24"/>
        </w:rPr>
        <w:t>总统农业改革委员会</w:t>
      </w:r>
    </w:p>
    <w:p w:rsidR="00957964" w:rsidRDefault="00957964">
      <w:pPr>
        <w:pStyle w:val="BodyTextIndent"/>
        <w:spacing w:after="80" w:line="280" w:lineRule="exact"/>
        <w:ind w:firstLine="0"/>
        <w:rPr>
          <w:rFonts w:hint="eastAsia"/>
          <w:sz w:val="18"/>
          <w:szCs w:val="24"/>
        </w:rPr>
      </w:pPr>
      <w:r>
        <w:rPr>
          <w:sz w:val="18"/>
          <w:szCs w:val="24"/>
        </w:rPr>
        <w:t>PBD——</w:t>
      </w:r>
      <w:r>
        <w:rPr>
          <w:rFonts w:hint="eastAsia"/>
          <w:sz w:val="18"/>
          <w:szCs w:val="24"/>
        </w:rPr>
        <w:t>方案受益人发展</w:t>
      </w:r>
    </w:p>
    <w:p w:rsidR="00957964" w:rsidRDefault="00957964">
      <w:pPr>
        <w:pStyle w:val="BodyText2"/>
        <w:spacing w:after="80" w:line="280" w:lineRule="exact"/>
        <w:jc w:val="both"/>
        <w:rPr>
          <w:rFonts w:eastAsia="SimSun" w:hint="eastAsia"/>
          <w:sz w:val="18"/>
          <w:szCs w:val="24"/>
        </w:rPr>
      </w:pPr>
      <w:r>
        <w:rPr>
          <w:rFonts w:eastAsia="SimSun"/>
          <w:sz w:val="18"/>
          <w:szCs w:val="24"/>
        </w:rPr>
        <w:t>PCEP——</w:t>
      </w:r>
      <w:r>
        <w:rPr>
          <w:rFonts w:eastAsia="SimSun" w:hint="eastAsia"/>
          <w:sz w:val="18"/>
          <w:szCs w:val="24"/>
        </w:rPr>
        <w:t>菲律宾文化教育计划</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PCFC——</w:t>
      </w:r>
      <w:r>
        <w:rPr>
          <w:rFonts w:eastAsia="SimSun" w:hint="eastAsia"/>
          <w:b w:val="0"/>
          <w:sz w:val="18"/>
          <w:szCs w:val="24"/>
        </w:rPr>
        <w:t>人民信贷和金融公司</w:t>
      </w:r>
    </w:p>
    <w:p w:rsidR="00957964" w:rsidRDefault="00957964">
      <w:pPr>
        <w:spacing w:after="80" w:line="280" w:lineRule="exact"/>
        <w:rPr>
          <w:rFonts w:hint="eastAsia"/>
          <w:sz w:val="18"/>
          <w:szCs w:val="24"/>
        </w:rPr>
      </w:pPr>
      <w:r>
        <w:rPr>
          <w:sz w:val="18"/>
          <w:szCs w:val="24"/>
        </w:rPr>
        <w:t>PCHR——</w:t>
      </w:r>
      <w:r>
        <w:rPr>
          <w:rFonts w:hint="eastAsia"/>
          <w:sz w:val="18"/>
          <w:szCs w:val="24"/>
        </w:rPr>
        <w:t>菲律宾人权委员会</w:t>
      </w:r>
    </w:p>
    <w:p w:rsidR="00957964" w:rsidRDefault="00957964">
      <w:pPr>
        <w:spacing w:after="80" w:line="280" w:lineRule="exact"/>
        <w:rPr>
          <w:sz w:val="18"/>
          <w:szCs w:val="24"/>
        </w:rPr>
      </w:pPr>
      <w:r>
        <w:rPr>
          <w:sz w:val="18"/>
          <w:szCs w:val="24"/>
        </w:rPr>
        <w:t>PCUP——</w:t>
      </w:r>
      <w:r>
        <w:rPr>
          <w:rFonts w:hint="eastAsia"/>
          <w:sz w:val="18"/>
          <w:szCs w:val="24"/>
        </w:rPr>
        <w:t>城市贫困人口总统委员会</w:t>
      </w:r>
    </w:p>
    <w:p w:rsidR="00957964" w:rsidRDefault="00957964">
      <w:pPr>
        <w:pStyle w:val="BodyText2"/>
        <w:spacing w:after="80" w:line="280" w:lineRule="exact"/>
        <w:jc w:val="both"/>
        <w:rPr>
          <w:rFonts w:eastAsia="SimSun" w:hint="eastAsia"/>
          <w:sz w:val="18"/>
          <w:szCs w:val="24"/>
        </w:rPr>
      </w:pPr>
      <w:r>
        <w:rPr>
          <w:rFonts w:eastAsia="SimSun"/>
          <w:sz w:val="18"/>
          <w:szCs w:val="24"/>
        </w:rPr>
        <w:t>PEPT——</w:t>
      </w:r>
      <w:r>
        <w:rPr>
          <w:rFonts w:eastAsia="SimSun" w:hint="eastAsia"/>
          <w:sz w:val="18"/>
          <w:szCs w:val="24"/>
        </w:rPr>
        <w:t>菲律宾教育分班测试（菲律宾教育水平定位测试）</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PESO——</w:t>
      </w:r>
      <w:r>
        <w:rPr>
          <w:rFonts w:eastAsia="SimSun" w:hint="eastAsia"/>
          <w:b w:val="0"/>
          <w:sz w:val="18"/>
          <w:szCs w:val="24"/>
        </w:rPr>
        <w:t>公共就业服务办</w:t>
      </w:r>
    </w:p>
    <w:p w:rsidR="00957964" w:rsidRDefault="00957964">
      <w:pPr>
        <w:spacing w:after="80" w:line="280" w:lineRule="exact"/>
        <w:rPr>
          <w:rFonts w:hint="eastAsia"/>
          <w:sz w:val="18"/>
          <w:szCs w:val="24"/>
        </w:rPr>
      </w:pPr>
      <w:r>
        <w:rPr>
          <w:sz w:val="18"/>
          <w:szCs w:val="24"/>
        </w:rPr>
        <w:t>PHC——</w:t>
      </w:r>
      <w:r>
        <w:rPr>
          <w:rFonts w:hint="eastAsia"/>
          <w:sz w:val="18"/>
          <w:szCs w:val="24"/>
        </w:rPr>
        <w:t>初级卫生保健</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PHIC——</w:t>
      </w:r>
      <w:r>
        <w:rPr>
          <w:rFonts w:eastAsia="SimSun" w:hint="eastAsia"/>
          <w:b w:val="0"/>
          <w:sz w:val="18"/>
          <w:szCs w:val="24"/>
        </w:rPr>
        <w:t>菲律宾健康保险公司</w:t>
      </w:r>
    </w:p>
    <w:p w:rsidR="00957964" w:rsidRDefault="00957964">
      <w:pPr>
        <w:pStyle w:val="BodyText2"/>
        <w:spacing w:after="80" w:line="280" w:lineRule="exact"/>
        <w:jc w:val="both"/>
        <w:rPr>
          <w:rFonts w:eastAsia="SimSun" w:hint="eastAsia"/>
          <w:sz w:val="18"/>
          <w:szCs w:val="24"/>
        </w:rPr>
      </w:pPr>
      <w:r>
        <w:rPr>
          <w:rFonts w:eastAsia="SimSun"/>
          <w:sz w:val="18"/>
          <w:szCs w:val="24"/>
        </w:rPr>
        <w:t>PHSA——</w:t>
      </w:r>
      <w:r>
        <w:rPr>
          <w:rFonts w:eastAsia="SimSun" w:hint="eastAsia"/>
          <w:sz w:val="18"/>
          <w:szCs w:val="24"/>
        </w:rPr>
        <w:t>菲律宾艺术中学</w:t>
      </w:r>
    </w:p>
    <w:p w:rsidR="00957964" w:rsidRDefault="00957964">
      <w:pPr>
        <w:spacing w:after="80" w:line="280" w:lineRule="exact"/>
        <w:rPr>
          <w:rFonts w:hint="eastAsia"/>
          <w:sz w:val="18"/>
          <w:szCs w:val="24"/>
        </w:rPr>
      </w:pPr>
      <w:r>
        <w:rPr>
          <w:sz w:val="18"/>
          <w:szCs w:val="24"/>
        </w:rPr>
        <w:t>PLEB——</w:t>
      </w:r>
      <w:r>
        <w:rPr>
          <w:rFonts w:hint="eastAsia"/>
          <w:sz w:val="18"/>
          <w:szCs w:val="24"/>
        </w:rPr>
        <w:t>人民执法委员会</w:t>
      </w:r>
    </w:p>
    <w:p w:rsidR="00957964" w:rsidRDefault="00957964">
      <w:pPr>
        <w:spacing w:after="80" w:line="280" w:lineRule="exact"/>
        <w:rPr>
          <w:rFonts w:hint="eastAsia"/>
          <w:sz w:val="18"/>
          <w:szCs w:val="24"/>
        </w:rPr>
      </w:pPr>
      <w:r>
        <w:rPr>
          <w:sz w:val="18"/>
          <w:szCs w:val="24"/>
        </w:rPr>
        <w:t>PMS——</w:t>
      </w:r>
      <w:r>
        <w:rPr>
          <w:rFonts w:hint="eastAsia"/>
          <w:sz w:val="18"/>
          <w:szCs w:val="24"/>
        </w:rPr>
        <w:t>总统管理人员处</w:t>
      </w:r>
    </w:p>
    <w:p w:rsidR="00957964" w:rsidRDefault="00957964">
      <w:pPr>
        <w:spacing w:after="80" w:line="280" w:lineRule="exact"/>
        <w:rPr>
          <w:rFonts w:hint="eastAsia"/>
          <w:sz w:val="18"/>
          <w:szCs w:val="24"/>
        </w:rPr>
      </w:pPr>
      <w:r>
        <w:rPr>
          <w:sz w:val="18"/>
          <w:szCs w:val="24"/>
        </w:rPr>
        <w:t>PNAC——</w:t>
      </w:r>
      <w:r>
        <w:rPr>
          <w:rFonts w:hint="eastAsia"/>
          <w:sz w:val="18"/>
          <w:szCs w:val="24"/>
        </w:rPr>
        <w:t>菲律宾国家艾滋病委员会</w:t>
      </w:r>
    </w:p>
    <w:p w:rsidR="00957964" w:rsidRDefault="00957964">
      <w:pPr>
        <w:spacing w:after="80" w:line="280" w:lineRule="exact"/>
        <w:rPr>
          <w:rFonts w:hint="eastAsia"/>
          <w:sz w:val="18"/>
          <w:szCs w:val="24"/>
        </w:rPr>
      </w:pPr>
      <w:r>
        <w:rPr>
          <w:sz w:val="18"/>
          <w:szCs w:val="24"/>
        </w:rPr>
        <w:t>PNP——</w:t>
      </w:r>
      <w:r>
        <w:rPr>
          <w:rFonts w:hint="eastAsia"/>
          <w:sz w:val="18"/>
          <w:szCs w:val="24"/>
        </w:rPr>
        <w:t>菲律宾国家警署</w:t>
      </w:r>
    </w:p>
    <w:p w:rsidR="00957964" w:rsidRDefault="00957964">
      <w:pPr>
        <w:spacing w:after="80" w:line="280" w:lineRule="exact"/>
        <w:rPr>
          <w:rFonts w:hint="eastAsia"/>
          <w:sz w:val="18"/>
          <w:szCs w:val="24"/>
        </w:rPr>
      </w:pPr>
      <w:r>
        <w:rPr>
          <w:sz w:val="18"/>
          <w:szCs w:val="24"/>
        </w:rPr>
        <w:t>POEA</w:t>
      </w:r>
      <w:r>
        <w:rPr>
          <w:rFonts w:hint="eastAsia"/>
          <w:sz w:val="18"/>
          <w:szCs w:val="24"/>
        </w:rPr>
        <w:t>——菲律宾海外就业管理局</w:t>
      </w:r>
    </w:p>
    <w:p w:rsidR="00957964" w:rsidRDefault="00957964">
      <w:pPr>
        <w:spacing w:after="80" w:line="280" w:lineRule="exact"/>
        <w:rPr>
          <w:sz w:val="18"/>
          <w:szCs w:val="24"/>
        </w:rPr>
      </w:pPr>
      <w:r>
        <w:rPr>
          <w:sz w:val="18"/>
          <w:szCs w:val="24"/>
        </w:rPr>
        <w:t>PPAN——</w:t>
      </w:r>
      <w:r>
        <w:rPr>
          <w:rFonts w:hint="eastAsia"/>
          <w:iCs/>
          <w:sz w:val="18"/>
          <w:szCs w:val="24"/>
        </w:rPr>
        <w:t>菲律宾营养行动计划</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PPD——</w:t>
      </w:r>
      <w:r>
        <w:rPr>
          <w:rFonts w:eastAsia="SimSun" w:hint="eastAsia"/>
          <w:b w:val="0"/>
          <w:sz w:val="18"/>
          <w:szCs w:val="24"/>
        </w:rPr>
        <w:t>永久部分残疾</w:t>
      </w:r>
    </w:p>
    <w:p w:rsidR="00957964" w:rsidRDefault="00957964">
      <w:pPr>
        <w:pStyle w:val="BodyText2"/>
        <w:spacing w:after="80" w:line="280" w:lineRule="exact"/>
        <w:jc w:val="both"/>
        <w:rPr>
          <w:rFonts w:eastAsia="SimSun" w:hint="eastAsia"/>
          <w:sz w:val="18"/>
          <w:szCs w:val="24"/>
        </w:rPr>
      </w:pPr>
      <w:r>
        <w:rPr>
          <w:rFonts w:eastAsia="SimSun"/>
          <w:sz w:val="18"/>
          <w:szCs w:val="24"/>
        </w:rPr>
        <w:t>PPGD——</w:t>
      </w:r>
      <w:r>
        <w:rPr>
          <w:rFonts w:eastAsia="SimSun" w:hint="eastAsia"/>
          <w:sz w:val="18"/>
          <w:szCs w:val="24"/>
        </w:rPr>
        <w:t>菲律宾性别与发展计划</w:t>
      </w:r>
    </w:p>
    <w:p w:rsidR="00957964" w:rsidRDefault="00957964">
      <w:pPr>
        <w:pStyle w:val="BodyText2"/>
        <w:spacing w:after="80" w:line="280" w:lineRule="exact"/>
        <w:jc w:val="both"/>
        <w:rPr>
          <w:rFonts w:eastAsia="SimSun" w:hint="eastAsia"/>
          <w:i/>
          <w:sz w:val="18"/>
          <w:szCs w:val="24"/>
        </w:rPr>
      </w:pPr>
      <w:r>
        <w:rPr>
          <w:rFonts w:eastAsia="SimSun"/>
          <w:sz w:val="18"/>
          <w:szCs w:val="24"/>
        </w:rPr>
        <w:t>PSHSS——</w:t>
      </w:r>
      <w:r>
        <w:rPr>
          <w:rFonts w:eastAsia="SimSun" w:hint="eastAsia"/>
          <w:sz w:val="18"/>
          <w:szCs w:val="24"/>
        </w:rPr>
        <w:t>菲律宾科技中学系统</w:t>
      </w:r>
    </w:p>
    <w:p w:rsidR="00957964" w:rsidRDefault="00957964">
      <w:pPr>
        <w:pStyle w:val="Title"/>
        <w:numPr>
          <w:ilvl w:val="0"/>
          <w:numId w:val="0"/>
        </w:numPr>
        <w:spacing w:after="80" w:line="280" w:lineRule="exact"/>
        <w:jc w:val="both"/>
        <w:rPr>
          <w:rFonts w:eastAsia="SimSun"/>
          <w:b w:val="0"/>
          <w:spacing w:val="-3"/>
          <w:sz w:val="18"/>
          <w:szCs w:val="24"/>
        </w:rPr>
      </w:pPr>
      <w:r>
        <w:rPr>
          <w:rFonts w:eastAsia="SimSun"/>
          <w:b w:val="0"/>
          <w:spacing w:val="-3"/>
          <w:sz w:val="18"/>
          <w:szCs w:val="24"/>
        </w:rPr>
        <w:t>PSLMC——</w:t>
      </w:r>
      <w:r>
        <w:rPr>
          <w:rFonts w:eastAsia="SimSun" w:hint="eastAsia"/>
          <w:b w:val="0"/>
          <w:spacing w:val="-3"/>
          <w:sz w:val="18"/>
          <w:szCs w:val="24"/>
        </w:rPr>
        <w:t>公共部门劳动管理理事会</w:t>
      </w:r>
    </w:p>
    <w:p w:rsidR="00957964" w:rsidRDefault="00957964">
      <w:pPr>
        <w:spacing w:after="80" w:line="280" w:lineRule="exact"/>
        <w:rPr>
          <w:rFonts w:hint="eastAsia"/>
          <w:sz w:val="18"/>
          <w:szCs w:val="24"/>
        </w:rPr>
      </w:pPr>
      <w:r>
        <w:rPr>
          <w:sz w:val="18"/>
          <w:szCs w:val="24"/>
        </w:rPr>
        <w:t>PTFWM——</w:t>
      </w:r>
      <w:r>
        <w:rPr>
          <w:rFonts w:hint="eastAsia"/>
          <w:sz w:val="18"/>
          <w:szCs w:val="24"/>
        </w:rPr>
        <w:t>废物管理总统特别工作组</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PWDs——</w:t>
      </w:r>
      <w:r>
        <w:rPr>
          <w:rFonts w:eastAsia="SimSun" w:hint="eastAsia"/>
          <w:b w:val="0"/>
          <w:sz w:val="18"/>
          <w:szCs w:val="24"/>
        </w:rPr>
        <w:t>残疾人</w:t>
      </w:r>
    </w:p>
    <w:p w:rsidR="00957964" w:rsidRDefault="00957964">
      <w:pPr>
        <w:spacing w:after="80" w:line="280" w:lineRule="exact"/>
        <w:rPr>
          <w:rFonts w:hint="eastAsia"/>
          <w:sz w:val="18"/>
          <w:szCs w:val="24"/>
        </w:rPr>
      </w:pPr>
      <w:r>
        <w:rPr>
          <w:sz w:val="18"/>
          <w:szCs w:val="24"/>
        </w:rPr>
        <w:t>RA——</w:t>
      </w:r>
      <w:r>
        <w:rPr>
          <w:rFonts w:hint="eastAsia"/>
          <w:sz w:val="18"/>
          <w:szCs w:val="24"/>
        </w:rPr>
        <w:t>共和国法</w:t>
      </w:r>
    </w:p>
    <w:p w:rsidR="00957964" w:rsidRDefault="00957964">
      <w:pPr>
        <w:spacing w:after="80" w:line="280" w:lineRule="exact"/>
        <w:rPr>
          <w:sz w:val="18"/>
          <w:szCs w:val="24"/>
        </w:rPr>
      </w:pPr>
      <w:r>
        <w:rPr>
          <w:sz w:val="18"/>
          <w:szCs w:val="24"/>
        </w:rPr>
        <w:t>RDA</w:t>
      </w:r>
      <w:r>
        <w:rPr>
          <w:rFonts w:hint="eastAsia"/>
          <w:sz w:val="18"/>
          <w:szCs w:val="24"/>
        </w:rPr>
        <w:t>——膳食供给推荐量</w:t>
      </w:r>
    </w:p>
    <w:p w:rsidR="00957964" w:rsidRDefault="00957964">
      <w:pPr>
        <w:spacing w:after="80" w:line="280" w:lineRule="exact"/>
        <w:rPr>
          <w:sz w:val="18"/>
          <w:szCs w:val="24"/>
        </w:rPr>
      </w:pPr>
      <w:r>
        <w:rPr>
          <w:sz w:val="18"/>
          <w:szCs w:val="24"/>
        </w:rPr>
        <w:t>RENI——</w:t>
      </w:r>
      <w:r>
        <w:rPr>
          <w:rFonts w:hint="eastAsia"/>
          <w:sz w:val="18"/>
          <w:szCs w:val="24"/>
        </w:rPr>
        <w:t>热量与营养素摄取推荐量</w:t>
      </w:r>
    </w:p>
    <w:p w:rsidR="00957964" w:rsidRDefault="00957964">
      <w:pPr>
        <w:pStyle w:val="BodyText"/>
        <w:spacing w:after="80" w:line="280" w:lineRule="exact"/>
        <w:rPr>
          <w:rFonts w:ascii="Times New Roman" w:hint="eastAsia"/>
          <w:sz w:val="18"/>
          <w:szCs w:val="24"/>
        </w:rPr>
      </w:pPr>
      <w:r>
        <w:rPr>
          <w:rFonts w:ascii="Times New Roman"/>
          <w:sz w:val="18"/>
          <w:szCs w:val="24"/>
        </w:rPr>
        <w:t>RHU——</w:t>
      </w:r>
      <w:r>
        <w:rPr>
          <w:rFonts w:ascii="Times New Roman" w:hint="eastAsia"/>
          <w:sz w:val="18"/>
          <w:szCs w:val="24"/>
        </w:rPr>
        <w:t>农村卫生所</w:t>
      </w:r>
    </w:p>
    <w:p w:rsidR="00957964" w:rsidRDefault="00957964">
      <w:pPr>
        <w:spacing w:after="80" w:line="280" w:lineRule="exact"/>
        <w:rPr>
          <w:rFonts w:hint="eastAsia"/>
          <w:sz w:val="18"/>
          <w:szCs w:val="24"/>
        </w:rPr>
      </w:pPr>
      <w:r>
        <w:rPr>
          <w:sz w:val="18"/>
          <w:szCs w:val="24"/>
        </w:rPr>
        <w:t>RITM——</w:t>
      </w:r>
      <w:r>
        <w:rPr>
          <w:rFonts w:hint="eastAsia"/>
          <w:sz w:val="18"/>
          <w:szCs w:val="24"/>
        </w:rPr>
        <w:t>热带医学研究所</w:t>
      </w:r>
    </w:p>
    <w:p w:rsidR="00957964" w:rsidRDefault="00957964">
      <w:pPr>
        <w:spacing w:after="80" w:line="280" w:lineRule="exact"/>
        <w:rPr>
          <w:sz w:val="18"/>
          <w:szCs w:val="24"/>
        </w:rPr>
      </w:pPr>
      <w:r>
        <w:rPr>
          <w:sz w:val="18"/>
          <w:szCs w:val="24"/>
        </w:rPr>
        <w:t>ROPOA——</w:t>
      </w:r>
      <w:r>
        <w:rPr>
          <w:rFonts w:hint="eastAsia"/>
          <w:iCs/>
          <w:sz w:val="18"/>
          <w:szCs w:val="24"/>
        </w:rPr>
        <w:t>既有和既得的不动产及其他财产</w:t>
      </w:r>
    </w:p>
    <w:p w:rsidR="00957964" w:rsidRDefault="00957964">
      <w:pPr>
        <w:pStyle w:val="BodyText"/>
        <w:spacing w:after="80" w:line="280" w:lineRule="exact"/>
        <w:rPr>
          <w:rFonts w:ascii="Times New Roman"/>
          <w:sz w:val="18"/>
          <w:szCs w:val="24"/>
        </w:rPr>
      </w:pPr>
      <w:r>
        <w:rPr>
          <w:rFonts w:ascii="Times New Roman"/>
          <w:sz w:val="18"/>
          <w:szCs w:val="24"/>
        </w:rPr>
        <w:t>RTI/STD——</w:t>
      </w:r>
      <w:r>
        <w:rPr>
          <w:rFonts w:ascii="Times New Roman" w:hint="eastAsia"/>
          <w:sz w:val="18"/>
          <w:szCs w:val="24"/>
        </w:rPr>
        <w:t>生殖道感染</w:t>
      </w:r>
      <w:r>
        <w:rPr>
          <w:rFonts w:ascii="Times New Roman" w:hint="eastAsia"/>
          <w:sz w:val="18"/>
          <w:szCs w:val="24"/>
        </w:rPr>
        <w:t>/</w:t>
      </w:r>
      <w:r>
        <w:rPr>
          <w:rFonts w:ascii="Times New Roman" w:hint="eastAsia"/>
          <w:sz w:val="18"/>
          <w:szCs w:val="24"/>
        </w:rPr>
        <w:t>性传播疾病</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RTWPB——</w:t>
      </w:r>
      <w:r>
        <w:rPr>
          <w:rFonts w:eastAsia="SimSun" w:hint="eastAsia"/>
          <w:b w:val="0"/>
          <w:sz w:val="18"/>
          <w:szCs w:val="24"/>
        </w:rPr>
        <w:t>地区三方工资与生产力委员会</w:t>
      </w:r>
    </w:p>
    <w:p w:rsidR="00957964" w:rsidRDefault="00957964">
      <w:pPr>
        <w:spacing w:after="80" w:line="280" w:lineRule="exact"/>
        <w:rPr>
          <w:rFonts w:hint="eastAsia"/>
          <w:sz w:val="18"/>
          <w:szCs w:val="24"/>
        </w:rPr>
      </w:pPr>
      <w:r>
        <w:rPr>
          <w:sz w:val="18"/>
          <w:szCs w:val="24"/>
        </w:rPr>
        <w:t>RuMMEPP——</w:t>
      </w:r>
      <w:r>
        <w:rPr>
          <w:rFonts w:hint="eastAsia"/>
          <w:sz w:val="18"/>
          <w:szCs w:val="24"/>
        </w:rPr>
        <w:t>农村微型企业促进方案</w:t>
      </w:r>
    </w:p>
    <w:p w:rsidR="00957964" w:rsidRDefault="00957964">
      <w:pPr>
        <w:pStyle w:val="BodyTextIndent"/>
        <w:spacing w:after="80" w:line="280" w:lineRule="exact"/>
        <w:ind w:firstLine="0"/>
        <w:rPr>
          <w:sz w:val="18"/>
          <w:szCs w:val="24"/>
        </w:rPr>
      </w:pPr>
      <w:r>
        <w:rPr>
          <w:sz w:val="18"/>
          <w:szCs w:val="24"/>
        </w:rPr>
        <w:t>SARED——</w:t>
      </w:r>
      <w:r>
        <w:rPr>
          <w:rFonts w:hint="eastAsia"/>
          <w:sz w:val="18"/>
          <w:szCs w:val="24"/>
        </w:rPr>
        <w:t>可持续农业综合企业和农村企业发展</w:t>
      </w:r>
    </w:p>
    <w:p w:rsidR="00957964" w:rsidRDefault="00957964">
      <w:pPr>
        <w:pStyle w:val="BodyText2"/>
        <w:tabs>
          <w:tab w:val="num" w:pos="540"/>
        </w:tabs>
        <w:spacing w:after="80" w:line="280" w:lineRule="exact"/>
        <w:ind w:left="540" w:hanging="540"/>
        <w:jc w:val="both"/>
        <w:rPr>
          <w:rFonts w:eastAsia="SimSun" w:hint="eastAsia"/>
          <w:sz w:val="18"/>
          <w:szCs w:val="24"/>
        </w:rPr>
      </w:pPr>
      <w:r>
        <w:rPr>
          <w:rFonts w:eastAsia="SimSun"/>
          <w:sz w:val="18"/>
          <w:szCs w:val="24"/>
        </w:rPr>
        <w:t>SEF——</w:t>
      </w:r>
      <w:r>
        <w:rPr>
          <w:rFonts w:eastAsia="SimSun" w:hint="eastAsia"/>
          <w:sz w:val="18"/>
          <w:szCs w:val="24"/>
        </w:rPr>
        <w:t>社会教育基金</w:t>
      </w:r>
    </w:p>
    <w:p w:rsidR="00957964" w:rsidRDefault="00957964">
      <w:pPr>
        <w:pStyle w:val="BodyText2"/>
        <w:spacing w:after="80" w:line="280" w:lineRule="exact"/>
        <w:jc w:val="both"/>
        <w:rPr>
          <w:rFonts w:eastAsia="SimSun" w:hint="eastAsia"/>
          <w:sz w:val="18"/>
          <w:szCs w:val="24"/>
        </w:rPr>
      </w:pPr>
      <w:r>
        <w:rPr>
          <w:rFonts w:eastAsia="SimSun"/>
          <w:sz w:val="18"/>
          <w:szCs w:val="24"/>
        </w:rPr>
        <w:t>SHEI——</w:t>
      </w:r>
      <w:r>
        <w:rPr>
          <w:rFonts w:eastAsia="SimSun" w:hint="eastAsia"/>
          <w:sz w:val="18"/>
          <w:szCs w:val="24"/>
        </w:rPr>
        <w:t>特殊高等教育机构</w:t>
      </w:r>
    </w:p>
    <w:p w:rsidR="00957964" w:rsidRDefault="00957964">
      <w:pPr>
        <w:spacing w:after="80" w:line="280" w:lineRule="exact"/>
        <w:rPr>
          <w:rFonts w:hint="eastAsia"/>
          <w:sz w:val="18"/>
          <w:szCs w:val="24"/>
        </w:rPr>
      </w:pPr>
      <w:r>
        <w:rPr>
          <w:sz w:val="18"/>
          <w:szCs w:val="24"/>
        </w:rPr>
        <w:t>SHFC——</w:t>
      </w:r>
      <w:r>
        <w:rPr>
          <w:rFonts w:hint="eastAsia"/>
          <w:sz w:val="18"/>
          <w:szCs w:val="24"/>
        </w:rPr>
        <w:t>社会住房融资公司</w:t>
      </w:r>
    </w:p>
    <w:p w:rsidR="00957964" w:rsidRDefault="00957964">
      <w:pPr>
        <w:pStyle w:val="BodyText"/>
        <w:spacing w:after="80" w:line="280" w:lineRule="exact"/>
        <w:rPr>
          <w:rFonts w:ascii="Times New Roman" w:hint="eastAsia"/>
          <w:sz w:val="18"/>
          <w:szCs w:val="24"/>
        </w:rPr>
      </w:pPr>
      <w:r>
        <w:rPr>
          <w:rFonts w:ascii="Times New Roman"/>
          <w:sz w:val="18"/>
          <w:szCs w:val="24"/>
        </w:rPr>
        <w:t>SHNP——</w:t>
      </w:r>
      <w:r>
        <w:rPr>
          <w:rFonts w:ascii="Times New Roman" w:hint="eastAsia"/>
          <w:sz w:val="18"/>
          <w:szCs w:val="24"/>
        </w:rPr>
        <w:t>学校健康与营养方案</w:t>
      </w:r>
    </w:p>
    <w:p w:rsidR="00957964" w:rsidRDefault="00957964">
      <w:pPr>
        <w:pStyle w:val="BodyTextIndent"/>
        <w:tabs>
          <w:tab w:val="num" w:pos="1440"/>
        </w:tabs>
        <w:spacing w:after="80" w:line="280" w:lineRule="exact"/>
        <w:ind w:firstLine="0"/>
        <w:rPr>
          <w:rFonts w:hint="eastAsia"/>
          <w:sz w:val="18"/>
          <w:szCs w:val="24"/>
        </w:rPr>
      </w:pPr>
      <w:r>
        <w:rPr>
          <w:sz w:val="18"/>
          <w:szCs w:val="24"/>
        </w:rPr>
        <w:t>SILCAB——</w:t>
      </w:r>
      <w:r>
        <w:rPr>
          <w:rFonts w:hint="eastAsia"/>
          <w:sz w:val="18"/>
          <w:szCs w:val="24"/>
        </w:rPr>
        <w:t>社会基础设施和能力建设</w:t>
      </w:r>
    </w:p>
    <w:p w:rsidR="00957964" w:rsidRDefault="00957964">
      <w:pPr>
        <w:spacing w:after="80" w:line="280" w:lineRule="exact"/>
        <w:rPr>
          <w:rFonts w:hint="eastAsia"/>
          <w:sz w:val="18"/>
          <w:szCs w:val="24"/>
        </w:rPr>
      </w:pPr>
      <w:r>
        <w:rPr>
          <w:sz w:val="18"/>
          <w:szCs w:val="24"/>
        </w:rPr>
        <w:t>SME——</w:t>
      </w:r>
      <w:r>
        <w:rPr>
          <w:rFonts w:hint="eastAsia"/>
          <w:sz w:val="18"/>
          <w:szCs w:val="24"/>
        </w:rPr>
        <w:t>中小企业</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SPES——</w:t>
      </w:r>
      <w:r>
        <w:rPr>
          <w:rFonts w:eastAsia="SimSun" w:hint="eastAsia"/>
          <w:b w:val="0"/>
          <w:sz w:val="18"/>
          <w:szCs w:val="24"/>
        </w:rPr>
        <w:t>学生就业特别方案</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SRA——</w:t>
      </w:r>
      <w:r>
        <w:rPr>
          <w:rFonts w:eastAsia="SimSun" w:hint="eastAsia"/>
          <w:b w:val="0"/>
          <w:sz w:val="18"/>
          <w:szCs w:val="24"/>
        </w:rPr>
        <w:t>社会改革议程</w:t>
      </w:r>
    </w:p>
    <w:p w:rsidR="00957964" w:rsidRDefault="00957964">
      <w:pPr>
        <w:pStyle w:val="BodyTextIndent"/>
        <w:spacing w:after="80" w:line="280" w:lineRule="exact"/>
        <w:ind w:firstLine="0"/>
        <w:rPr>
          <w:rFonts w:hint="eastAsia"/>
          <w:sz w:val="18"/>
          <w:szCs w:val="24"/>
        </w:rPr>
      </w:pPr>
      <w:r>
        <w:rPr>
          <w:sz w:val="18"/>
          <w:szCs w:val="24"/>
        </w:rPr>
        <w:t>SSCD——</w:t>
      </w:r>
      <w:r>
        <w:rPr>
          <w:rFonts w:hint="eastAsia"/>
          <w:sz w:val="18"/>
          <w:szCs w:val="24"/>
        </w:rPr>
        <w:t>社会服务与咨询处</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SSS——</w:t>
      </w:r>
      <w:r>
        <w:rPr>
          <w:rFonts w:eastAsia="SimSun" w:hint="eastAsia"/>
          <w:b w:val="0"/>
          <w:sz w:val="18"/>
          <w:szCs w:val="24"/>
        </w:rPr>
        <w:t>社会保障系统（社会保障署）</w:t>
      </w:r>
    </w:p>
    <w:p w:rsidR="00957964" w:rsidRDefault="00957964">
      <w:pPr>
        <w:pStyle w:val="BodyText2"/>
        <w:spacing w:after="80" w:line="280" w:lineRule="exact"/>
        <w:jc w:val="both"/>
        <w:rPr>
          <w:rFonts w:eastAsia="SimSun"/>
          <w:sz w:val="18"/>
          <w:szCs w:val="24"/>
        </w:rPr>
      </w:pPr>
      <w:r>
        <w:rPr>
          <w:rFonts w:eastAsia="SimSun"/>
          <w:sz w:val="18"/>
          <w:szCs w:val="24"/>
        </w:rPr>
        <w:t>STEVPP——</w:t>
      </w:r>
      <w:r>
        <w:rPr>
          <w:rFonts w:eastAsia="SimSun" w:hint="eastAsia"/>
          <w:sz w:val="18"/>
          <w:szCs w:val="24"/>
        </w:rPr>
        <w:t>科技专家自愿人员库方案</w:t>
      </w:r>
    </w:p>
    <w:p w:rsidR="00957964" w:rsidRDefault="00957964">
      <w:pPr>
        <w:pStyle w:val="BodyText2"/>
        <w:spacing w:after="80" w:line="280" w:lineRule="exact"/>
        <w:jc w:val="both"/>
        <w:rPr>
          <w:rFonts w:eastAsia="SimSun" w:hint="eastAsia"/>
          <w:sz w:val="18"/>
          <w:szCs w:val="24"/>
        </w:rPr>
      </w:pPr>
      <w:r>
        <w:rPr>
          <w:rFonts w:eastAsia="SimSun"/>
          <w:sz w:val="18"/>
          <w:szCs w:val="24"/>
        </w:rPr>
        <w:t>SUC——</w:t>
      </w:r>
      <w:r>
        <w:rPr>
          <w:rFonts w:eastAsia="SimSun" w:hint="eastAsia"/>
          <w:sz w:val="18"/>
          <w:szCs w:val="24"/>
        </w:rPr>
        <w:t>国立大学与学院</w:t>
      </w:r>
    </w:p>
    <w:p w:rsidR="00957964" w:rsidRDefault="00957964">
      <w:pPr>
        <w:spacing w:after="80" w:line="280" w:lineRule="exact"/>
        <w:rPr>
          <w:rFonts w:hint="eastAsia"/>
          <w:sz w:val="18"/>
          <w:szCs w:val="24"/>
        </w:rPr>
      </w:pPr>
      <w:r>
        <w:rPr>
          <w:sz w:val="18"/>
          <w:szCs w:val="24"/>
        </w:rPr>
        <w:t>SWS——</w:t>
      </w:r>
      <w:r>
        <w:rPr>
          <w:rFonts w:hint="eastAsia"/>
          <w:sz w:val="18"/>
          <w:szCs w:val="24"/>
        </w:rPr>
        <w:t>社会气象站</w:t>
      </w:r>
    </w:p>
    <w:p w:rsidR="00957964" w:rsidRDefault="00957964">
      <w:pPr>
        <w:pStyle w:val="BodyTextIndent"/>
        <w:spacing w:after="80" w:line="280" w:lineRule="exact"/>
        <w:ind w:firstLine="0"/>
        <w:rPr>
          <w:rFonts w:hint="eastAsia"/>
          <w:sz w:val="18"/>
          <w:szCs w:val="24"/>
        </w:rPr>
      </w:pPr>
      <w:r>
        <w:rPr>
          <w:sz w:val="18"/>
          <w:szCs w:val="24"/>
        </w:rPr>
        <w:t>TAWAG——</w:t>
      </w:r>
      <w:r>
        <w:rPr>
          <w:rFonts w:hint="eastAsia"/>
          <w:sz w:val="18"/>
          <w:szCs w:val="24"/>
        </w:rPr>
        <w:t>无障碍继续教育项目</w:t>
      </w:r>
    </w:p>
    <w:p w:rsidR="00957964" w:rsidRDefault="00957964">
      <w:pPr>
        <w:pStyle w:val="BodyText"/>
        <w:spacing w:after="80" w:line="280" w:lineRule="exact"/>
        <w:rPr>
          <w:rFonts w:ascii="Times New Roman" w:hint="eastAsia"/>
          <w:sz w:val="18"/>
          <w:szCs w:val="24"/>
        </w:rPr>
      </w:pPr>
      <w:r>
        <w:rPr>
          <w:rFonts w:ascii="Times New Roman"/>
          <w:sz w:val="18"/>
          <w:szCs w:val="24"/>
        </w:rPr>
        <w:t>TBA——</w:t>
      </w:r>
      <w:r>
        <w:rPr>
          <w:rFonts w:ascii="Times New Roman" w:hint="eastAsia"/>
          <w:sz w:val="18"/>
          <w:szCs w:val="24"/>
        </w:rPr>
        <w:t>传统接生员</w:t>
      </w:r>
    </w:p>
    <w:p w:rsidR="00957964" w:rsidRDefault="00957964">
      <w:pPr>
        <w:pStyle w:val="BodyText2"/>
        <w:tabs>
          <w:tab w:val="num" w:pos="540"/>
        </w:tabs>
        <w:spacing w:after="80" w:line="280" w:lineRule="exact"/>
        <w:jc w:val="both"/>
        <w:rPr>
          <w:rFonts w:eastAsia="SimSun" w:hint="eastAsia"/>
          <w:sz w:val="18"/>
          <w:szCs w:val="24"/>
        </w:rPr>
      </w:pPr>
      <w:r>
        <w:rPr>
          <w:rFonts w:eastAsia="SimSun"/>
          <w:sz w:val="18"/>
          <w:szCs w:val="24"/>
        </w:rPr>
        <w:t>TEEP——</w:t>
      </w:r>
      <w:r>
        <w:rPr>
          <w:rFonts w:eastAsia="SimSun" w:hint="eastAsia"/>
          <w:sz w:val="18"/>
          <w:szCs w:val="24"/>
        </w:rPr>
        <w:t>第三初等教育项目</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TESDA——</w:t>
      </w:r>
      <w:r>
        <w:rPr>
          <w:rFonts w:eastAsia="SimSun" w:hint="eastAsia"/>
          <w:b w:val="0"/>
          <w:sz w:val="18"/>
          <w:szCs w:val="24"/>
        </w:rPr>
        <w:t>技术教育与技能发展局</w:t>
      </w:r>
    </w:p>
    <w:p w:rsidR="00957964" w:rsidRDefault="00957964">
      <w:pPr>
        <w:pStyle w:val="BodyText"/>
        <w:spacing w:after="80" w:line="280" w:lineRule="exact"/>
        <w:rPr>
          <w:rFonts w:ascii="Times New Roman" w:hint="eastAsia"/>
          <w:sz w:val="18"/>
          <w:szCs w:val="24"/>
        </w:rPr>
      </w:pPr>
      <w:r>
        <w:rPr>
          <w:rFonts w:ascii="Times New Roman"/>
          <w:sz w:val="18"/>
          <w:szCs w:val="24"/>
        </w:rPr>
        <w:t>TFR——</w:t>
      </w:r>
      <w:r>
        <w:rPr>
          <w:rFonts w:ascii="Times New Roman" w:hint="eastAsia"/>
          <w:sz w:val="18"/>
          <w:szCs w:val="24"/>
        </w:rPr>
        <w:t>总生育率</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TTD——</w:t>
      </w:r>
      <w:r>
        <w:rPr>
          <w:rFonts w:eastAsia="SimSun" w:hint="eastAsia"/>
          <w:b w:val="0"/>
          <w:sz w:val="18"/>
          <w:szCs w:val="24"/>
        </w:rPr>
        <w:t>暂时完全伤残</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TULAY——</w:t>
      </w:r>
      <w:r>
        <w:rPr>
          <w:rFonts w:eastAsia="SimSun" w:hint="eastAsia"/>
          <w:b w:val="0"/>
          <w:sz w:val="18"/>
          <w:szCs w:val="24"/>
        </w:rPr>
        <w:t>帮助残疾人方案</w:t>
      </w:r>
    </w:p>
    <w:p w:rsidR="00957964" w:rsidRDefault="00957964">
      <w:pPr>
        <w:pStyle w:val="Title"/>
        <w:numPr>
          <w:ilvl w:val="0"/>
          <w:numId w:val="0"/>
        </w:numPr>
        <w:spacing w:after="80" w:line="280" w:lineRule="exact"/>
        <w:jc w:val="both"/>
        <w:rPr>
          <w:rFonts w:eastAsia="SimSun" w:hint="eastAsia"/>
          <w:b w:val="0"/>
          <w:sz w:val="18"/>
          <w:szCs w:val="24"/>
        </w:rPr>
      </w:pPr>
      <w:r>
        <w:rPr>
          <w:rFonts w:eastAsia="SimSun"/>
          <w:b w:val="0"/>
          <w:sz w:val="18"/>
          <w:szCs w:val="24"/>
        </w:rPr>
        <w:t>TVET——</w:t>
      </w:r>
      <w:r>
        <w:rPr>
          <w:rFonts w:eastAsia="SimSun" w:hint="eastAsia"/>
          <w:b w:val="0"/>
          <w:sz w:val="18"/>
          <w:szCs w:val="24"/>
        </w:rPr>
        <w:t>技术－职业教育与培训</w:t>
      </w:r>
    </w:p>
    <w:p w:rsidR="00957964" w:rsidRDefault="00957964">
      <w:pPr>
        <w:pStyle w:val="Title"/>
        <w:numPr>
          <w:ilvl w:val="0"/>
          <w:numId w:val="0"/>
        </w:numPr>
        <w:spacing w:after="80" w:line="280" w:lineRule="exact"/>
        <w:jc w:val="both"/>
        <w:rPr>
          <w:rFonts w:eastAsia="SimSun"/>
          <w:b w:val="0"/>
          <w:sz w:val="18"/>
          <w:szCs w:val="24"/>
        </w:rPr>
      </w:pPr>
      <w:r>
        <w:rPr>
          <w:rFonts w:eastAsia="SimSun"/>
          <w:b w:val="0"/>
          <w:sz w:val="18"/>
          <w:szCs w:val="24"/>
        </w:rPr>
        <w:t>TWC——</w:t>
      </w:r>
      <w:r>
        <w:rPr>
          <w:rFonts w:eastAsia="SimSun" w:hint="eastAsia"/>
          <w:b w:val="0"/>
          <w:sz w:val="18"/>
          <w:szCs w:val="24"/>
        </w:rPr>
        <w:t>技术教育与技能发展局妇女中心</w:t>
      </w:r>
    </w:p>
    <w:p w:rsidR="00957964" w:rsidRDefault="00957964">
      <w:pPr>
        <w:spacing w:after="80" w:line="280" w:lineRule="exact"/>
        <w:rPr>
          <w:rFonts w:hint="eastAsia"/>
          <w:sz w:val="18"/>
          <w:szCs w:val="24"/>
        </w:rPr>
      </w:pPr>
      <w:r>
        <w:rPr>
          <w:sz w:val="18"/>
          <w:szCs w:val="24"/>
        </w:rPr>
        <w:t>UDHA——</w:t>
      </w:r>
      <w:r>
        <w:rPr>
          <w:rFonts w:hint="eastAsia"/>
          <w:sz w:val="18"/>
          <w:szCs w:val="24"/>
        </w:rPr>
        <w:t>城市发展与住房法</w:t>
      </w:r>
    </w:p>
    <w:p w:rsidR="00957964" w:rsidRDefault="00957964">
      <w:pPr>
        <w:pStyle w:val="BodyText"/>
        <w:spacing w:after="80" w:line="280" w:lineRule="exact"/>
      </w:pPr>
      <w:r>
        <w:rPr>
          <w:rFonts w:ascii="Times New Roman"/>
          <w:sz w:val="18"/>
        </w:rPr>
        <w:t>WHSMP——</w:t>
      </w:r>
      <w:r>
        <w:rPr>
          <w:rFonts w:ascii="Times New Roman" w:hint="eastAsia"/>
          <w:sz w:val="18"/>
        </w:rPr>
        <w:t>妇女健康与孕产妇安全项目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57964">
                  <w:tblPrEx>
                    <w:tblCellMar>
                      <w:top w:w="0" w:type="dxa"/>
                      <w:bottom w:w="0" w:type="dxa"/>
                    </w:tblCellMar>
                  </w:tblPrEx>
                  <w:trPr>
                    <w:trHeight w:hRule="exact" w:val="864"/>
                  </w:trPr>
                  <w:tc>
                    <w:tcPr>
                      <w:tcW w:w="4838" w:type="dxa"/>
                      <w:tcBorders>
                        <w:bottom w:val="single" w:sz="4" w:space="0" w:color="auto"/>
                      </w:tcBorders>
                      <w:vAlign w:val="bottom"/>
                    </w:tcPr>
                    <w:p w:rsidR="00957964" w:rsidRDefault="00957964">
                      <w:pPr>
                        <w:pStyle w:val="Header"/>
                        <w:pBdr>
                          <w:bottom w:val="none" w:sz="0" w:space="0" w:color="auto"/>
                        </w:pBdr>
                        <w:spacing w:after="80"/>
                        <w:jc w:val="both"/>
                        <w:rPr>
                          <w:rFonts w:hint="eastAsia"/>
                          <w:b/>
                        </w:rPr>
                      </w:pPr>
                      <w:r>
                        <w:rPr>
                          <w:b/>
                        </w:rPr>
                        <w:t>CEDAW/C/SGP/3</w:t>
                      </w:r>
                    </w:p>
                  </w:tc>
                  <w:tc>
                    <w:tcPr>
                      <w:tcW w:w="5048" w:type="dxa"/>
                      <w:tcBorders>
                        <w:bottom w:val="single" w:sz="4" w:space="0" w:color="auto"/>
                      </w:tcBorders>
                      <w:vAlign w:val="bottom"/>
                    </w:tcPr>
                    <w:p w:rsidR="00957964" w:rsidRDefault="00957964">
                      <w:pPr>
                        <w:pStyle w:val="Header"/>
                        <w:pBdr>
                          <w:bottom w:val="none" w:sz="0" w:space="0" w:color="auto"/>
                        </w:pBdr>
                      </w:pPr>
                    </w:p>
                  </w:tc>
                </w:tr>
              </w:tbl>
              <w:p w:rsidR="00957964" w:rsidRDefault="0095796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57964">
                  <w:tblPrEx>
                    <w:tblCellMar>
                      <w:top w:w="0" w:type="dxa"/>
                      <w:bottom w:w="0" w:type="dxa"/>
                    </w:tblCellMar>
                  </w:tblPrEx>
                  <w:trPr>
                    <w:trHeight w:hRule="exact" w:val="864"/>
                  </w:trPr>
                  <w:tc>
                    <w:tcPr>
                      <w:tcW w:w="4838" w:type="dxa"/>
                      <w:tcBorders>
                        <w:bottom w:val="single" w:sz="4" w:space="0" w:color="auto"/>
                      </w:tcBorders>
                      <w:vAlign w:val="bottom"/>
                    </w:tcPr>
                    <w:p w:rsidR="00957964" w:rsidRDefault="00957964">
                      <w:pPr>
                        <w:pStyle w:val="Header"/>
                        <w:pBdr>
                          <w:bottom w:val="none" w:sz="0" w:space="0" w:color="auto"/>
                        </w:pBdr>
                      </w:pPr>
                    </w:p>
                  </w:tc>
                  <w:tc>
                    <w:tcPr>
                      <w:tcW w:w="5048" w:type="dxa"/>
                      <w:tcBorders>
                        <w:bottom w:val="single" w:sz="4" w:space="0" w:color="auto"/>
                      </w:tcBorders>
                      <w:vAlign w:val="bottom"/>
                    </w:tcPr>
                    <w:p w:rsidR="00957964" w:rsidRDefault="00957964">
                      <w:pPr>
                        <w:pStyle w:val="Header"/>
                        <w:pBdr>
                          <w:bottom w:val="none" w:sz="0" w:space="0" w:color="auto"/>
                        </w:pBdr>
                        <w:spacing w:after="80"/>
                        <w:jc w:val="right"/>
                        <w:rPr>
                          <w:rFonts w:hint="eastAsia"/>
                          <w:b/>
                        </w:rPr>
                      </w:pPr>
                      <w:r>
                        <w:rPr>
                          <w:b/>
                        </w:rPr>
                        <w:t>CEDAW/CSGP/3</w:t>
                      </w:r>
                    </w:p>
                  </w:tc>
                </w:tr>
              </w:tbl>
              <w:p w:rsidR="00957964" w:rsidRDefault="00957964"/>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819"/>
      <w:gridCol w:w="245"/>
      <w:gridCol w:w="3110"/>
      <w:gridCol w:w="226"/>
      <w:gridCol w:w="3187"/>
      <w:gridCol w:w="12"/>
    </w:tblGrid>
    <w:tr w:rsidR="00957964">
      <w:tblPrEx>
        <w:tblCellMar>
          <w:top w:w="0" w:type="dxa"/>
          <w:bottom w:w="0" w:type="dxa"/>
        </w:tblCellMar>
      </w:tblPrEx>
      <w:trPr>
        <w:gridAfter w:val="1"/>
        <w:wAfter w:w="12" w:type="dxa"/>
        <w:trHeight w:hRule="exact" w:val="864"/>
      </w:trPr>
      <w:tc>
        <w:tcPr>
          <w:tcW w:w="1320" w:type="dxa"/>
          <w:tcBorders>
            <w:top w:val="nil"/>
            <w:left w:val="nil"/>
            <w:bottom w:val="single" w:sz="4" w:space="0" w:color="auto"/>
            <w:right w:val="nil"/>
          </w:tcBorders>
          <w:vAlign w:val="bottom"/>
        </w:tcPr>
        <w:p w:rsidR="00957964" w:rsidRDefault="00957964">
          <w:pPr>
            <w:pStyle w:val="Header"/>
            <w:pBdr>
              <w:bottom w:val="none" w:sz="0" w:space="0" w:color="auto"/>
            </w:pBdr>
            <w:spacing w:after="120"/>
          </w:pPr>
        </w:p>
      </w:tc>
      <w:tc>
        <w:tcPr>
          <w:tcW w:w="1819" w:type="dxa"/>
          <w:tcBorders>
            <w:top w:val="nil"/>
            <w:left w:val="nil"/>
            <w:bottom w:val="single" w:sz="4" w:space="0" w:color="auto"/>
            <w:right w:val="nil"/>
          </w:tcBorders>
          <w:vAlign w:val="bottom"/>
        </w:tcPr>
        <w:p w:rsidR="00957964" w:rsidRDefault="00957964">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957964" w:rsidRDefault="00957964">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957964" w:rsidRDefault="00957964">
          <w:pPr>
            <w:spacing w:line="240" w:lineRule="auto"/>
            <w:jc w:val="right"/>
            <w:rPr>
              <w:rFonts w:ascii="Arial" w:hAnsi="Arial" w:cs="Arial" w:hint="eastAsia"/>
              <w:position w:val="-4"/>
              <w:sz w:val="52"/>
            </w:rPr>
          </w:pPr>
          <w:r>
            <w:rPr>
              <w:rFonts w:ascii="Arial" w:hAnsi="Arial" w:cs="Arial" w:hint="eastAsia"/>
              <w:position w:val="-4"/>
              <w:sz w:val="52"/>
            </w:rPr>
            <w:t>E</w:t>
          </w:r>
        </w:p>
      </w:tc>
    </w:tr>
    <w:tr w:rsidR="00957964">
      <w:tblPrEx>
        <w:tblCellMar>
          <w:top w:w="0" w:type="dxa"/>
          <w:bottom w:w="0" w:type="dxa"/>
        </w:tblCellMar>
      </w:tblPrEx>
      <w:trPr>
        <w:trHeight w:hRule="exact" w:val="2880"/>
      </w:trPr>
      <w:tc>
        <w:tcPr>
          <w:tcW w:w="1320" w:type="dxa"/>
          <w:tcBorders>
            <w:left w:val="nil"/>
            <w:bottom w:val="single" w:sz="12" w:space="0" w:color="auto"/>
            <w:right w:val="nil"/>
          </w:tcBorders>
        </w:tcPr>
        <w:p w:rsidR="00957964" w:rsidRDefault="00957964">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7.25pt">
                <v:imagedata r:id="rId1" o:title="un logo 800"/>
              </v:shape>
            </w:pict>
          </w:r>
        </w:p>
        <w:p w:rsidR="00957964" w:rsidRDefault="00957964">
          <w:pPr>
            <w:pStyle w:val="Header"/>
            <w:pBdr>
              <w:bottom w:val="none" w:sz="0" w:space="0" w:color="auto"/>
            </w:pBdr>
            <w:spacing w:before="109"/>
            <w:ind w:left="-72"/>
          </w:pPr>
        </w:p>
      </w:tc>
      <w:tc>
        <w:tcPr>
          <w:tcW w:w="5174" w:type="dxa"/>
          <w:gridSpan w:val="3"/>
          <w:tcBorders>
            <w:left w:val="nil"/>
            <w:bottom w:val="single" w:sz="12" w:space="0" w:color="auto"/>
            <w:right w:val="nil"/>
          </w:tcBorders>
        </w:tcPr>
        <w:p w:rsidR="00957964" w:rsidRDefault="00957964">
          <w:pPr>
            <w:pStyle w:val="XLarge"/>
            <w:spacing w:before="109" w:after="140" w:line="520" w:lineRule="exact"/>
            <w:rPr>
              <w:rFonts w:ascii="Univers" w:hAnsi="Univers" w:hint="eastAsia"/>
              <w:b/>
              <w:color w:val="auto"/>
              <w:sz w:val="36"/>
            </w:rPr>
          </w:pPr>
          <w:r>
            <w:rPr>
              <w:rFonts w:hint="eastAsia"/>
              <w:color w:val="auto"/>
            </w:rPr>
            <w:t>经济及社会理事会</w:t>
          </w:r>
        </w:p>
        <w:p w:rsidR="00957964" w:rsidRDefault="00957964">
          <w:pPr>
            <w:spacing w:line="240" w:lineRule="exact"/>
            <w:rPr>
              <w:bCs/>
            </w:rPr>
          </w:pPr>
        </w:p>
      </w:tc>
      <w:tc>
        <w:tcPr>
          <w:tcW w:w="226" w:type="dxa"/>
          <w:tcBorders>
            <w:left w:val="nil"/>
            <w:bottom w:val="single" w:sz="12" w:space="0" w:color="auto"/>
            <w:right w:val="nil"/>
          </w:tcBorders>
        </w:tcPr>
        <w:p w:rsidR="00957964" w:rsidRDefault="00957964">
          <w:pPr>
            <w:pStyle w:val="Header"/>
            <w:pBdr>
              <w:bottom w:val="none" w:sz="0" w:space="0" w:color="auto"/>
            </w:pBdr>
            <w:spacing w:before="109"/>
          </w:pPr>
        </w:p>
      </w:tc>
      <w:tc>
        <w:tcPr>
          <w:tcW w:w="3199" w:type="dxa"/>
          <w:gridSpan w:val="2"/>
          <w:tcBorders>
            <w:left w:val="nil"/>
            <w:bottom w:val="single" w:sz="12" w:space="0" w:color="auto"/>
            <w:right w:val="nil"/>
          </w:tcBorders>
        </w:tcPr>
        <w:p w:rsidR="00957964" w:rsidRDefault="00957964">
          <w:pPr>
            <w:spacing w:before="240" w:line="240" w:lineRule="exact"/>
          </w:pPr>
          <w:r>
            <w:t>Distr.</w:t>
          </w:r>
          <w:r>
            <w:rPr>
              <w:rFonts w:hint="eastAsia"/>
            </w:rPr>
            <w:br/>
          </w:r>
          <w:r w:rsidR="00B44CB5">
            <w:t>GENERAL</w:t>
          </w:r>
        </w:p>
        <w:p w:rsidR="00957964" w:rsidRDefault="00957964">
          <w:pPr>
            <w:spacing w:line="240" w:lineRule="exact"/>
            <w:rPr>
              <w:rFonts w:hint="eastAsia"/>
            </w:rPr>
          </w:pPr>
        </w:p>
        <w:p w:rsidR="00957964" w:rsidRDefault="00957964">
          <w:pPr>
            <w:pStyle w:val="Date"/>
            <w:spacing w:line="240" w:lineRule="exact"/>
          </w:pPr>
          <w:r>
            <w:rPr>
              <w:rFonts w:hint="eastAsia"/>
            </w:rPr>
            <w:t>E/C.12/PHL/4</w:t>
          </w:r>
        </w:p>
        <w:p w:rsidR="00957964" w:rsidRDefault="00957964">
          <w:pPr>
            <w:spacing w:line="240" w:lineRule="exact"/>
            <w:rPr>
              <w:rFonts w:hint="eastAsia"/>
            </w:rPr>
          </w:pPr>
          <w:r>
            <w:rPr>
              <w:rFonts w:hint="eastAsia"/>
            </w:rPr>
            <w:t>7 September 2007</w:t>
          </w:r>
        </w:p>
        <w:p w:rsidR="00957964" w:rsidRDefault="00957964">
          <w:pPr>
            <w:spacing w:line="240" w:lineRule="exact"/>
            <w:rPr>
              <w:rFonts w:hint="eastAsia"/>
            </w:rPr>
          </w:pPr>
        </w:p>
        <w:p w:rsidR="00957964" w:rsidRDefault="00B44CB5">
          <w:pPr>
            <w:spacing w:line="240" w:lineRule="exact"/>
          </w:pPr>
          <w:r>
            <w:t>CHINESE</w:t>
          </w:r>
        </w:p>
        <w:p w:rsidR="00957964" w:rsidRDefault="00957964">
          <w:pPr>
            <w:spacing w:line="240" w:lineRule="exact"/>
            <w:rPr>
              <w:rFonts w:hint="eastAsia"/>
            </w:rPr>
          </w:pPr>
          <w:r>
            <w:t xml:space="preserve">Original: </w:t>
          </w:r>
          <w:r>
            <w:rPr>
              <w:rFonts w:hint="eastAsia"/>
            </w:rPr>
            <w:t>ENGLISH</w:t>
          </w:r>
        </w:p>
      </w:tc>
    </w:tr>
  </w:tbl>
  <w:p w:rsidR="00957964" w:rsidRDefault="00957964">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Header"/>
      <w:pBdr>
        <w:bottom w:val="none" w:sz="0" w:space="0" w:color="auto"/>
      </w:pBdr>
      <w:spacing w:line="240" w:lineRule="auto"/>
      <w:ind w:right="360"/>
      <w:jc w:val="both"/>
      <w:rPr>
        <w:rFonts w:hint="eastAsia"/>
      </w:rPr>
    </w:pPr>
  </w:p>
  <w:p w:rsidR="00957964" w:rsidRDefault="00957964">
    <w:pPr>
      <w:pStyle w:val="Header"/>
      <w:pBdr>
        <w:bottom w:val="none" w:sz="0" w:space="0" w:color="auto"/>
      </w:pBdr>
      <w:spacing w:line="240" w:lineRule="auto"/>
      <w:ind w:right="360"/>
      <w:jc w:val="both"/>
      <w:rPr>
        <w:rFonts w:hint="eastAsia"/>
        <w:sz w:val="20"/>
      </w:rPr>
    </w:pPr>
    <w:r>
      <w:rPr>
        <w:noProof/>
        <w:sz w:val="20"/>
      </w:rPr>
      <w:pict>
        <v:shapetype id="_x0000_t202" coordsize="21600,21600" o:spt="202" path="m,l,21600r21600,l21600,xe">
          <v:stroke joinstyle="miter"/>
          <v:path gradientshapeok="t" o:connecttype="rect"/>
        </v:shapetype>
        <v:shape id="_x0000_s2121" type="#_x0000_t202" style="position:absolute;left:0;text-align:left;margin-left:-7.5pt;margin-top:6.2pt;width:1in;height:26pt;z-index:5" filled="f" stroked="f">
          <v:textbox>
            <w:txbxContent>
              <w:p w:rsidR="00957964" w:rsidRDefault="00957964">
                <w:r>
                  <w:rPr>
                    <w:rStyle w:val="PageNumber"/>
                    <w:rFonts w:hint="eastAsia"/>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7E1E45">
                  <w:rPr>
                    <w:rStyle w:val="PageNumber"/>
                    <w:noProof/>
                    <w:sz w:val="20"/>
                  </w:rPr>
                  <w:t>2</w:t>
                </w:r>
                <w:r>
                  <w:rPr>
                    <w:rStyle w:val="PageNumber"/>
                    <w:sz w:val="20"/>
                  </w:rPr>
                  <w:fldChar w:fldCharType="end"/>
                </w:r>
              </w:p>
            </w:txbxContent>
          </v:textbox>
        </v:shape>
      </w:pict>
    </w:r>
    <w:r>
      <w:rPr>
        <w:noProof/>
        <w:sz w:val="20"/>
      </w:rPr>
      <w:pict>
        <v:rect id="_x0000_s2120" style="position:absolute;left:0;text-align:left;margin-left:-12pt;margin-top:58.15pt;width:510pt;height:15.6pt;z-index:4" stroked="f"/>
      </w:pict>
    </w:r>
    <w:r>
      <w:rPr>
        <w:rFonts w:hint="eastAsia"/>
        <w:sz w:val="20"/>
      </w:rPr>
      <w:t>E/C.12/PHL/4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64" w:rsidRDefault="00957964">
    <w:pPr>
      <w:pStyle w:val="Header"/>
      <w:pBdr>
        <w:bottom w:val="none" w:sz="0" w:space="0" w:color="auto"/>
      </w:pBdr>
      <w:ind w:right="360" w:firstLine="360"/>
      <w:jc w:val="right"/>
      <w:rPr>
        <w:rFonts w:hint="eastAsia"/>
      </w:rPr>
    </w:pPr>
  </w:p>
  <w:p w:rsidR="00957964" w:rsidRDefault="00957964" w:rsidP="0061716A">
    <w:pPr>
      <w:pStyle w:val="Header"/>
      <w:pBdr>
        <w:bottom w:val="none" w:sz="0" w:space="0" w:color="auto"/>
      </w:pBdr>
      <w:ind w:rightChars="-10" w:right="31680"/>
      <w:jc w:val="right"/>
    </w:pPr>
    <w:r>
      <w:rPr>
        <w:noProof/>
        <w:sz w:val="20"/>
      </w:rPr>
      <w:pict>
        <v:shapetype id="_x0000_t202" coordsize="21600,21600" o:spt="202" path="m,l,21600r21600,l21600,xe">
          <v:stroke joinstyle="miter"/>
          <v:path gradientshapeok="t" o:connecttype="rect"/>
        </v:shapetype>
        <v:shape id="_x0000_s2119" type="#_x0000_t202" style="position:absolute;left:0;text-align:left;margin-left:429pt;margin-top:6.05pt;width:1in;height:26pt;z-index:3" filled="f" stroked="f">
          <v:textbox style="mso-next-textbox:#_x0000_s2119">
            <w:txbxContent>
              <w:p w:rsidR="00957964" w:rsidRDefault="00957964">
                <w:pPr>
                  <w:rPr>
                    <w:sz w:val="20"/>
                  </w:rPr>
                </w:pPr>
                <w:r>
                  <w:rPr>
                    <w:rStyle w:val="PageNumber"/>
                    <w:rFonts w:hint="eastAsia"/>
                    <w:sz w:val="20"/>
                  </w:rPr>
                  <w:t>Page</w:t>
                </w:r>
                <w:r>
                  <w:rPr>
                    <w:rStyle w:val="PageNumber"/>
                    <w:sz w:val="20"/>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sidR="007E1E45">
                  <w:rPr>
                    <w:rStyle w:val="PageNumber"/>
                    <w:noProof/>
                    <w:sz w:val="20"/>
                  </w:rPr>
                  <w:t>169</w:t>
                </w:r>
                <w:r>
                  <w:rPr>
                    <w:rStyle w:val="PageNumber"/>
                    <w:sz w:val="20"/>
                  </w:rPr>
                  <w:fldChar w:fldCharType="end"/>
                </w:r>
              </w:p>
            </w:txbxContent>
          </v:textbox>
        </v:shape>
      </w:pict>
    </w:r>
    <w:r>
      <w:rPr>
        <w:rFonts w:hint="eastAsia"/>
        <w:sz w:val="20"/>
      </w:rPr>
      <w:t>E/C.12/PHL/4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180825F7"/>
    <w:multiLevelType w:val="hybridMultilevel"/>
    <w:tmpl w:val="28A0F0C2"/>
    <w:lvl w:ilvl="0" w:tplc="E426269A">
      <w:start w:val="1"/>
      <w:numFmt w:val="decimal"/>
      <w:pStyle w:val="11111"/>
      <w:lvlText w:val="%1."/>
      <w:lvlJc w:val="left"/>
      <w:pPr>
        <w:tabs>
          <w:tab w:val="num" w:pos="0"/>
        </w:tabs>
        <w:ind w:left="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5">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3737E1"/>
    <w:multiLevelType w:val="singleLevel"/>
    <w:tmpl w:val="A41C73A2"/>
    <w:lvl w:ilvl="0">
      <w:start w:val="1"/>
      <w:numFmt w:val="lowerLetter"/>
      <w:lvlText w:val="（%1）"/>
      <w:lvlJc w:val="left"/>
      <w:pPr>
        <w:tabs>
          <w:tab w:val="num" w:pos="1440"/>
        </w:tabs>
        <w:ind w:left="1080" w:hanging="360"/>
      </w:pPr>
      <w:rPr>
        <w:rFonts w:hint="default"/>
      </w:rPr>
    </w:lvl>
  </w:abstractNum>
  <w:abstractNum w:abstractNumId="7">
    <w:nsid w:val="493E1965"/>
    <w:multiLevelType w:val="hybridMultilevel"/>
    <w:tmpl w:val="83D05F42"/>
    <w:lvl w:ilvl="0" w:tplc="9B929E34">
      <w:start w:val="1"/>
      <w:numFmt w:val="decimal"/>
      <w:pStyle w:val="211"/>
      <w:lvlText w:val="%1"/>
      <w:lvlJc w:val="left"/>
      <w:pPr>
        <w:tabs>
          <w:tab w:val="num" w:pos="4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pStyle w:val="2111"/>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CDB77A4"/>
    <w:multiLevelType w:val="hybridMultilevel"/>
    <w:tmpl w:val="BCDE0150"/>
    <w:lvl w:ilvl="0" w:tplc="CFC8D12C">
      <w:start w:val="1"/>
      <w:numFmt w:val="japaneseCounting"/>
      <w:pStyle w:val="7"/>
      <w:lvlText w:val="%1．"/>
      <w:lvlJc w:val="left"/>
      <w:pPr>
        <w:tabs>
          <w:tab w:val="num" w:pos="420"/>
        </w:tabs>
        <w:ind w:left="420" w:hanging="420"/>
      </w:pPr>
      <w:rPr>
        <w:rFonts w:hint="default"/>
        <w:b/>
      </w:rPr>
    </w:lvl>
    <w:lvl w:ilvl="1" w:tplc="4118B614">
      <w:start w:val="116"/>
      <w:numFmt w:val="ideographDigital"/>
      <w:lvlText w:val="%2．"/>
      <w:lvlJc w:val="left"/>
      <w:pPr>
        <w:tabs>
          <w:tab w:val="num" w:pos="780"/>
        </w:tabs>
        <w:ind w:left="780" w:hanging="360"/>
      </w:pPr>
      <w:rPr>
        <w:rFonts w:hint="default"/>
        <w:b/>
      </w:rPr>
    </w:lvl>
    <w:lvl w:ilvl="2" w:tplc="FCF61FC4">
      <w:start w:val="1"/>
      <w:numFmt w:val="decimal"/>
      <w:lvlText w:val="%3."/>
      <w:lvlJc w:val="left"/>
      <w:pPr>
        <w:tabs>
          <w:tab w:val="num" w:pos="1294"/>
        </w:tabs>
        <w:ind w:left="840" w:firstLine="0"/>
      </w:pPr>
      <w:rPr>
        <w:rFonts w:hint="eastAsia"/>
      </w:rPr>
    </w:lvl>
    <w:lvl w:ilvl="3" w:tplc="E402B650">
      <w:start w:val="5"/>
      <w:numFmt w:val="decimal"/>
      <w:lvlText w:val="%4．"/>
      <w:lvlJc w:val="left"/>
      <w:pPr>
        <w:tabs>
          <w:tab w:val="num" w:pos="1260"/>
        </w:tabs>
        <w:ind w:left="126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CD7697"/>
    <w:multiLevelType w:val="multilevel"/>
    <w:tmpl w:val="81225A48"/>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6B3058D5"/>
    <w:multiLevelType w:val="hybridMultilevel"/>
    <w:tmpl w:val="DBBC45C0"/>
    <w:lvl w:ilvl="0" w:tplc="0409000F">
      <w:start w:val="1"/>
      <w:numFmt w:val="decimal"/>
      <w:lvlText w:val="%1."/>
      <w:lvlJc w:val="left"/>
      <w:pPr>
        <w:tabs>
          <w:tab w:val="num" w:pos="420"/>
        </w:tabs>
        <w:ind w:left="420" w:hanging="420"/>
      </w:pPr>
    </w:lvl>
    <w:lvl w:ilvl="1" w:tplc="21DEA5E8">
      <w:start w:val="1"/>
      <w:numFmt w:val="bullet"/>
      <w:lvlText w:val=""/>
      <w:lvlJc w:val="left"/>
      <w:pPr>
        <w:tabs>
          <w:tab w:val="num" w:pos="840"/>
        </w:tabs>
        <w:ind w:left="840" w:hanging="420"/>
      </w:pPr>
      <w:rPr>
        <w:rFonts w:ascii="Wingdings 2" w:hAnsi="Wingdings 2" w:hint="default"/>
      </w:rPr>
    </w:lvl>
    <w:lvl w:ilvl="2" w:tplc="2C02C8F0">
      <w:numFmt w:val="bullet"/>
      <w:lvlText w:val="—"/>
      <w:lvlJc w:val="left"/>
      <w:pPr>
        <w:tabs>
          <w:tab w:val="num" w:pos="1200"/>
        </w:tabs>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F06191B"/>
    <w:multiLevelType w:val="hybridMultilevel"/>
    <w:tmpl w:val="383A9B62"/>
    <w:lvl w:ilvl="0" w:tplc="69AA36F0">
      <w:start w:val="1"/>
      <w:numFmt w:val="decimal"/>
      <w:pStyle w:val="20505"/>
      <w:lvlText w:val="%1."/>
      <w:lvlJc w:val="left"/>
      <w:pPr>
        <w:tabs>
          <w:tab w:val="num" w:pos="100"/>
        </w:tabs>
        <w:ind w:left="100" w:firstLine="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8"/>
  </w:num>
  <w:num w:numId="2">
    <w:abstractNumId w:val="4"/>
  </w:num>
  <w:num w:numId="3">
    <w:abstractNumId w:val="5"/>
  </w:num>
  <w:num w:numId="4">
    <w:abstractNumId w:val="14"/>
  </w:num>
  <w:num w:numId="5">
    <w:abstractNumId w:val="0"/>
  </w:num>
  <w:num w:numId="6">
    <w:abstractNumId w:val="15"/>
  </w:num>
  <w:num w:numId="7">
    <w:abstractNumId w:val="2"/>
  </w:num>
  <w:num w:numId="8">
    <w:abstractNumId w:val="3"/>
  </w:num>
  <w:num w:numId="9">
    <w:abstractNumId w:val="7"/>
  </w:num>
  <w:num w:numId="10">
    <w:abstractNumId w:val="9"/>
  </w:num>
  <w:num w:numId="11">
    <w:abstractNumId w:val="1"/>
  </w:num>
  <w:num w:numId="12">
    <w:abstractNumId w:val="13"/>
  </w:num>
  <w:num w:numId="13">
    <w:abstractNumId w:val="10"/>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CB5"/>
    <w:rsid w:val="0036273B"/>
    <w:rsid w:val="0061716A"/>
    <w:rsid w:val="006A65C1"/>
    <w:rsid w:val="007E1E45"/>
    <w:rsid w:val="00957964"/>
    <w:rsid w:val="00B44C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egrouptable v:ext="edit">
        <o:entry new="1" old="0"/>
        <o:entry new="2" old="0"/>
        <o:entry new="3" old="2"/>
        <o:entry new="4" old="0"/>
        <o:entry new="5" old="4"/>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5"/>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5"/>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5"/>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5"/>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2"/>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3"/>
      </w:numPr>
      <w:adjustRightInd/>
      <w:spacing w:beforeLines="50" w:before="50" w:afterLines="50" w:after="50" w:line="240" w:lineRule="auto"/>
      <w:textAlignment w:val="auto"/>
    </w:pPr>
    <w:rPr>
      <w:kern w:val="2"/>
      <w:szCs w:val="24"/>
    </w:rPr>
  </w:style>
  <w:style w:type="paragraph" w:customStyle="1" w:styleId="H2">
    <w:name w:val="_H_2"/>
    <w:basedOn w:val="Normal"/>
    <w:pPr>
      <w:spacing w:after="120" w:line="340" w:lineRule="exact"/>
    </w:pPr>
    <w:rPr>
      <w:rFonts w:ascii="SimHei" w:eastAsia="SimHei"/>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4"/>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paragraph" w:customStyle="1" w:styleId="H23">
    <w:name w:val="_ H_2/3"/>
    <w:basedOn w:val="H1"/>
    <w:next w:val="Normal"/>
    <w:pPr>
      <w:spacing w:beforeLines="0" w:before="0" w:after="0" w:line="240" w:lineRule="exact"/>
      <w:outlineLvl w:val="1"/>
    </w:pPr>
    <w:rPr>
      <w:rFonts w:ascii="Times New Roman" w:eastAsia="SimSun"/>
      <w:b/>
      <w:bCs/>
      <w:spacing w:val="2"/>
      <w:w w:val="103"/>
      <w:sz w:val="20"/>
      <w:lang w:val="en-GB" w:eastAsia="en-US"/>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djustRightInd/>
      <w:spacing w:after="120" w:line="240" w:lineRule="exact"/>
      <w:ind w:left="1267" w:right="1267"/>
      <w:textAlignment w:val="auto"/>
    </w:pPr>
    <w:rPr>
      <w:spacing w:val="4"/>
      <w:w w:val="103"/>
      <w:kern w:val="14"/>
      <w:sz w:val="20"/>
      <w:lang w:val="en-GB" w:eastAsia="en-US"/>
    </w:rPr>
  </w:style>
  <w:style w:type="paragraph" w:customStyle="1" w:styleId="a4">
    <w:name w:val="批注框文本"/>
    <w:basedOn w:val="Normal"/>
    <w:semiHidden/>
    <w:pPr>
      <w:widowControl/>
      <w:suppressAutoHyphens/>
      <w:adjustRightInd/>
      <w:spacing w:line="240" w:lineRule="exact"/>
      <w:jc w:val="left"/>
      <w:textAlignment w:val="auto"/>
    </w:pPr>
    <w:rPr>
      <w:spacing w:val="4"/>
      <w:w w:val="103"/>
      <w:kern w:val="14"/>
      <w:sz w:val="18"/>
      <w:szCs w:val="18"/>
      <w:lang w:val="en-GB" w:eastAsia="en-US"/>
    </w:rPr>
  </w:style>
  <w:style w:type="paragraph" w:customStyle="1" w:styleId="SL">
    <w:name w:val="__S_L"/>
    <w:basedOn w:val="Normal"/>
    <w:next w:val="Normal"/>
    <w:pPr>
      <w:keepNext/>
      <w:keepLines/>
      <w:widowControl/>
      <w:tabs>
        <w:tab w:val="right" w:leader="dot" w:pos="360"/>
      </w:tabs>
      <w:suppressAutoHyphens/>
      <w:adjustRightInd/>
      <w:spacing w:line="540" w:lineRule="exact"/>
      <w:ind w:left="1267" w:right="1267"/>
      <w:jc w:val="left"/>
      <w:textAlignment w:val="auto"/>
      <w:outlineLvl w:val="0"/>
    </w:pPr>
    <w:rPr>
      <w:b/>
      <w:bCs/>
      <w:spacing w:val="-8"/>
      <w:w w:val="96"/>
      <w:kern w:val="14"/>
      <w:sz w:val="57"/>
      <w:szCs w:val="57"/>
      <w:lang w:val="en-GB" w:eastAsia="en-US"/>
    </w:rPr>
  </w:style>
  <w:style w:type="paragraph" w:customStyle="1" w:styleId="Rom1">
    <w:name w:val="Rom1"/>
    <w:basedOn w:val="Normal"/>
    <w:pPr>
      <w:widowControl/>
      <w:numPr>
        <w:numId w:val="6"/>
      </w:numPr>
      <w:adjustRightInd/>
      <w:spacing w:after="240" w:line="240" w:lineRule="auto"/>
      <w:jc w:val="left"/>
      <w:textAlignment w:val="auto"/>
    </w:pPr>
    <w:rPr>
      <w:sz w:val="24"/>
      <w:lang w:val="en-GB" w:eastAsia="en-US"/>
    </w:rPr>
  </w:style>
  <w:style w:type="paragraph" w:customStyle="1" w:styleId="Rom2">
    <w:name w:val="Rom2"/>
    <w:basedOn w:val="Normal"/>
    <w:pPr>
      <w:widowControl/>
      <w:numPr>
        <w:numId w:val="7"/>
      </w:numPr>
      <w:adjustRightInd/>
      <w:spacing w:after="240" w:line="240" w:lineRule="auto"/>
      <w:jc w:val="left"/>
      <w:textAlignment w:val="auto"/>
    </w:pPr>
    <w:rPr>
      <w:sz w:val="24"/>
      <w:lang w:val="en-GB" w:eastAsia="en-US"/>
    </w:rPr>
  </w:style>
  <w:style w:type="paragraph" w:customStyle="1" w:styleId="ParaNo">
    <w:name w:val="ParaNo."/>
    <w:basedOn w:val="Normal"/>
    <w:pPr>
      <w:widowControl/>
      <w:numPr>
        <w:numId w:val="8"/>
      </w:numPr>
      <w:tabs>
        <w:tab w:val="left" w:pos="737"/>
      </w:tabs>
      <w:adjustRightInd/>
      <w:spacing w:after="240" w:line="240" w:lineRule="auto"/>
      <w:jc w:val="left"/>
      <w:textAlignment w:val="auto"/>
    </w:pPr>
    <w:rPr>
      <w:sz w:val="24"/>
      <w:lang w:val="fr-CH" w:eastAsia="en-US"/>
    </w:rPr>
  </w:style>
  <w:style w:type="character" w:customStyle="1" w:styleId="10">
    <w:name w:val="样式 宋体 10 磅"/>
    <w:rPr>
      <w:rFonts w:ascii="Times New Roman" w:hAnsi="Times New Roman"/>
      <w:kern w:val="0"/>
      <w:sz w:val="20"/>
      <w:szCs w:val="20"/>
    </w:rPr>
  </w:style>
  <w:style w:type="paragraph" w:customStyle="1" w:styleId="11">
    <w:name w:val="正文1"/>
    <w:basedOn w:val="Normal"/>
    <w:pPr>
      <w:adjustRightInd/>
      <w:spacing w:line="240" w:lineRule="auto"/>
      <w:textAlignment w:val="auto"/>
    </w:pPr>
    <w:rPr>
      <w:b/>
      <w:kern w:val="2"/>
      <w:szCs w:val="24"/>
    </w:rPr>
  </w:style>
  <w:style w:type="paragraph" w:customStyle="1" w:styleId="31">
    <w:name w:val="样式3"/>
    <w:basedOn w:val="Normal"/>
    <w:pPr>
      <w:adjustRightInd/>
      <w:spacing w:beforeLines="50" w:before="50" w:afterLines="50" w:after="50" w:line="240" w:lineRule="auto"/>
      <w:ind w:firstLineChars="200" w:firstLine="200"/>
      <w:textAlignment w:val="auto"/>
    </w:pPr>
    <w:rPr>
      <w:rFonts w:ascii="Bookman Old Style" w:eastAsia="KaiTi_GB2312" w:hAnsi="Bookman Old Style"/>
      <w:kern w:val="2"/>
      <w:sz w:val="24"/>
      <w:szCs w:val="24"/>
    </w:rPr>
  </w:style>
  <w:style w:type="paragraph" w:customStyle="1" w:styleId="30505">
    <w:name w:val="样式 样式3 + 段前: 0.5 行 段后: 0.5 行"/>
    <w:basedOn w:val="31"/>
    <w:rPr>
      <w:szCs w:val="20"/>
    </w:rPr>
  </w:style>
  <w:style w:type="paragraph" w:customStyle="1" w:styleId="211">
    <w:name w:val="样式 正文2 + 段前: 1 行 段后: 1 行"/>
    <w:basedOn w:val="20"/>
    <w:pPr>
      <w:numPr>
        <w:numId w:val="9"/>
      </w:numPr>
      <w:spacing w:beforeLines="100" w:before="100" w:afterLines="100" w:after="100"/>
      <w:ind w:firstLineChars="0"/>
    </w:pPr>
  </w:style>
  <w:style w:type="paragraph" w:customStyle="1" w:styleId="2111">
    <w:name w:val="样式 正文2 + 段前: 1 行 段后: 1 行1"/>
    <w:basedOn w:val="20"/>
    <w:pPr>
      <w:numPr>
        <w:ilvl w:val="1"/>
        <w:numId w:val="10"/>
      </w:numPr>
      <w:spacing w:beforeLines="100" w:before="436" w:afterLines="100" w:after="436"/>
      <w:ind w:firstLineChars="0"/>
    </w:p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customStyle="1" w:styleId="41">
    <w:name w:val="样式4"/>
    <w:basedOn w:val="31"/>
    <w:pPr>
      <w:spacing w:beforeLines="0" w:before="0" w:afterLines="0" w:after="0"/>
      <w:ind w:leftChars="600" w:left="600" w:rightChars="600" w:right="600"/>
    </w:pPr>
    <w:rPr>
      <w:rFonts w:eastAsia="FangSong_GB2312"/>
      <w:sz w:val="21"/>
      <w:szCs w:val="21"/>
      <w:lang w:val="es-ES"/>
    </w:rPr>
  </w:style>
  <w:style w:type="paragraph" w:customStyle="1" w:styleId="11111">
    <w:name w:val="样式 样式 题目格式1 + 段前: 1 行 段后: 1 行 + 段前: 1 行 段后: 1 行"/>
    <w:basedOn w:val="Normal"/>
    <w:autoRedefine/>
    <w:pPr>
      <w:numPr>
        <w:numId w:val="11"/>
      </w:numPr>
      <w:adjustRightInd/>
      <w:spacing w:beforeLines="100" w:before="312" w:afterLines="100" w:after="312" w:line="240" w:lineRule="auto"/>
      <w:textAlignment w:val="auto"/>
    </w:pPr>
    <w:rPr>
      <w:rFonts w:ascii="Century Gothic" w:eastAsia="FangSong_GB2312" w:hAnsi="Century Gothic"/>
      <w:b/>
      <w:bCs/>
      <w:kern w:val="2"/>
      <w:szCs w:val="21"/>
      <w:lang w:val="es-ES"/>
    </w:rPr>
  </w:style>
  <w:style w:type="paragraph" w:customStyle="1" w:styleId="23">
    <w:name w:val="样式编号2"/>
    <w:basedOn w:val="30505"/>
    <w:pPr>
      <w:ind w:firstLineChars="0" w:firstLine="0"/>
    </w:pPr>
    <w:rPr>
      <w:sz w:val="21"/>
      <w:szCs w:val="21"/>
      <w:lang w:val="es-ES"/>
    </w:rPr>
  </w:style>
  <w:style w:type="paragraph" w:customStyle="1" w:styleId="20505">
    <w:name w:val="样式 样式编号2 + 段前: 0.5 行 段后: 0.5 行"/>
    <w:basedOn w:val="23"/>
    <w:autoRedefine/>
    <w:pPr>
      <w:numPr>
        <w:numId w:val="12"/>
      </w:numPr>
    </w:pPr>
    <w:rPr>
      <w:szCs w:val="20"/>
    </w:rPr>
  </w:style>
  <w:style w:type="paragraph" w:customStyle="1" w:styleId="51">
    <w:name w:val="样式5"/>
    <w:basedOn w:val="Normal"/>
    <w:pPr>
      <w:adjustRightInd/>
      <w:spacing w:beforeLines="50" w:before="50" w:afterLines="50" w:after="50" w:line="240" w:lineRule="auto"/>
      <w:ind w:firstLineChars="200" w:firstLine="200"/>
      <w:textAlignment w:val="auto"/>
    </w:pPr>
    <w:rPr>
      <w:rFonts w:ascii="Garamond" w:eastAsia="KaiTi_GB2312" w:hAnsi="Garamond"/>
      <w:kern w:val="2"/>
      <w:szCs w:val="24"/>
    </w:rPr>
  </w:style>
  <w:style w:type="paragraph" w:customStyle="1" w:styleId="5Georgia20505">
    <w:name w:val="样式 样式5 + Georgia 首行缩进:  2 字符 段前: 0.5 行 段后: 0.5 行"/>
    <w:basedOn w:val="51"/>
    <w:autoRedefine/>
    <w:pPr>
      <w:spacing w:before="156" w:after="156"/>
      <w:ind w:firstLine="420"/>
    </w:pPr>
    <w:rPr>
      <w:rFonts w:ascii="Georgia" w:hAnsi="Georgia"/>
      <w:szCs w:val="20"/>
    </w:rPr>
  </w:style>
  <w:style w:type="paragraph" w:customStyle="1" w:styleId="520505">
    <w:name w:val="样式 样式5 + 首行缩进:  2 字符 段前: 0.5 行 段后: 0.5 行"/>
    <w:basedOn w:val="51"/>
    <w:autoRedefine/>
    <w:pPr>
      <w:spacing w:before="156" w:after="156"/>
      <w:ind w:firstLine="420"/>
    </w:pPr>
    <w:rPr>
      <w:rFonts w:eastAsia="Georgia"/>
      <w:szCs w:val="20"/>
    </w:rPr>
  </w:style>
  <w:style w:type="paragraph" w:customStyle="1" w:styleId="5Georgia205051">
    <w:name w:val="样式 样式5 + Georgia 首行缩进:  2 字符 段前: 0.5 行 段后: 0.5 行1"/>
    <w:basedOn w:val="51"/>
    <w:rPr>
      <w:rFonts w:ascii="Georgia" w:hAnsi="Georgia"/>
      <w:szCs w:val="20"/>
    </w:rPr>
  </w:style>
  <w:style w:type="paragraph" w:customStyle="1" w:styleId="4626">
    <w:name w:val="样式 样式4 + 左侧:  6 字符 首行缩进:  2 字符 右侧:  6 字符"/>
    <w:basedOn w:val="41"/>
    <w:pPr>
      <w:spacing w:beforeLines="50" w:before="50" w:afterLines="50" w:after="50"/>
      <w:ind w:leftChars="400" w:left="400" w:rightChars="400" w:right="400"/>
    </w:pPr>
    <w:rPr>
      <w:rFonts w:ascii="Garamond" w:hAnsi="Garamond"/>
    </w:rPr>
  </w:style>
  <w:style w:type="paragraph" w:customStyle="1" w:styleId="46261">
    <w:name w:val="样式 样式4 + 左侧:  6 字符 首行缩进:  2 字符 右侧:  6 字符1"/>
    <w:basedOn w:val="41"/>
    <w:autoRedefine/>
    <w:pPr>
      <w:spacing w:beforeLines="50" w:before="50" w:afterLines="50" w:after="50"/>
      <w:ind w:leftChars="400" w:left="400" w:rightChars="400" w:right="400"/>
    </w:pPr>
    <w:rPr>
      <w:rFonts w:ascii="Garamond" w:hAnsi="Garamond"/>
    </w:rPr>
  </w:style>
  <w:style w:type="paragraph" w:customStyle="1" w:styleId="7">
    <w:name w:val="样式7"/>
    <w:basedOn w:val="Heading5"/>
    <w:pPr>
      <w:keepLines/>
      <w:numPr>
        <w:numId w:val="13"/>
      </w:numPr>
      <w:pBdr>
        <w:bottom w:val="none" w:sz="0" w:space="0" w:color="auto"/>
      </w:pBdr>
      <w:adjustRightInd/>
      <w:spacing w:before="280" w:after="290" w:line="376" w:lineRule="auto"/>
      <w:jc w:val="both"/>
      <w:textAlignment w:val="auto"/>
    </w:pPr>
    <w:rPr>
      <w:b w:val="0"/>
      <w:bCs/>
      <w:kern w:val="2"/>
      <w:sz w:val="28"/>
      <w:szCs w:val="28"/>
    </w:rPr>
  </w:style>
  <w:style w:type="paragraph" w:customStyle="1" w:styleId="BodyText21">
    <w:name w:val="Body Text 21"/>
    <w:basedOn w:val="Normal"/>
    <w:pPr>
      <w:adjustRightInd/>
      <w:spacing w:line="240" w:lineRule="auto"/>
      <w:textAlignment w:val="auto"/>
    </w:pPr>
    <w:rPr>
      <w:rFonts w:ascii="CG Times (WN)" w:hAnsi="CG Times (WN)"/>
      <w:smallCaps/>
      <w:sz w:val="24"/>
    </w:rPr>
  </w:style>
  <w:style w:type="paragraph" w:customStyle="1" w:styleId="Blockquote">
    <w:name w:val="Blockquote"/>
    <w:basedOn w:val="Normal"/>
    <w:pPr>
      <w:widowControl/>
      <w:adjustRightInd/>
      <w:spacing w:before="100" w:after="100" w:line="240" w:lineRule="auto"/>
      <w:ind w:left="360" w:right="360"/>
      <w:jc w:val="left"/>
      <w:textAlignment w:val="auto"/>
    </w:pPr>
    <w:rPr>
      <w:snapToGrid w:val="0"/>
      <w:sz w:val="24"/>
      <w:lang w:eastAsia="en-US"/>
    </w:rPr>
  </w:style>
  <w:style w:type="character" w:customStyle="1" w:styleId="Typewriter">
    <w:name w:val="Typewriter"/>
    <w:rPr>
      <w:rFonts w:ascii="Courier New" w:hAnsi="Courier New"/>
      <w:sz w:val="20"/>
    </w:rPr>
  </w:style>
  <w:style w:type="character" w:customStyle="1" w:styleId="google-src-text1">
    <w:name w:val="google-src-text1"/>
    <w:rPr>
      <w:vanish/>
      <w:webHidden w:val="0"/>
    </w:rPr>
  </w:style>
  <w:style w:type="paragraph" w:styleId="Subtitle">
    <w:name w:val="Subtitle"/>
    <w:basedOn w:val="Normal"/>
    <w:qFormat/>
    <w:pPr>
      <w:widowControl/>
      <w:adjustRightInd/>
      <w:spacing w:line="240" w:lineRule="auto"/>
      <w:textAlignment w:val="auto"/>
    </w:pPr>
    <w:rPr>
      <w:rFonts w:ascii="Arial" w:hAnsi="Arial"/>
      <w:i/>
      <w:sz w:val="22"/>
      <w:u w:val="single"/>
    </w:rPr>
  </w:style>
  <w:style w:type="paragraph" w:styleId="ListBullet">
    <w:name w:val="List Bullet"/>
    <w:basedOn w:val="Normal"/>
    <w:autoRedefine/>
    <w:pPr>
      <w:widowControl/>
      <w:tabs>
        <w:tab w:val="right" w:pos="8160"/>
      </w:tabs>
      <w:adjustRightInd/>
      <w:spacing w:after="240" w:line="360" w:lineRule="exact"/>
      <w:ind w:left="360"/>
      <w:textAlignment w:val="auto"/>
    </w:pPr>
    <w:rPr>
      <w:rFonts w:ascii="SimHei" w:eastAsia="SimHei"/>
      <w:bCs/>
      <w:snapToGrid w:val="0"/>
      <w:szCs w:val="24"/>
    </w:rPr>
  </w:style>
  <w:style w:type="paragraph" w:styleId="BalloonText">
    <w:name w:val="Balloon Text"/>
    <w:basedOn w:val="Normal"/>
    <w:semiHidden/>
    <w:rsid w:val="00B44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26</TotalTime>
  <Pages>1</Pages>
  <Words>21225</Words>
  <Characters>120986</Characters>
  <Application>Microsoft Office Word</Application>
  <DocSecurity>4</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141928</CharactersWithSpaces>
  <SharedDoc>false</SharedDoc>
  <HLinks>
    <vt:vector size="126" baseType="variant">
      <vt:variant>
        <vt:i4>2031671</vt:i4>
      </vt:variant>
      <vt:variant>
        <vt:i4>122</vt:i4>
      </vt:variant>
      <vt:variant>
        <vt:i4>0</vt:i4>
      </vt:variant>
      <vt:variant>
        <vt:i4>5</vt:i4>
      </vt:variant>
      <vt:variant>
        <vt:lpwstr/>
      </vt:variant>
      <vt:variant>
        <vt:lpwstr>_Toc194233108</vt:lpwstr>
      </vt:variant>
      <vt:variant>
        <vt:i4>2031671</vt:i4>
      </vt:variant>
      <vt:variant>
        <vt:i4>116</vt:i4>
      </vt:variant>
      <vt:variant>
        <vt:i4>0</vt:i4>
      </vt:variant>
      <vt:variant>
        <vt:i4>5</vt:i4>
      </vt:variant>
      <vt:variant>
        <vt:lpwstr/>
      </vt:variant>
      <vt:variant>
        <vt:lpwstr>_Toc194233107</vt:lpwstr>
      </vt:variant>
      <vt:variant>
        <vt:i4>2031671</vt:i4>
      </vt:variant>
      <vt:variant>
        <vt:i4>110</vt:i4>
      </vt:variant>
      <vt:variant>
        <vt:i4>0</vt:i4>
      </vt:variant>
      <vt:variant>
        <vt:i4>5</vt:i4>
      </vt:variant>
      <vt:variant>
        <vt:lpwstr/>
      </vt:variant>
      <vt:variant>
        <vt:lpwstr>_Toc194233106</vt:lpwstr>
      </vt:variant>
      <vt:variant>
        <vt:i4>2031671</vt:i4>
      </vt:variant>
      <vt:variant>
        <vt:i4>104</vt:i4>
      </vt:variant>
      <vt:variant>
        <vt:i4>0</vt:i4>
      </vt:variant>
      <vt:variant>
        <vt:i4>5</vt:i4>
      </vt:variant>
      <vt:variant>
        <vt:lpwstr/>
      </vt:variant>
      <vt:variant>
        <vt:lpwstr>_Toc194233105</vt:lpwstr>
      </vt:variant>
      <vt:variant>
        <vt:i4>2031671</vt:i4>
      </vt:variant>
      <vt:variant>
        <vt:i4>98</vt:i4>
      </vt:variant>
      <vt:variant>
        <vt:i4>0</vt:i4>
      </vt:variant>
      <vt:variant>
        <vt:i4>5</vt:i4>
      </vt:variant>
      <vt:variant>
        <vt:lpwstr/>
      </vt:variant>
      <vt:variant>
        <vt:lpwstr>_Toc194233104</vt:lpwstr>
      </vt:variant>
      <vt:variant>
        <vt:i4>2031671</vt:i4>
      </vt:variant>
      <vt:variant>
        <vt:i4>92</vt:i4>
      </vt:variant>
      <vt:variant>
        <vt:i4>0</vt:i4>
      </vt:variant>
      <vt:variant>
        <vt:i4>5</vt:i4>
      </vt:variant>
      <vt:variant>
        <vt:lpwstr/>
      </vt:variant>
      <vt:variant>
        <vt:lpwstr>_Toc194233103</vt:lpwstr>
      </vt:variant>
      <vt:variant>
        <vt:i4>2031671</vt:i4>
      </vt:variant>
      <vt:variant>
        <vt:i4>86</vt:i4>
      </vt:variant>
      <vt:variant>
        <vt:i4>0</vt:i4>
      </vt:variant>
      <vt:variant>
        <vt:i4>5</vt:i4>
      </vt:variant>
      <vt:variant>
        <vt:lpwstr/>
      </vt:variant>
      <vt:variant>
        <vt:lpwstr>_Toc194233102</vt:lpwstr>
      </vt:variant>
      <vt:variant>
        <vt:i4>2031671</vt:i4>
      </vt:variant>
      <vt:variant>
        <vt:i4>80</vt:i4>
      </vt:variant>
      <vt:variant>
        <vt:i4>0</vt:i4>
      </vt:variant>
      <vt:variant>
        <vt:i4>5</vt:i4>
      </vt:variant>
      <vt:variant>
        <vt:lpwstr/>
      </vt:variant>
      <vt:variant>
        <vt:lpwstr>_Toc194233101</vt:lpwstr>
      </vt:variant>
      <vt:variant>
        <vt:i4>2031671</vt:i4>
      </vt:variant>
      <vt:variant>
        <vt:i4>74</vt:i4>
      </vt:variant>
      <vt:variant>
        <vt:i4>0</vt:i4>
      </vt:variant>
      <vt:variant>
        <vt:i4>5</vt:i4>
      </vt:variant>
      <vt:variant>
        <vt:lpwstr/>
      </vt:variant>
      <vt:variant>
        <vt:lpwstr>_Toc194233100</vt:lpwstr>
      </vt:variant>
      <vt:variant>
        <vt:i4>1441846</vt:i4>
      </vt:variant>
      <vt:variant>
        <vt:i4>68</vt:i4>
      </vt:variant>
      <vt:variant>
        <vt:i4>0</vt:i4>
      </vt:variant>
      <vt:variant>
        <vt:i4>5</vt:i4>
      </vt:variant>
      <vt:variant>
        <vt:lpwstr/>
      </vt:variant>
      <vt:variant>
        <vt:lpwstr>_Toc194233099</vt:lpwstr>
      </vt:variant>
      <vt:variant>
        <vt:i4>1441846</vt:i4>
      </vt:variant>
      <vt:variant>
        <vt:i4>62</vt:i4>
      </vt:variant>
      <vt:variant>
        <vt:i4>0</vt:i4>
      </vt:variant>
      <vt:variant>
        <vt:i4>5</vt:i4>
      </vt:variant>
      <vt:variant>
        <vt:lpwstr/>
      </vt:variant>
      <vt:variant>
        <vt:lpwstr>_Toc194233098</vt:lpwstr>
      </vt:variant>
      <vt:variant>
        <vt:i4>1441846</vt:i4>
      </vt:variant>
      <vt:variant>
        <vt:i4>56</vt:i4>
      </vt:variant>
      <vt:variant>
        <vt:i4>0</vt:i4>
      </vt:variant>
      <vt:variant>
        <vt:i4>5</vt:i4>
      </vt:variant>
      <vt:variant>
        <vt:lpwstr/>
      </vt:variant>
      <vt:variant>
        <vt:lpwstr>_Toc194233097</vt:lpwstr>
      </vt:variant>
      <vt:variant>
        <vt:i4>1441846</vt:i4>
      </vt:variant>
      <vt:variant>
        <vt:i4>50</vt:i4>
      </vt:variant>
      <vt:variant>
        <vt:i4>0</vt:i4>
      </vt:variant>
      <vt:variant>
        <vt:i4>5</vt:i4>
      </vt:variant>
      <vt:variant>
        <vt:lpwstr/>
      </vt:variant>
      <vt:variant>
        <vt:lpwstr>_Toc194233096</vt:lpwstr>
      </vt:variant>
      <vt:variant>
        <vt:i4>1441846</vt:i4>
      </vt:variant>
      <vt:variant>
        <vt:i4>44</vt:i4>
      </vt:variant>
      <vt:variant>
        <vt:i4>0</vt:i4>
      </vt:variant>
      <vt:variant>
        <vt:i4>5</vt:i4>
      </vt:variant>
      <vt:variant>
        <vt:lpwstr/>
      </vt:variant>
      <vt:variant>
        <vt:lpwstr>_Toc194233095</vt:lpwstr>
      </vt:variant>
      <vt:variant>
        <vt:i4>1441846</vt:i4>
      </vt:variant>
      <vt:variant>
        <vt:i4>38</vt:i4>
      </vt:variant>
      <vt:variant>
        <vt:i4>0</vt:i4>
      </vt:variant>
      <vt:variant>
        <vt:i4>5</vt:i4>
      </vt:variant>
      <vt:variant>
        <vt:lpwstr/>
      </vt:variant>
      <vt:variant>
        <vt:lpwstr>_Toc194233094</vt:lpwstr>
      </vt:variant>
      <vt:variant>
        <vt:i4>1441846</vt:i4>
      </vt:variant>
      <vt:variant>
        <vt:i4>32</vt:i4>
      </vt:variant>
      <vt:variant>
        <vt:i4>0</vt:i4>
      </vt:variant>
      <vt:variant>
        <vt:i4>5</vt:i4>
      </vt:variant>
      <vt:variant>
        <vt:lpwstr/>
      </vt:variant>
      <vt:variant>
        <vt:lpwstr>_Toc194233093</vt:lpwstr>
      </vt:variant>
      <vt:variant>
        <vt:i4>1441846</vt:i4>
      </vt:variant>
      <vt:variant>
        <vt:i4>26</vt:i4>
      </vt:variant>
      <vt:variant>
        <vt:i4>0</vt:i4>
      </vt:variant>
      <vt:variant>
        <vt:i4>5</vt:i4>
      </vt:variant>
      <vt:variant>
        <vt:lpwstr/>
      </vt:variant>
      <vt:variant>
        <vt:lpwstr>_Toc194233092</vt:lpwstr>
      </vt:variant>
      <vt:variant>
        <vt:i4>1441846</vt:i4>
      </vt:variant>
      <vt:variant>
        <vt:i4>20</vt:i4>
      </vt:variant>
      <vt:variant>
        <vt:i4>0</vt:i4>
      </vt:variant>
      <vt:variant>
        <vt:i4>5</vt:i4>
      </vt:variant>
      <vt:variant>
        <vt:lpwstr/>
      </vt:variant>
      <vt:variant>
        <vt:lpwstr>_Toc194233091</vt:lpwstr>
      </vt:variant>
      <vt:variant>
        <vt:i4>1441846</vt:i4>
      </vt:variant>
      <vt:variant>
        <vt:i4>14</vt:i4>
      </vt:variant>
      <vt:variant>
        <vt:i4>0</vt:i4>
      </vt:variant>
      <vt:variant>
        <vt:i4>5</vt:i4>
      </vt:variant>
      <vt:variant>
        <vt:lpwstr/>
      </vt:variant>
      <vt:variant>
        <vt:lpwstr>_Toc194233090</vt:lpwstr>
      </vt:variant>
      <vt:variant>
        <vt:i4>1507382</vt:i4>
      </vt:variant>
      <vt:variant>
        <vt:i4>8</vt:i4>
      </vt:variant>
      <vt:variant>
        <vt:i4>0</vt:i4>
      </vt:variant>
      <vt:variant>
        <vt:i4>5</vt:i4>
      </vt:variant>
      <vt:variant>
        <vt:lpwstr/>
      </vt:variant>
      <vt:variant>
        <vt:lpwstr>_Toc194233089</vt:lpwstr>
      </vt:variant>
      <vt:variant>
        <vt:i4>1507382</vt:i4>
      </vt:variant>
      <vt:variant>
        <vt:i4>2</vt:i4>
      </vt:variant>
      <vt:variant>
        <vt:i4>0</vt:i4>
      </vt:variant>
      <vt:variant>
        <vt:i4>5</vt:i4>
      </vt:variant>
      <vt:variant>
        <vt:lpwstr/>
      </vt:variant>
      <vt:variant>
        <vt:lpwstr>_Toc194233088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CTPC</dc:creator>
  <cp:keywords/>
  <cp:lastModifiedBy>CSD</cp:lastModifiedBy>
  <cp:revision>4</cp:revision>
  <cp:lastPrinted>2008-04-10T12:56:00Z</cp:lastPrinted>
  <dcterms:created xsi:type="dcterms:W3CDTF">2008-04-10T12:56:00Z</dcterms:created>
  <dcterms:modified xsi:type="dcterms:W3CDTF">2008-04-10T13:15:00Z</dcterms:modified>
</cp:coreProperties>
</file>